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DB" w:rsidRPr="009237DB" w:rsidRDefault="009237DB" w:rsidP="009237DB">
      <w:pPr>
        <w:shd w:val="clear" w:color="auto" w:fill="FFFFFF"/>
        <w:spacing w:after="300" w:line="240" w:lineRule="auto"/>
        <w:ind w:right="-188"/>
        <w:outlineLvl w:val="0"/>
        <w:rPr>
          <w:rFonts w:eastAsia="Times New Roman"/>
          <w:b/>
          <w:color w:val="1A171B"/>
          <w:kern w:val="36"/>
          <w:sz w:val="33"/>
          <w:szCs w:val="33"/>
          <w:lang w:eastAsia="en-AU"/>
        </w:rPr>
      </w:pPr>
      <w:r>
        <w:rPr>
          <w:rFonts w:eastAsia="Times New Roman"/>
          <w:b/>
          <w:color w:val="1A171B"/>
          <w:kern w:val="36"/>
          <w:sz w:val="33"/>
          <w:szCs w:val="33"/>
          <w:lang w:eastAsia="en-AU"/>
        </w:rPr>
        <w:fldChar w:fldCharType="begin"/>
      </w:r>
      <w:r>
        <w:rPr>
          <w:rFonts w:eastAsia="Times New Roman"/>
          <w:b/>
          <w:color w:val="1A171B"/>
          <w:kern w:val="36"/>
          <w:sz w:val="33"/>
          <w:szCs w:val="33"/>
          <w:lang w:eastAsia="en-AU"/>
        </w:rPr>
        <w:instrText xml:space="preserve"> HYPERLINK "https://www.icac.nsw.gov.au/investigations/past-investigations/2022/investigation-into-pork-barrelling--operation-jersey-" </w:instrText>
      </w:r>
      <w:r>
        <w:rPr>
          <w:rFonts w:eastAsia="Times New Roman"/>
          <w:b/>
          <w:color w:val="1A171B"/>
          <w:kern w:val="36"/>
          <w:sz w:val="33"/>
          <w:szCs w:val="33"/>
          <w:lang w:eastAsia="en-AU"/>
        </w:rPr>
      </w:r>
      <w:r>
        <w:rPr>
          <w:rFonts w:eastAsia="Times New Roman"/>
          <w:b/>
          <w:color w:val="1A171B"/>
          <w:kern w:val="36"/>
          <w:sz w:val="33"/>
          <w:szCs w:val="33"/>
          <w:lang w:eastAsia="en-AU"/>
        </w:rPr>
        <w:fldChar w:fldCharType="separate"/>
      </w:r>
      <w:bookmarkStart w:id="0" w:name="_GoBack"/>
      <w:proofErr w:type="spellStart"/>
      <w:r w:rsidRPr="009237DB">
        <w:rPr>
          <w:rStyle w:val="Hyperlink"/>
          <w:rFonts w:eastAsia="Times New Roman"/>
          <w:b/>
          <w:kern w:val="36"/>
          <w:sz w:val="33"/>
          <w:szCs w:val="33"/>
          <w:lang w:eastAsia="en-AU"/>
        </w:rPr>
        <w:t>ICAC</w:t>
      </w:r>
      <w:proofErr w:type="spellEnd"/>
      <w:r w:rsidRPr="009237DB">
        <w:rPr>
          <w:rStyle w:val="Hyperlink"/>
          <w:rFonts w:eastAsia="Times New Roman"/>
          <w:b/>
          <w:kern w:val="36"/>
          <w:sz w:val="33"/>
          <w:szCs w:val="33"/>
          <w:lang w:eastAsia="en-AU"/>
        </w:rPr>
        <w:t xml:space="preserve"> - Investigation into pork barrelling</w:t>
      </w:r>
      <w:bookmarkEnd w:id="0"/>
      <w:r w:rsidRPr="009237DB">
        <w:rPr>
          <w:rStyle w:val="Hyperlink"/>
          <w:rFonts w:eastAsia="Times New Roman"/>
          <w:b/>
          <w:kern w:val="36"/>
          <w:sz w:val="33"/>
          <w:szCs w:val="33"/>
          <w:lang w:eastAsia="en-AU"/>
        </w:rPr>
        <w:t xml:space="preserve"> (Operation Jersey)</w:t>
      </w:r>
      <w:r>
        <w:rPr>
          <w:rFonts w:eastAsia="Times New Roman"/>
          <w:b/>
          <w:color w:val="1A171B"/>
          <w:kern w:val="36"/>
          <w:sz w:val="33"/>
          <w:szCs w:val="33"/>
          <w:lang w:eastAsia="en-AU"/>
        </w:rPr>
        <w:fldChar w:fldCharType="end"/>
      </w:r>
    </w:p>
    <w:p w:rsidR="009237DB" w:rsidRPr="009237DB" w:rsidRDefault="009237DB" w:rsidP="009237DB">
      <w:pPr>
        <w:shd w:val="clear" w:color="auto" w:fill="FFFFFF"/>
        <w:spacing w:after="300" w:line="240" w:lineRule="auto"/>
        <w:ind w:right="43"/>
        <w:jc w:val="both"/>
        <w:rPr>
          <w:rFonts w:eastAsia="Times New Roman"/>
          <w:bCs w:val="0"/>
          <w:color w:val="3D3D3D"/>
          <w:szCs w:val="24"/>
          <w:lang w:eastAsia="en-AU"/>
        </w:rPr>
      </w:pPr>
      <w:r w:rsidRPr="009237DB">
        <w:rPr>
          <w:rFonts w:eastAsia="Times New Roman"/>
          <w:bCs w:val="0"/>
          <w:color w:val="3D3D3D"/>
          <w:szCs w:val="24"/>
          <w:lang w:eastAsia="en-AU"/>
        </w:rPr>
        <w:t>The Commission commenced an investigation in May 2020 into the NSW Government’s Stronger Community’s Fund. Following an inquiry by the NSW Legislative Council’s Public Accountability Committee, a performance audit by the NSW Auditor-General, an assessment by the State Archives and Records Authority and a review into grants administration in NSW (led by the Department of Premier and Cabinet in partnership with the NSW Productivity Commissioner), the Commission revised its investigation scope. It determined that it was in the public interest to examine and report on the circumstances where, it had concluded, pork barrelling could involve serious breaches of public trust and conduct that could amount to corrupt conduct.</w:t>
      </w:r>
    </w:p>
    <w:p w:rsidR="009237DB" w:rsidRPr="009237DB" w:rsidRDefault="009237DB" w:rsidP="009237DB">
      <w:pPr>
        <w:shd w:val="clear" w:color="auto" w:fill="FFFFFF"/>
        <w:spacing w:after="300" w:line="240" w:lineRule="auto"/>
        <w:ind w:right="43"/>
        <w:jc w:val="both"/>
        <w:rPr>
          <w:rFonts w:eastAsia="Times New Roman"/>
          <w:bCs w:val="0"/>
          <w:color w:val="3D3D3D"/>
          <w:szCs w:val="24"/>
          <w:lang w:eastAsia="en-AU"/>
        </w:rPr>
      </w:pPr>
      <w:r w:rsidRPr="009237DB">
        <w:rPr>
          <w:rFonts w:eastAsia="Times New Roman"/>
          <w:bCs w:val="0"/>
          <w:color w:val="3D3D3D"/>
          <w:szCs w:val="24"/>
          <w:lang w:eastAsia="en-AU"/>
        </w:rPr>
        <w:t>To assist its investigation, the Commission engaged a number of experts to prepare papers and participate in a public forum held on 3 June 2022 (see further information below).</w:t>
      </w:r>
    </w:p>
    <w:p w:rsidR="009237DB" w:rsidRPr="009237DB" w:rsidRDefault="009237DB" w:rsidP="009237DB">
      <w:pPr>
        <w:shd w:val="clear" w:color="auto" w:fill="FFFFFF"/>
        <w:spacing w:after="300" w:line="240" w:lineRule="auto"/>
        <w:ind w:right="43"/>
        <w:jc w:val="both"/>
        <w:rPr>
          <w:rFonts w:eastAsia="Times New Roman"/>
          <w:bCs w:val="0"/>
          <w:color w:val="3D3D3D"/>
          <w:szCs w:val="24"/>
          <w:lang w:eastAsia="en-AU"/>
        </w:rPr>
      </w:pPr>
      <w:r w:rsidRPr="009237DB">
        <w:rPr>
          <w:rFonts w:eastAsia="Times New Roman"/>
          <w:bCs w:val="0"/>
          <w:color w:val="3D3D3D"/>
          <w:szCs w:val="24"/>
          <w:lang w:eastAsia="en-AU"/>
        </w:rPr>
        <w:t>In its report on this matter, released on 1 August 2022, the Commission found that pork barrelling could constitute corrupt conduct in certain circumstances. The Commission has made 21 recommendations to help prevent or better regulate pork barrelling. The report represents the view of the Commission but draws on the analysis of the experts.</w:t>
      </w:r>
    </w:p>
    <w:p w:rsidR="009237DB" w:rsidRPr="009237DB" w:rsidRDefault="009237DB" w:rsidP="009237DB">
      <w:pPr>
        <w:shd w:val="clear" w:color="auto" w:fill="FFFFFF"/>
        <w:spacing w:after="300" w:line="240" w:lineRule="auto"/>
        <w:rPr>
          <w:rFonts w:eastAsia="Times New Roman"/>
          <w:bCs w:val="0"/>
          <w:color w:val="3D3D3D"/>
          <w:szCs w:val="24"/>
          <w:lang w:eastAsia="en-AU"/>
        </w:rPr>
      </w:pPr>
      <w:hyperlink r:id="rId5" w:tgtFrame="_blank" w:history="1">
        <w:r w:rsidRPr="009237DB">
          <w:rPr>
            <w:rFonts w:eastAsia="Times New Roman"/>
            <w:bCs w:val="0"/>
            <w:color w:val="FFFFFF"/>
            <w:szCs w:val="24"/>
            <w:u w:val="single"/>
            <w:bdr w:val="none" w:sz="0" w:space="0" w:color="auto" w:frame="1"/>
            <w:lang w:eastAsia="en-AU"/>
          </w:rPr>
          <w:t>Download the full report</w:t>
        </w:r>
      </w:hyperlink>
      <w:r w:rsidRPr="009237DB">
        <w:rPr>
          <w:rFonts w:eastAsia="Times New Roman"/>
          <w:bCs w:val="0"/>
          <w:color w:val="3D3D3D"/>
          <w:szCs w:val="24"/>
          <w:lang w:eastAsia="en-AU"/>
        </w:rPr>
        <w:t>  </w:t>
      </w:r>
      <w:hyperlink r:id="rId6" w:history="1">
        <w:r w:rsidRPr="009237DB">
          <w:rPr>
            <w:rFonts w:eastAsia="Times New Roman"/>
            <w:bCs w:val="0"/>
            <w:color w:val="235C70"/>
            <w:szCs w:val="24"/>
            <w:bdr w:val="none" w:sz="0" w:space="0" w:color="auto" w:frame="1"/>
            <w:shd w:val="clear" w:color="auto" w:fill="0A4595"/>
            <w:lang w:eastAsia="en-AU"/>
          </w:rPr>
          <w:t>Media release</w:t>
        </w:r>
      </w:hyperlink>
    </w:p>
    <w:p w:rsidR="009237DB" w:rsidRPr="009237DB" w:rsidRDefault="009237DB" w:rsidP="009237DB">
      <w:pPr>
        <w:spacing w:after="0" w:line="240" w:lineRule="auto"/>
        <w:rPr>
          <w:rFonts w:ascii="Times New Roman" w:eastAsia="Times New Roman" w:hAnsi="Times New Roman" w:cs="Times New Roman"/>
          <w:bCs w:val="0"/>
          <w:szCs w:val="24"/>
          <w:lang w:eastAsia="en-AU"/>
        </w:rPr>
      </w:pPr>
      <w:r w:rsidRPr="009237DB">
        <w:rPr>
          <w:rFonts w:ascii="Times New Roman" w:eastAsia="Times New Roman" w:hAnsi="Times New Roman" w:cs="Times New Roman"/>
          <w:bCs w:val="0"/>
          <w:szCs w:val="24"/>
          <w:lang w:eastAsia="en-AU"/>
        </w:rPr>
        <w:pict>
          <v:rect id="_x0000_i1025" style="width:0;height:0" o:hrstd="t" o:hrnoshade="t" o:hr="t" fillcolor="#3d3d3d" stroked="f"/>
        </w:pict>
      </w:r>
    </w:p>
    <w:p w:rsidR="009237DB" w:rsidRPr="009237DB" w:rsidRDefault="009237DB" w:rsidP="009237DB">
      <w:pPr>
        <w:shd w:val="clear" w:color="auto" w:fill="FFFFFF"/>
        <w:spacing w:after="300" w:line="240" w:lineRule="auto"/>
        <w:outlineLvl w:val="2"/>
        <w:rPr>
          <w:rFonts w:eastAsia="Times New Roman"/>
          <w:b/>
          <w:szCs w:val="24"/>
          <w:lang w:eastAsia="en-AU"/>
        </w:rPr>
      </w:pPr>
      <w:r w:rsidRPr="009237DB">
        <w:rPr>
          <w:rFonts w:eastAsia="Times New Roman"/>
          <w:b/>
          <w:szCs w:val="24"/>
          <w:lang w:eastAsia="en-AU"/>
        </w:rPr>
        <w:t>Forum on Pork Barrelling</w:t>
      </w:r>
    </w:p>
    <w:p w:rsidR="009237DB" w:rsidRPr="009237DB" w:rsidRDefault="009237DB" w:rsidP="009237DB">
      <w:pPr>
        <w:shd w:val="clear" w:color="auto" w:fill="FFFFFF"/>
        <w:spacing w:after="300" w:line="240" w:lineRule="auto"/>
        <w:rPr>
          <w:rFonts w:eastAsia="Times New Roman"/>
          <w:bCs w:val="0"/>
          <w:color w:val="3D3D3D"/>
          <w:szCs w:val="24"/>
          <w:lang w:eastAsia="en-AU"/>
        </w:rPr>
      </w:pPr>
      <w:r w:rsidRPr="009237DB">
        <w:rPr>
          <w:rFonts w:eastAsia="Times New Roman"/>
          <w:bCs w:val="0"/>
          <w:color w:val="3D3D3D"/>
          <w:szCs w:val="24"/>
          <w:lang w:eastAsia="en-AU"/>
        </w:rPr>
        <w:t xml:space="preserve">The NSW </w:t>
      </w:r>
      <w:proofErr w:type="spellStart"/>
      <w:r w:rsidRPr="009237DB">
        <w:rPr>
          <w:rFonts w:eastAsia="Times New Roman"/>
          <w:bCs w:val="0"/>
          <w:color w:val="3D3D3D"/>
          <w:szCs w:val="24"/>
          <w:lang w:eastAsia="en-AU"/>
        </w:rPr>
        <w:t>ICAC</w:t>
      </w:r>
      <w:proofErr w:type="spellEnd"/>
      <w:r w:rsidRPr="009237DB">
        <w:rPr>
          <w:rFonts w:eastAsia="Times New Roman"/>
          <w:bCs w:val="0"/>
          <w:color w:val="3D3D3D"/>
          <w:szCs w:val="24"/>
          <w:lang w:eastAsia="en-AU"/>
        </w:rPr>
        <w:t xml:space="preserve"> held a Forum on Pork Barrelling on Friday, 3 June 2022. See below to access further information, including the video of the forum, and the </w:t>
      </w:r>
      <w:proofErr w:type="spellStart"/>
      <w:r w:rsidRPr="009237DB">
        <w:rPr>
          <w:rFonts w:eastAsia="Times New Roman"/>
          <w:bCs w:val="0"/>
          <w:color w:val="3D3D3D"/>
          <w:szCs w:val="24"/>
          <w:lang w:eastAsia="en-AU"/>
        </w:rPr>
        <w:t>panelists’</w:t>
      </w:r>
      <w:proofErr w:type="spellEnd"/>
      <w:r w:rsidRPr="009237DB">
        <w:rPr>
          <w:rFonts w:eastAsia="Times New Roman"/>
          <w:bCs w:val="0"/>
          <w:color w:val="3D3D3D"/>
          <w:szCs w:val="24"/>
          <w:lang w:eastAsia="en-AU"/>
        </w:rPr>
        <w:t xml:space="preserve"> papers.</w:t>
      </w:r>
    </w:p>
    <w:p w:rsidR="009237DB" w:rsidRPr="009237DB" w:rsidRDefault="009237DB" w:rsidP="009237DB">
      <w:pPr>
        <w:shd w:val="clear" w:color="auto" w:fill="FFFFFF"/>
        <w:spacing w:after="300" w:line="240" w:lineRule="auto"/>
        <w:outlineLvl w:val="2"/>
        <w:rPr>
          <w:rFonts w:eastAsia="Times New Roman"/>
          <w:b/>
          <w:szCs w:val="24"/>
          <w:lang w:eastAsia="en-AU"/>
        </w:rPr>
      </w:pPr>
      <w:r w:rsidRPr="009237DB">
        <w:rPr>
          <w:rFonts w:eastAsia="Times New Roman"/>
          <w:b/>
          <w:szCs w:val="24"/>
          <w:lang w:eastAsia="en-AU"/>
        </w:rPr>
        <w:t>Video of the Forum on Pork Barrelling</w:t>
      </w:r>
    </w:p>
    <w:p w:rsidR="009237DB" w:rsidRPr="009237DB" w:rsidRDefault="009237DB" w:rsidP="009237DB">
      <w:pPr>
        <w:shd w:val="clear" w:color="auto" w:fill="FFFFFF"/>
        <w:spacing w:after="300" w:line="240" w:lineRule="auto"/>
        <w:rPr>
          <w:rFonts w:eastAsia="Times New Roman"/>
          <w:b/>
          <w:bCs w:val="0"/>
          <w:color w:val="3D3D3D"/>
          <w:szCs w:val="24"/>
          <w:lang w:eastAsia="en-AU"/>
        </w:rPr>
      </w:pPr>
      <w:r w:rsidRPr="009237DB">
        <w:rPr>
          <w:rFonts w:eastAsia="Times New Roman"/>
          <w:bCs w:val="0"/>
          <w:color w:val="3D3D3D"/>
          <w:szCs w:val="24"/>
          <w:lang w:eastAsia="en-AU"/>
        </w:rPr>
        <w:t>Forum on Pork Barrelling video - </w:t>
      </w:r>
      <w:hyperlink r:id="rId7" w:history="1">
        <w:r w:rsidRPr="009237DB">
          <w:rPr>
            <w:rFonts w:eastAsia="Times New Roman"/>
            <w:b/>
            <w:bCs w:val="0"/>
            <w:color w:val="235C70"/>
            <w:szCs w:val="24"/>
            <w:u w:val="single"/>
            <w:lang w:eastAsia="en-AU"/>
          </w:rPr>
          <w:t>Part 1</w:t>
        </w:r>
      </w:hyperlink>
    </w:p>
    <w:p w:rsidR="009237DB" w:rsidRPr="009237DB" w:rsidRDefault="009237DB" w:rsidP="009237DB">
      <w:pPr>
        <w:shd w:val="clear" w:color="auto" w:fill="FFFFFF"/>
        <w:spacing w:after="300" w:line="240" w:lineRule="auto"/>
        <w:rPr>
          <w:rFonts w:eastAsia="Times New Roman"/>
          <w:b/>
          <w:bCs w:val="0"/>
          <w:color w:val="3D3D3D"/>
          <w:szCs w:val="24"/>
          <w:lang w:eastAsia="en-AU"/>
        </w:rPr>
      </w:pPr>
      <w:r w:rsidRPr="009237DB">
        <w:rPr>
          <w:rFonts w:eastAsia="Times New Roman"/>
          <w:bCs w:val="0"/>
          <w:color w:val="3D3D3D"/>
          <w:szCs w:val="24"/>
          <w:lang w:eastAsia="en-AU"/>
        </w:rPr>
        <w:t>Forum on Pork Barrelling video - </w:t>
      </w:r>
      <w:hyperlink r:id="rId8" w:history="1">
        <w:r w:rsidRPr="009237DB">
          <w:rPr>
            <w:rFonts w:eastAsia="Times New Roman"/>
            <w:b/>
            <w:bCs w:val="0"/>
            <w:color w:val="235C70"/>
            <w:szCs w:val="24"/>
            <w:u w:val="single"/>
            <w:lang w:eastAsia="en-AU"/>
          </w:rPr>
          <w:t>Part 2</w:t>
        </w:r>
      </w:hyperlink>
    </w:p>
    <w:p w:rsidR="009237DB" w:rsidRPr="009237DB" w:rsidRDefault="009237DB" w:rsidP="009237DB">
      <w:pPr>
        <w:shd w:val="clear" w:color="auto" w:fill="FFFFFF"/>
        <w:spacing w:after="300" w:line="240" w:lineRule="auto"/>
        <w:outlineLvl w:val="2"/>
        <w:rPr>
          <w:rFonts w:eastAsia="Times New Roman"/>
          <w:b/>
          <w:szCs w:val="24"/>
          <w:lang w:eastAsia="en-AU"/>
        </w:rPr>
      </w:pPr>
      <w:r w:rsidRPr="009237DB">
        <w:rPr>
          <w:rFonts w:eastAsia="Times New Roman"/>
          <w:b/>
          <w:szCs w:val="24"/>
          <w:lang w:eastAsia="en-AU"/>
        </w:rPr>
        <w:t xml:space="preserve">Forum on Pork Barrelling </w:t>
      </w:r>
      <w:proofErr w:type="spellStart"/>
      <w:r w:rsidRPr="009237DB">
        <w:rPr>
          <w:rFonts w:eastAsia="Times New Roman"/>
          <w:b/>
          <w:szCs w:val="24"/>
          <w:lang w:eastAsia="en-AU"/>
        </w:rPr>
        <w:t>Panelists’</w:t>
      </w:r>
      <w:proofErr w:type="spellEnd"/>
      <w:r w:rsidRPr="009237DB">
        <w:rPr>
          <w:rFonts w:eastAsia="Times New Roman"/>
          <w:b/>
          <w:szCs w:val="24"/>
          <w:lang w:eastAsia="en-AU"/>
        </w:rPr>
        <w:t xml:space="preserve"> Papers</w:t>
      </w:r>
    </w:p>
    <w:p w:rsidR="009237DB" w:rsidRPr="009237DB" w:rsidRDefault="009237DB" w:rsidP="009237DB">
      <w:pPr>
        <w:numPr>
          <w:ilvl w:val="0"/>
          <w:numId w:val="1"/>
        </w:numPr>
        <w:shd w:val="clear" w:color="auto" w:fill="FFFFFF"/>
        <w:spacing w:before="100" w:beforeAutospacing="1" w:after="100" w:afterAutospacing="1" w:line="360" w:lineRule="auto"/>
        <w:ind w:left="714" w:hanging="357"/>
        <w:rPr>
          <w:rFonts w:eastAsia="Times New Roman"/>
          <w:b/>
          <w:bCs w:val="0"/>
          <w:color w:val="3D3D3D"/>
          <w:szCs w:val="24"/>
          <w:lang w:eastAsia="en-AU"/>
        </w:rPr>
      </w:pPr>
      <w:hyperlink r:id="rId9" w:tgtFrame="_blank" w:history="1">
        <w:r w:rsidRPr="009237DB">
          <w:rPr>
            <w:rFonts w:eastAsia="Times New Roman"/>
            <w:b/>
            <w:bCs w:val="0"/>
            <w:color w:val="235C70"/>
            <w:szCs w:val="24"/>
            <w:u w:val="single"/>
            <w:lang w:eastAsia="en-AU"/>
          </w:rPr>
          <w:t>Some legal implications of pork barrelling - Joseph Campbell (pdf)</w:t>
        </w:r>
      </w:hyperlink>
    </w:p>
    <w:p w:rsidR="009237DB" w:rsidRPr="009237DB" w:rsidRDefault="009237DB" w:rsidP="009237DB">
      <w:pPr>
        <w:numPr>
          <w:ilvl w:val="0"/>
          <w:numId w:val="1"/>
        </w:numPr>
        <w:shd w:val="clear" w:color="auto" w:fill="FFFFFF"/>
        <w:spacing w:before="100" w:beforeAutospacing="1" w:after="100" w:afterAutospacing="1" w:line="360" w:lineRule="auto"/>
        <w:ind w:left="714" w:hanging="357"/>
        <w:rPr>
          <w:rFonts w:eastAsia="Times New Roman"/>
          <w:b/>
          <w:bCs w:val="0"/>
          <w:color w:val="3D3D3D"/>
          <w:szCs w:val="24"/>
          <w:lang w:eastAsia="en-AU"/>
        </w:rPr>
      </w:pPr>
      <w:hyperlink r:id="rId10" w:tgtFrame="_blank" w:history="1">
        <w:r w:rsidRPr="009237DB">
          <w:rPr>
            <w:rFonts w:eastAsia="Times New Roman"/>
            <w:b/>
            <w:bCs w:val="0"/>
            <w:color w:val="235C70"/>
            <w:szCs w:val="24"/>
            <w:u w:val="single"/>
            <w:lang w:eastAsia="en-AU"/>
          </w:rPr>
          <w:t>Some legal implications of pork barrelling - Joseph Campbell – Index (pdf)</w:t>
        </w:r>
      </w:hyperlink>
    </w:p>
    <w:p w:rsidR="009237DB" w:rsidRPr="009237DB" w:rsidRDefault="009237DB" w:rsidP="009237DB">
      <w:pPr>
        <w:numPr>
          <w:ilvl w:val="0"/>
          <w:numId w:val="1"/>
        </w:numPr>
        <w:shd w:val="clear" w:color="auto" w:fill="FFFFFF"/>
        <w:spacing w:before="100" w:beforeAutospacing="1" w:after="100" w:afterAutospacing="1" w:line="360" w:lineRule="auto"/>
        <w:ind w:left="714" w:hanging="357"/>
        <w:rPr>
          <w:rFonts w:eastAsia="Times New Roman"/>
          <w:b/>
          <w:bCs w:val="0"/>
          <w:color w:val="3D3D3D"/>
          <w:szCs w:val="24"/>
          <w:lang w:eastAsia="en-AU"/>
        </w:rPr>
      </w:pPr>
      <w:hyperlink r:id="rId11" w:tgtFrame="_blank" w:history="1">
        <w:r w:rsidRPr="009237DB">
          <w:rPr>
            <w:rFonts w:eastAsia="Times New Roman"/>
            <w:b/>
            <w:bCs w:val="0"/>
            <w:color w:val="235C70"/>
            <w:szCs w:val="24"/>
            <w:u w:val="single"/>
            <w:lang w:eastAsia="en-AU"/>
          </w:rPr>
          <w:t xml:space="preserve">On The Ethics of Pork-Barrelling - Simon </w:t>
        </w:r>
        <w:proofErr w:type="spellStart"/>
        <w:r w:rsidRPr="009237DB">
          <w:rPr>
            <w:rFonts w:eastAsia="Times New Roman"/>
            <w:b/>
            <w:bCs w:val="0"/>
            <w:color w:val="235C70"/>
            <w:szCs w:val="24"/>
            <w:u w:val="single"/>
            <w:lang w:eastAsia="en-AU"/>
          </w:rPr>
          <w:t>Longstaff</w:t>
        </w:r>
        <w:proofErr w:type="spellEnd"/>
        <w:r w:rsidRPr="009237DB">
          <w:rPr>
            <w:rFonts w:eastAsia="Times New Roman"/>
            <w:b/>
            <w:bCs w:val="0"/>
            <w:color w:val="235C70"/>
            <w:szCs w:val="24"/>
            <w:u w:val="single"/>
            <w:lang w:eastAsia="en-AU"/>
          </w:rPr>
          <w:t xml:space="preserve"> (pdf)</w:t>
        </w:r>
      </w:hyperlink>
    </w:p>
    <w:p w:rsidR="009237DB" w:rsidRPr="009237DB" w:rsidRDefault="009237DB" w:rsidP="009237DB">
      <w:pPr>
        <w:numPr>
          <w:ilvl w:val="0"/>
          <w:numId w:val="1"/>
        </w:numPr>
        <w:shd w:val="clear" w:color="auto" w:fill="FFFFFF"/>
        <w:spacing w:before="100" w:beforeAutospacing="1" w:after="100" w:afterAutospacing="1" w:line="360" w:lineRule="auto"/>
        <w:ind w:left="714" w:hanging="357"/>
        <w:rPr>
          <w:rFonts w:eastAsia="Times New Roman"/>
          <w:bCs w:val="0"/>
          <w:color w:val="3D3D3D"/>
          <w:szCs w:val="24"/>
          <w:lang w:eastAsia="en-AU"/>
        </w:rPr>
      </w:pPr>
      <w:hyperlink r:id="rId12" w:tgtFrame="_blank" w:history="1">
        <w:r w:rsidRPr="009237DB">
          <w:rPr>
            <w:rFonts w:eastAsia="Times New Roman"/>
            <w:b/>
            <w:bCs w:val="0"/>
            <w:color w:val="235C70"/>
            <w:szCs w:val="24"/>
            <w:u w:val="single"/>
            <w:lang w:eastAsia="en-AU"/>
          </w:rPr>
          <w:t xml:space="preserve">When is pork barrelling corruption and what can be done to avert it - Anne </w:t>
        </w:r>
        <w:proofErr w:type="spellStart"/>
        <w:r w:rsidRPr="009237DB">
          <w:rPr>
            <w:rFonts w:eastAsia="Times New Roman"/>
            <w:b/>
            <w:bCs w:val="0"/>
            <w:color w:val="235C70"/>
            <w:szCs w:val="24"/>
            <w:u w:val="single"/>
            <w:lang w:eastAsia="en-AU"/>
          </w:rPr>
          <w:t>Twomey</w:t>
        </w:r>
        <w:proofErr w:type="spellEnd"/>
        <w:r w:rsidRPr="009237DB">
          <w:rPr>
            <w:rFonts w:eastAsia="Times New Roman"/>
            <w:b/>
            <w:bCs w:val="0"/>
            <w:color w:val="235C70"/>
            <w:szCs w:val="24"/>
            <w:u w:val="single"/>
            <w:lang w:eastAsia="en-AU"/>
          </w:rPr>
          <w:t xml:space="preserve"> (pdf)</w:t>
        </w:r>
      </w:hyperlink>
      <w:r w:rsidRPr="009237DB">
        <w:rPr>
          <w:rFonts w:eastAsia="Times New Roman"/>
          <w:bCs w:val="0"/>
          <w:color w:val="3D3D3D"/>
          <w:szCs w:val="24"/>
          <w:lang w:eastAsia="en-AU"/>
        </w:rPr>
        <w:t> </w:t>
      </w:r>
    </w:p>
    <w:p w:rsidR="009237DB" w:rsidRPr="009237DB" w:rsidRDefault="009237DB" w:rsidP="009237DB">
      <w:pPr>
        <w:shd w:val="clear" w:color="auto" w:fill="FFFFFF"/>
        <w:spacing w:after="300" w:line="240" w:lineRule="auto"/>
        <w:rPr>
          <w:rFonts w:eastAsia="Times New Roman"/>
          <w:b/>
          <w:bCs w:val="0"/>
          <w:color w:val="3D3D3D"/>
          <w:szCs w:val="24"/>
          <w:lang w:eastAsia="en-AU"/>
        </w:rPr>
      </w:pPr>
      <w:hyperlink r:id="rId13" w:tgtFrame="_blank" w:history="1">
        <w:r w:rsidRPr="009237DB">
          <w:rPr>
            <w:rFonts w:eastAsia="Times New Roman"/>
            <w:b/>
            <w:bCs w:val="0"/>
            <w:color w:val="235C70"/>
            <w:szCs w:val="24"/>
            <w:u w:val="single"/>
            <w:lang w:eastAsia="en-AU"/>
          </w:rPr>
          <w:t>Forum on Pork Barrelling transcript (PDF)</w:t>
        </w:r>
      </w:hyperlink>
    </w:p>
    <w:p w:rsidR="00704784" w:rsidRPr="009237DB" w:rsidRDefault="009237DB" w:rsidP="009237DB">
      <w:pPr>
        <w:shd w:val="clear" w:color="auto" w:fill="FFFFFF"/>
        <w:spacing w:after="300" w:line="240" w:lineRule="auto"/>
        <w:rPr>
          <w:szCs w:val="24"/>
        </w:rPr>
      </w:pPr>
      <w:r w:rsidRPr="009237DB">
        <w:rPr>
          <w:rFonts w:eastAsia="Times New Roman"/>
          <w:bCs w:val="0"/>
          <w:color w:val="3D3D3D"/>
          <w:szCs w:val="24"/>
          <w:lang w:eastAsia="en-AU"/>
        </w:rPr>
        <w:t>Read the </w:t>
      </w:r>
      <w:hyperlink r:id="rId14" w:history="1">
        <w:r w:rsidRPr="009237DB">
          <w:rPr>
            <w:rFonts w:eastAsia="Times New Roman"/>
            <w:b/>
            <w:bCs w:val="0"/>
            <w:color w:val="409EC1"/>
            <w:szCs w:val="24"/>
            <w:u w:val="single"/>
            <w:shd w:val="clear" w:color="auto" w:fill="FFFFFF"/>
            <w:lang w:eastAsia="en-AU"/>
          </w:rPr>
          <w:t>Media Release</w:t>
        </w:r>
      </w:hyperlink>
    </w:p>
    <w:sectPr w:rsidR="00704784" w:rsidRPr="009237DB" w:rsidSect="009237D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749BA"/>
    <w:multiLevelType w:val="multilevel"/>
    <w:tmpl w:val="3DB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DB"/>
    <w:rsid w:val="000E114F"/>
    <w:rsid w:val="00704784"/>
    <w:rsid w:val="00923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54118-74BB-42E0-81A3-CAA76DF9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7DB"/>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3">
    <w:name w:val="heading 3"/>
    <w:basedOn w:val="Normal"/>
    <w:link w:val="Heading3Char"/>
    <w:uiPriority w:val="9"/>
    <w:qFormat/>
    <w:rsid w:val="009237DB"/>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DB"/>
    <w:rPr>
      <w:rFonts w:ascii="Times New Roman" w:eastAsia="Times New Roman" w:hAnsi="Times New Roman" w:cs="Times New Roman"/>
      <w:b/>
      <w:kern w:val="36"/>
      <w:sz w:val="48"/>
      <w:szCs w:val="48"/>
      <w:lang w:eastAsia="en-AU"/>
    </w:rPr>
  </w:style>
  <w:style w:type="character" w:customStyle="1" w:styleId="Heading3Char">
    <w:name w:val="Heading 3 Char"/>
    <w:basedOn w:val="DefaultParagraphFont"/>
    <w:link w:val="Heading3"/>
    <w:uiPriority w:val="9"/>
    <w:rsid w:val="009237DB"/>
    <w:rPr>
      <w:rFonts w:ascii="Times New Roman" w:eastAsia="Times New Roman" w:hAnsi="Times New Roman" w:cs="Times New Roman"/>
      <w:b/>
      <w:sz w:val="27"/>
      <w:szCs w:val="27"/>
      <w:lang w:eastAsia="en-AU"/>
    </w:rPr>
  </w:style>
  <w:style w:type="paragraph" w:styleId="NormalWeb">
    <w:name w:val="Normal (Web)"/>
    <w:basedOn w:val="Normal"/>
    <w:uiPriority w:val="99"/>
    <w:semiHidden/>
    <w:unhideWhenUsed/>
    <w:rsid w:val="009237DB"/>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img-icon-pdf">
    <w:name w:val="img-icon-pdf"/>
    <w:basedOn w:val="DefaultParagraphFont"/>
    <w:rsid w:val="009237DB"/>
  </w:style>
  <w:style w:type="character" w:styleId="Hyperlink">
    <w:name w:val="Hyperlink"/>
    <w:basedOn w:val="DefaultParagraphFont"/>
    <w:uiPriority w:val="99"/>
    <w:unhideWhenUsed/>
    <w:rsid w:val="009237DB"/>
    <w:rPr>
      <w:color w:val="0000FF"/>
      <w:u w:val="single"/>
    </w:rPr>
  </w:style>
  <w:style w:type="character" w:customStyle="1" w:styleId="img-icon-media">
    <w:name w:val="img-icon-media"/>
    <w:basedOn w:val="DefaultParagraphFont"/>
    <w:rsid w:val="0092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PiCqLOIQw&amp;t=1136s" TargetMode="External"/><Relationship Id="rId13" Type="http://schemas.openxmlformats.org/officeDocument/2006/relationships/hyperlink" Target="https://www.icac.nsw.gov.au/ArticleDocuments/1029/Transcript%20-%20Forum%20on%20Pork%20Barrelling%20-%203%20June%202022.pdf.aspx" TargetMode="External"/><Relationship Id="rId3" Type="http://schemas.openxmlformats.org/officeDocument/2006/relationships/settings" Target="settings.xml"/><Relationship Id="rId7" Type="http://schemas.openxmlformats.org/officeDocument/2006/relationships/hyperlink" Target="https://www.youtube.com/watch?v=4Qcj4KV82_g&amp;t=720s" TargetMode="External"/><Relationship Id="rId12" Type="http://schemas.openxmlformats.org/officeDocument/2006/relationships/hyperlink" Target="https://www.icac.nsw.gov.au/ArticleDocuments/1029/When%20is%20pork%20barrelling%20corruption%20and%20what%20can%20be%20done%20to%20avert%20it_Anne%20Twomey.pdf.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ac.nsw.gov.au/media-centre/media-releases/2022-media-releases/icac-finds-pork-barrelling-could-be-corrupt-recommends-grant-funding-guidelines-be-subject-to-statutory-regulation" TargetMode="External"/><Relationship Id="rId11" Type="http://schemas.openxmlformats.org/officeDocument/2006/relationships/hyperlink" Target="https://www.icac.nsw.gov.au/ArticleDocuments/1029/On%20The%20Ethics%20of%20Pork-Barrelling_Simon%20Longstaff.pdf.aspx" TargetMode="External"/><Relationship Id="rId5" Type="http://schemas.openxmlformats.org/officeDocument/2006/relationships/hyperlink" Target="https://www.icac.nsw.gov.au/ArticleDocuments/1029/Report-on-investigation-into-pork-barrelling-in-NSW_Jersey-Aug22.pdf.aspx" TargetMode="External"/><Relationship Id="rId15" Type="http://schemas.openxmlformats.org/officeDocument/2006/relationships/fontTable" Target="fontTable.xml"/><Relationship Id="rId10" Type="http://schemas.openxmlformats.org/officeDocument/2006/relationships/hyperlink" Target="https://www.icac.nsw.gov.au/ArticleDocuments/1029/Some%20legal%20implications%20of%20pork%20barrelling_Joseph%20Campbell_Index.pdf.aspx" TargetMode="External"/><Relationship Id="rId4" Type="http://schemas.openxmlformats.org/officeDocument/2006/relationships/webSettings" Target="webSettings.xml"/><Relationship Id="rId9" Type="http://schemas.openxmlformats.org/officeDocument/2006/relationships/hyperlink" Target="https://www.icac.nsw.gov.au/ArticleDocuments/1029/Some%20legal%20implications%20of%20pork%20barrelling_Joseph%20Campbell.pdf.aspx" TargetMode="External"/><Relationship Id="rId14" Type="http://schemas.openxmlformats.org/officeDocument/2006/relationships/hyperlink" Target="https://www.icac.nsw.gov.au/media-centre/media-releases/2022-media-releases/icac-to-hold-forum-on-pork-barr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2025-05-02T22:03:00Z</dcterms:created>
  <dcterms:modified xsi:type="dcterms:W3CDTF">2025-05-02T22:08:00Z</dcterms:modified>
</cp:coreProperties>
</file>