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4FA1" w:rsidRDefault="00D51294">
      <w:pPr>
        <w:pStyle w:val="BodyText"/>
        <w:rPr>
          <w:rFonts w:ascii="Times New Roman"/>
        </w:rPr>
      </w:pPr>
      <w:r>
        <w:rPr>
          <w:noProof/>
        </w:rPr>
        <w:drawing>
          <wp:anchor distT="0" distB="0" distL="0" distR="0" simplePos="0" relativeHeight="251600896" behindDoc="1" locked="0" layoutInCell="1" allowOverlap="1">
            <wp:simplePos x="0" y="0"/>
            <wp:positionH relativeFrom="page">
              <wp:posOffset>190500</wp:posOffset>
            </wp:positionH>
            <wp:positionV relativeFrom="page">
              <wp:posOffset>438150</wp:posOffset>
            </wp:positionV>
            <wp:extent cx="9296400" cy="6281831"/>
            <wp:effectExtent l="0" t="0" r="0" b="508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9298879" cy="6283506"/>
                    </a:xfrm>
                    <a:prstGeom prst="rect">
                      <a:avLst/>
                    </a:prstGeom>
                  </pic:spPr>
                </pic:pic>
              </a:graphicData>
            </a:graphic>
            <wp14:sizeRelH relativeFrom="margin">
              <wp14:pctWidth>0</wp14:pctWidth>
            </wp14:sizeRelH>
            <wp14:sizeRelV relativeFrom="margin">
              <wp14:pctHeight>0</wp14:pctHeight>
            </wp14:sizeRelV>
          </wp:anchor>
        </w:drawing>
      </w:r>
    </w:p>
    <w:p w:rsidR="002E4FA1" w:rsidRDefault="002E4FA1">
      <w:pPr>
        <w:pStyle w:val="BodyText"/>
        <w:rPr>
          <w:rFonts w:ascii="Times New Roman"/>
        </w:rPr>
      </w:pPr>
    </w:p>
    <w:p w:rsidR="002E4FA1" w:rsidRDefault="002E4FA1">
      <w:pPr>
        <w:pStyle w:val="BodyText"/>
        <w:rPr>
          <w:rFonts w:ascii="Times New Roman"/>
        </w:rPr>
      </w:pPr>
    </w:p>
    <w:p w:rsidR="002E4FA1" w:rsidRDefault="002E4FA1">
      <w:pPr>
        <w:pStyle w:val="BodyText"/>
        <w:rPr>
          <w:rFonts w:ascii="Times New Roman"/>
        </w:rPr>
      </w:pPr>
    </w:p>
    <w:p w:rsidR="002E4FA1" w:rsidRDefault="002E4FA1">
      <w:pPr>
        <w:pStyle w:val="BodyText"/>
        <w:rPr>
          <w:rFonts w:ascii="Times New Roman"/>
        </w:rPr>
      </w:pPr>
    </w:p>
    <w:p w:rsidR="002E4FA1" w:rsidRDefault="00D51294">
      <w:pPr>
        <w:pStyle w:val="Title"/>
      </w:pPr>
      <w:r>
        <w:t>Back</w:t>
      </w:r>
      <w:r>
        <w:rPr>
          <w:spacing w:val="57"/>
        </w:rPr>
        <w:t xml:space="preserve"> </w:t>
      </w:r>
      <w:r>
        <w:t>in</w:t>
      </w:r>
      <w:r>
        <w:rPr>
          <w:spacing w:val="64"/>
        </w:rPr>
        <w:t xml:space="preserve"> </w:t>
      </w:r>
      <w:r>
        <w:rPr>
          <w:spacing w:val="-2"/>
        </w:rPr>
        <w:t>black?</w:t>
      </w:r>
    </w:p>
    <w:p w:rsidR="002E4FA1" w:rsidRDefault="00D51294">
      <w:pPr>
        <w:spacing w:before="60" w:line="228" w:lineRule="auto"/>
        <w:ind w:left="118" w:right="10804"/>
        <w:rPr>
          <w:rFonts w:ascii="Trebuchet MS"/>
          <w:sz w:val="38"/>
        </w:rPr>
      </w:pPr>
      <w:r>
        <w:rPr>
          <w:rFonts w:ascii="Trebuchet MS"/>
          <w:w w:val="110"/>
          <w:sz w:val="38"/>
        </w:rPr>
        <w:t>A</w:t>
      </w:r>
      <w:r>
        <w:rPr>
          <w:rFonts w:ascii="Trebuchet MS"/>
          <w:spacing w:val="-32"/>
          <w:w w:val="110"/>
          <w:sz w:val="38"/>
        </w:rPr>
        <w:t xml:space="preserve"> </w:t>
      </w:r>
      <w:r>
        <w:rPr>
          <w:rFonts w:ascii="Trebuchet MS"/>
          <w:w w:val="110"/>
          <w:sz w:val="38"/>
        </w:rPr>
        <w:t>menu</w:t>
      </w:r>
      <w:r>
        <w:rPr>
          <w:rFonts w:ascii="Trebuchet MS"/>
          <w:spacing w:val="-31"/>
          <w:w w:val="110"/>
          <w:sz w:val="38"/>
        </w:rPr>
        <w:t xml:space="preserve"> </w:t>
      </w:r>
      <w:r>
        <w:rPr>
          <w:rFonts w:ascii="Trebuchet MS"/>
          <w:w w:val="110"/>
          <w:sz w:val="38"/>
        </w:rPr>
        <w:t>of</w:t>
      </w:r>
      <w:r>
        <w:rPr>
          <w:rFonts w:ascii="Trebuchet MS"/>
          <w:spacing w:val="-32"/>
          <w:w w:val="110"/>
          <w:sz w:val="38"/>
        </w:rPr>
        <w:t xml:space="preserve"> </w:t>
      </w:r>
      <w:r>
        <w:rPr>
          <w:rFonts w:ascii="Trebuchet MS"/>
          <w:w w:val="110"/>
          <w:sz w:val="38"/>
        </w:rPr>
        <w:t xml:space="preserve">measures </w:t>
      </w:r>
      <w:r>
        <w:rPr>
          <w:rFonts w:ascii="Trebuchet MS"/>
          <w:spacing w:val="-2"/>
          <w:w w:val="110"/>
          <w:sz w:val="38"/>
        </w:rPr>
        <w:t>to</w:t>
      </w:r>
      <w:r>
        <w:rPr>
          <w:rFonts w:ascii="Trebuchet MS"/>
          <w:spacing w:val="-30"/>
          <w:w w:val="110"/>
          <w:sz w:val="38"/>
        </w:rPr>
        <w:t xml:space="preserve"> </w:t>
      </w:r>
      <w:r>
        <w:rPr>
          <w:rFonts w:ascii="Trebuchet MS"/>
          <w:spacing w:val="-2"/>
          <w:w w:val="110"/>
          <w:sz w:val="38"/>
        </w:rPr>
        <w:t>repair</w:t>
      </w:r>
      <w:r>
        <w:rPr>
          <w:rFonts w:ascii="Trebuchet MS"/>
          <w:spacing w:val="-29"/>
          <w:w w:val="110"/>
          <w:sz w:val="38"/>
        </w:rPr>
        <w:t xml:space="preserve"> </w:t>
      </w:r>
      <w:r>
        <w:rPr>
          <w:rFonts w:ascii="Trebuchet MS"/>
          <w:spacing w:val="-2"/>
          <w:w w:val="110"/>
          <w:sz w:val="38"/>
        </w:rPr>
        <w:t>the</w:t>
      </w:r>
      <w:r>
        <w:rPr>
          <w:rFonts w:ascii="Trebuchet MS"/>
          <w:spacing w:val="-30"/>
          <w:w w:val="110"/>
          <w:sz w:val="38"/>
        </w:rPr>
        <w:t xml:space="preserve"> </w:t>
      </w:r>
      <w:r>
        <w:rPr>
          <w:rFonts w:ascii="Trebuchet MS"/>
          <w:spacing w:val="-2"/>
          <w:w w:val="110"/>
          <w:sz w:val="38"/>
        </w:rPr>
        <w:t>budget</w:t>
      </w:r>
    </w:p>
    <w:p w:rsidR="002E4FA1" w:rsidRDefault="00D51294">
      <w:pPr>
        <w:pStyle w:val="Heading3"/>
      </w:pPr>
      <w:r>
        <w:rPr>
          <w:w w:val="105"/>
        </w:rPr>
        <w:t>Danielle</w:t>
      </w:r>
      <w:r>
        <w:rPr>
          <w:spacing w:val="16"/>
          <w:w w:val="105"/>
        </w:rPr>
        <w:t xml:space="preserve"> </w:t>
      </w:r>
      <w:r>
        <w:rPr>
          <w:spacing w:val="-13"/>
          <w:w w:val="117"/>
        </w:rPr>
        <w:t>W</w:t>
      </w:r>
      <w:r>
        <w:rPr>
          <w:spacing w:val="4"/>
          <w:w w:val="119"/>
        </w:rPr>
        <w:t>oo</w:t>
      </w:r>
      <w:r>
        <w:rPr>
          <w:spacing w:val="4"/>
          <w:w w:val="115"/>
        </w:rPr>
        <w:t>d</w:t>
      </w:r>
      <w:r>
        <w:rPr>
          <w:spacing w:val="-2"/>
          <w:w w:val="54"/>
        </w:rPr>
        <w:t>,</w:t>
      </w:r>
      <w:r>
        <w:rPr>
          <w:spacing w:val="16"/>
          <w:w w:val="105"/>
        </w:rPr>
        <w:t xml:space="preserve"> </w:t>
      </w:r>
      <w:r>
        <w:rPr>
          <w:w w:val="105"/>
        </w:rPr>
        <w:t>Kate</w:t>
      </w:r>
      <w:r>
        <w:rPr>
          <w:spacing w:val="17"/>
          <w:w w:val="105"/>
        </w:rPr>
        <w:t xml:space="preserve"> </w:t>
      </w:r>
      <w:r>
        <w:rPr>
          <w:w w:val="132"/>
        </w:rPr>
        <w:t>G</w:t>
      </w:r>
      <w:r>
        <w:rPr>
          <w:w w:val="110"/>
        </w:rPr>
        <w:t>r</w:t>
      </w:r>
      <w:r>
        <w:rPr>
          <w:w w:val="92"/>
        </w:rPr>
        <w:t>i</w:t>
      </w:r>
      <w:r>
        <w:rPr>
          <w:w w:val="106"/>
        </w:rPr>
        <w:t>ff</w:t>
      </w:r>
      <w:r>
        <w:rPr>
          <w:w w:val="92"/>
        </w:rPr>
        <w:t>i</w:t>
      </w:r>
      <w:r>
        <w:rPr>
          <w:w w:val="103"/>
        </w:rPr>
        <w:t>t</w:t>
      </w:r>
      <w:r>
        <w:rPr>
          <w:w w:val="113"/>
        </w:rPr>
        <w:t>h</w:t>
      </w:r>
      <w:r>
        <w:rPr>
          <w:spacing w:val="-3"/>
          <w:w w:val="133"/>
        </w:rPr>
        <w:t>s</w:t>
      </w:r>
      <w:r>
        <w:rPr>
          <w:spacing w:val="-6"/>
          <w:w w:val="59"/>
        </w:rPr>
        <w:t>,</w:t>
      </w:r>
      <w:r>
        <w:rPr>
          <w:spacing w:val="16"/>
          <w:w w:val="105"/>
        </w:rPr>
        <w:t xml:space="preserve"> </w:t>
      </w:r>
      <w:r>
        <w:rPr>
          <w:w w:val="105"/>
        </w:rPr>
        <w:t>and</w:t>
      </w:r>
      <w:r>
        <w:rPr>
          <w:spacing w:val="17"/>
          <w:w w:val="105"/>
        </w:rPr>
        <w:t xml:space="preserve"> </w:t>
      </w:r>
      <w:r>
        <w:rPr>
          <w:w w:val="105"/>
        </w:rPr>
        <w:t>Iris</w:t>
      </w:r>
      <w:r>
        <w:rPr>
          <w:spacing w:val="16"/>
          <w:w w:val="105"/>
        </w:rPr>
        <w:t xml:space="preserve"> </w:t>
      </w:r>
      <w:r>
        <w:rPr>
          <w:spacing w:val="-4"/>
          <w:w w:val="105"/>
        </w:rPr>
        <w:t>Chan</w:t>
      </w:r>
    </w:p>
    <w:p w:rsidR="002E4FA1" w:rsidRDefault="002E4FA1">
      <w:pPr>
        <w:pStyle w:val="BodyText"/>
        <w:rPr>
          <w:rFonts w:ascii="Trebuchet MS"/>
          <w:sz w:val="26"/>
        </w:rPr>
      </w:pPr>
    </w:p>
    <w:p w:rsidR="002E4FA1" w:rsidRDefault="002E4FA1">
      <w:pPr>
        <w:pStyle w:val="BodyText"/>
        <w:rPr>
          <w:rFonts w:ascii="Trebuchet MS"/>
          <w:sz w:val="26"/>
        </w:rPr>
      </w:pPr>
    </w:p>
    <w:p w:rsidR="002E4FA1" w:rsidRDefault="002E4FA1">
      <w:pPr>
        <w:pStyle w:val="BodyText"/>
        <w:rPr>
          <w:rFonts w:ascii="Trebuchet MS"/>
          <w:sz w:val="26"/>
        </w:rPr>
      </w:pPr>
    </w:p>
    <w:p w:rsidR="002E4FA1" w:rsidRDefault="002E4FA1">
      <w:pPr>
        <w:pStyle w:val="BodyText"/>
        <w:rPr>
          <w:rFonts w:ascii="Trebuchet MS"/>
          <w:sz w:val="26"/>
        </w:rPr>
      </w:pPr>
    </w:p>
    <w:p w:rsidR="002E4FA1" w:rsidRDefault="002E4FA1">
      <w:pPr>
        <w:pStyle w:val="BodyText"/>
        <w:rPr>
          <w:rFonts w:ascii="Trebuchet MS"/>
          <w:sz w:val="26"/>
        </w:rPr>
      </w:pPr>
    </w:p>
    <w:p w:rsidR="002E4FA1" w:rsidRDefault="002E4FA1">
      <w:pPr>
        <w:pStyle w:val="BodyText"/>
        <w:rPr>
          <w:rFonts w:ascii="Trebuchet MS"/>
          <w:sz w:val="26"/>
        </w:rPr>
      </w:pPr>
    </w:p>
    <w:p w:rsidR="002E4FA1" w:rsidRDefault="002E4FA1">
      <w:pPr>
        <w:pStyle w:val="BodyText"/>
        <w:rPr>
          <w:rFonts w:ascii="Trebuchet MS"/>
          <w:sz w:val="26"/>
        </w:rPr>
      </w:pPr>
    </w:p>
    <w:p w:rsidR="002E4FA1" w:rsidRDefault="002E4FA1">
      <w:pPr>
        <w:pStyle w:val="BodyText"/>
        <w:rPr>
          <w:rFonts w:ascii="Trebuchet MS"/>
          <w:sz w:val="26"/>
        </w:rPr>
      </w:pPr>
    </w:p>
    <w:p w:rsidR="002E4FA1" w:rsidRDefault="002E4FA1">
      <w:pPr>
        <w:pStyle w:val="BodyText"/>
        <w:rPr>
          <w:rFonts w:ascii="Trebuchet MS"/>
          <w:sz w:val="26"/>
        </w:rPr>
      </w:pPr>
    </w:p>
    <w:p w:rsidR="002E4FA1" w:rsidRDefault="002E4FA1">
      <w:pPr>
        <w:pStyle w:val="BodyText"/>
        <w:rPr>
          <w:rFonts w:ascii="Trebuchet MS"/>
          <w:sz w:val="26"/>
        </w:rPr>
      </w:pPr>
    </w:p>
    <w:p w:rsidR="002E4FA1" w:rsidRDefault="002E4FA1">
      <w:pPr>
        <w:pStyle w:val="BodyText"/>
        <w:rPr>
          <w:rFonts w:ascii="Trebuchet MS"/>
          <w:sz w:val="26"/>
        </w:rPr>
      </w:pPr>
    </w:p>
    <w:p w:rsidR="002E4FA1" w:rsidRDefault="002E4FA1">
      <w:pPr>
        <w:pStyle w:val="BodyText"/>
        <w:rPr>
          <w:rFonts w:ascii="Trebuchet MS"/>
          <w:sz w:val="26"/>
        </w:rPr>
      </w:pPr>
    </w:p>
    <w:p w:rsidR="002E4FA1" w:rsidRDefault="002E4FA1">
      <w:pPr>
        <w:pStyle w:val="BodyText"/>
        <w:rPr>
          <w:rFonts w:ascii="Trebuchet MS"/>
          <w:sz w:val="26"/>
        </w:rPr>
      </w:pPr>
    </w:p>
    <w:p w:rsidR="002E4FA1" w:rsidRDefault="002E4FA1">
      <w:pPr>
        <w:pStyle w:val="BodyText"/>
        <w:rPr>
          <w:rFonts w:ascii="Trebuchet MS"/>
          <w:sz w:val="26"/>
        </w:rPr>
      </w:pPr>
    </w:p>
    <w:p w:rsidR="002E4FA1" w:rsidRDefault="002E4FA1">
      <w:pPr>
        <w:pStyle w:val="BodyText"/>
        <w:rPr>
          <w:rFonts w:ascii="Trebuchet MS"/>
          <w:sz w:val="26"/>
        </w:rPr>
      </w:pPr>
    </w:p>
    <w:p w:rsidR="002E4FA1" w:rsidRDefault="002E4FA1">
      <w:pPr>
        <w:pStyle w:val="BodyText"/>
        <w:rPr>
          <w:rFonts w:ascii="Trebuchet MS"/>
          <w:sz w:val="26"/>
        </w:rPr>
      </w:pPr>
    </w:p>
    <w:p w:rsidR="002E4FA1" w:rsidRDefault="002E4FA1">
      <w:pPr>
        <w:pStyle w:val="BodyText"/>
        <w:rPr>
          <w:rFonts w:ascii="Trebuchet MS"/>
          <w:sz w:val="26"/>
        </w:rPr>
      </w:pPr>
    </w:p>
    <w:p w:rsidR="002E4FA1" w:rsidRDefault="002E4FA1">
      <w:pPr>
        <w:pStyle w:val="BodyText"/>
        <w:rPr>
          <w:rFonts w:ascii="Trebuchet MS"/>
          <w:sz w:val="26"/>
        </w:rPr>
      </w:pPr>
    </w:p>
    <w:p w:rsidR="002E4FA1" w:rsidRDefault="002E4FA1">
      <w:pPr>
        <w:pStyle w:val="BodyText"/>
        <w:spacing w:before="2"/>
        <w:rPr>
          <w:rFonts w:ascii="Trebuchet MS"/>
          <w:sz w:val="28"/>
        </w:rPr>
      </w:pPr>
    </w:p>
    <w:p w:rsidR="002E4FA1" w:rsidRDefault="00D51294">
      <w:pPr>
        <w:pStyle w:val="Heading2"/>
      </w:pPr>
      <w:r>
        <w:t>April</w:t>
      </w:r>
      <w:r>
        <w:rPr>
          <w:spacing w:val="-18"/>
        </w:rPr>
        <w:t xml:space="preserve"> </w:t>
      </w:r>
      <w:r>
        <w:rPr>
          <w:spacing w:val="-4"/>
        </w:rPr>
        <w:t>2023</w:t>
      </w:r>
    </w:p>
    <w:p w:rsidR="002E4FA1" w:rsidRDefault="002E4FA1">
      <w:pPr>
        <w:sectPr w:rsidR="002E4FA1">
          <w:type w:val="continuous"/>
          <w:pgSz w:w="16840" w:h="11910" w:orient="landscape"/>
          <w:pgMar w:top="1340" w:right="1180" w:bottom="280" w:left="680" w:header="720" w:footer="720" w:gutter="0"/>
          <w:cols w:space="720"/>
        </w:sectPr>
      </w:pPr>
    </w:p>
    <w:p w:rsidR="002E4FA1" w:rsidRPr="00A9194E" w:rsidRDefault="00562B85">
      <w:pPr>
        <w:rPr>
          <w:rFonts w:ascii="Times New Roman" w:hAnsi="Times New Roman" w:cs="Times New Roman"/>
          <w:b/>
          <w:sz w:val="52"/>
          <w:szCs w:val="52"/>
        </w:rPr>
      </w:pPr>
      <w:hyperlink r:id="rId9" w:history="1">
        <w:r w:rsidR="00A9194E" w:rsidRPr="00A9194E">
          <w:rPr>
            <w:rStyle w:val="Hyperlink"/>
            <w:rFonts w:ascii="Times New Roman" w:hAnsi="Times New Roman" w:cs="Times New Roman"/>
            <w:b/>
            <w:sz w:val="52"/>
            <w:szCs w:val="52"/>
          </w:rPr>
          <w:t>Back in black?</w:t>
        </w:r>
      </w:hyperlink>
      <w:r w:rsidR="00A9194E">
        <w:rPr>
          <w:rFonts w:ascii="Times New Roman" w:hAnsi="Times New Roman" w:cs="Times New Roman"/>
          <w:b/>
          <w:sz w:val="52"/>
          <w:szCs w:val="52"/>
        </w:rPr>
        <w:t xml:space="preserve">  </w:t>
      </w:r>
      <w:r w:rsidR="00A9194E" w:rsidRPr="00A9194E">
        <w:rPr>
          <w:b/>
        </w:rPr>
        <w:t xml:space="preserve">A menu of measures to repair the budget </w:t>
      </w:r>
      <w:r w:rsidR="00A9194E" w:rsidRPr="00A9194E">
        <w:rPr>
          <w:b/>
        </w:rPr>
        <w:br/>
      </w:r>
      <w:r w:rsidR="00A9194E" w:rsidRPr="00A9194E">
        <w:rPr>
          <w:b/>
        </w:rPr>
        <w:tab/>
      </w:r>
      <w:r w:rsidR="00A9194E" w:rsidRPr="00A9194E">
        <w:rPr>
          <w:b/>
        </w:rPr>
        <w:tab/>
      </w:r>
      <w:r w:rsidR="00A9194E" w:rsidRPr="00A9194E">
        <w:rPr>
          <w:b/>
        </w:rPr>
        <w:tab/>
      </w:r>
      <w:r w:rsidR="00A9194E" w:rsidRPr="00A9194E">
        <w:rPr>
          <w:b/>
        </w:rPr>
        <w:tab/>
      </w:r>
      <w:r w:rsidR="00A9194E" w:rsidRPr="00A9194E">
        <w:rPr>
          <w:b/>
        </w:rPr>
        <w:tab/>
        <w:t>Danielle Wood, Kate Griffiths and Iris Cha</w:t>
      </w:r>
    </w:p>
    <w:p w:rsidR="00A9194E" w:rsidRPr="00A9194E" w:rsidRDefault="00A9194E">
      <w:pPr>
        <w:rPr>
          <w:rFonts w:ascii="Times New Roman" w:hAnsi="Times New Roman" w:cs="Times New Roman"/>
          <w:b/>
          <w:sz w:val="52"/>
          <w:szCs w:val="52"/>
        </w:rPr>
        <w:sectPr w:rsidR="00A9194E" w:rsidRPr="00A9194E">
          <w:headerReference w:type="default" r:id="rId10"/>
          <w:footerReference w:type="default" r:id="rId11"/>
          <w:pgSz w:w="16840" w:h="11910" w:orient="landscape"/>
          <w:pgMar w:top="1340" w:right="1180" w:bottom="1140" w:left="680" w:header="689" w:footer="954" w:gutter="0"/>
          <w:pgNumType w:start="2"/>
          <w:cols w:space="720"/>
        </w:sectPr>
      </w:pPr>
    </w:p>
    <w:p w:rsidR="002E4FA1" w:rsidRDefault="00D51294">
      <w:pPr>
        <w:pStyle w:val="Heading4"/>
        <w:spacing w:before="109"/>
        <w:ind w:left="623" w:firstLine="0"/>
      </w:pPr>
      <w:r>
        <w:rPr>
          <w:color w:val="F2901D"/>
        </w:rPr>
        <w:t>Grattan</w:t>
      </w:r>
      <w:r>
        <w:rPr>
          <w:color w:val="F2901D"/>
          <w:spacing w:val="24"/>
        </w:rPr>
        <w:t xml:space="preserve"> </w:t>
      </w:r>
      <w:r>
        <w:rPr>
          <w:color w:val="F2901D"/>
        </w:rPr>
        <w:t>Institute</w:t>
      </w:r>
      <w:r>
        <w:rPr>
          <w:color w:val="F2901D"/>
          <w:spacing w:val="24"/>
        </w:rPr>
        <w:t xml:space="preserve"> </w:t>
      </w:r>
      <w:r>
        <w:rPr>
          <w:color w:val="F2901D"/>
          <w:spacing w:val="-2"/>
        </w:rPr>
        <w:t>Support</w:t>
      </w:r>
    </w:p>
    <w:p w:rsidR="002E4FA1" w:rsidRDefault="002E4FA1">
      <w:pPr>
        <w:pStyle w:val="BodyText"/>
        <w:spacing w:before="4"/>
        <w:rPr>
          <w:b/>
          <w:sz w:val="24"/>
        </w:rPr>
      </w:pPr>
    </w:p>
    <w:p w:rsidR="002E4FA1" w:rsidRDefault="00D51294">
      <w:pPr>
        <w:pStyle w:val="Heading4"/>
        <w:tabs>
          <w:tab w:val="left" w:pos="5085"/>
        </w:tabs>
        <w:ind w:left="623" w:firstLine="0"/>
      </w:pPr>
      <w:r>
        <w:rPr>
          <w:color w:val="6A727A"/>
        </w:rPr>
        <w:t>Founding</w:t>
      </w:r>
      <w:r>
        <w:rPr>
          <w:color w:val="6A727A"/>
          <w:spacing w:val="27"/>
        </w:rPr>
        <w:t xml:space="preserve"> </w:t>
      </w:r>
      <w:r>
        <w:rPr>
          <w:color w:val="6A727A"/>
        </w:rPr>
        <w:t>members</w:t>
      </w:r>
      <w:r>
        <w:rPr>
          <w:color w:val="6A727A"/>
          <w:spacing w:val="27"/>
        </w:rPr>
        <w:t xml:space="preserve"> </w:t>
      </w:r>
      <w:r>
        <w:rPr>
          <w:color w:val="6A727A"/>
          <w:spacing w:val="-2"/>
        </w:rPr>
        <w:t>(2009)</w:t>
      </w:r>
      <w:r>
        <w:rPr>
          <w:color w:val="6A727A"/>
        </w:rPr>
        <w:tab/>
        <w:t>Endowment</w:t>
      </w:r>
      <w:r>
        <w:rPr>
          <w:color w:val="6A727A"/>
          <w:spacing w:val="30"/>
        </w:rPr>
        <w:t xml:space="preserve"> </w:t>
      </w:r>
      <w:r>
        <w:rPr>
          <w:color w:val="6A727A"/>
          <w:spacing w:val="-2"/>
        </w:rPr>
        <w:t>Supporters</w:t>
      </w:r>
    </w:p>
    <w:p w:rsidR="002E4FA1" w:rsidRDefault="00D51294">
      <w:pPr>
        <w:spacing w:before="98" w:line="367" w:lineRule="auto"/>
        <w:ind w:left="5085" w:right="431"/>
        <w:rPr>
          <w:sz w:val="17"/>
        </w:rPr>
      </w:pPr>
      <w:r>
        <w:rPr>
          <w:noProof/>
        </w:rPr>
        <w:drawing>
          <wp:anchor distT="0" distB="0" distL="0" distR="0" simplePos="0" relativeHeight="251596800" behindDoc="0" locked="0" layoutInCell="1" allowOverlap="1">
            <wp:simplePos x="0" y="0"/>
            <wp:positionH relativeFrom="page">
              <wp:posOffset>1538253</wp:posOffset>
            </wp:positionH>
            <wp:positionV relativeFrom="paragraph">
              <wp:posOffset>250703</wp:posOffset>
            </wp:positionV>
            <wp:extent cx="695695" cy="509929"/>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695695" cy="509929"/>
                    </a:xfrm>
                    <a:prstGeom prst="rect">
                      <a:avLst/>
                    </a:prstGeom>
                  </pic:spPr>
                </pic:pic>
              </a:graphicData>
            </a:graphic>
          </wp:anchor>
        </w:drawing>
      </w:r>
      <w:r>
        <w:rPr>
          <w:sz w:val="17"/>
        </w:rPr>
        <w:t>The Myer Foundation National</w:t>
      </w:r>
      <w:r>
        <w:rPr>
          <w:spacing w:val="-12"/>
          <w:sz w:val="17"/>
        </w:rPr>
        <w:t xml:space="preserve"> </w:t>
      </w:r>
      <w:r>
        <w:rPr>
          <w:sz w:val="17"/>
        </w:rPr>
        <w:t>Australia</w:t>
      </w:r>
      <w:r>
        <w:rPr>
          <w:spacing w:val="-12"/>
          <w:sz w:val="17"/>
        </w:rPr>
        <w:t xml:space="preserve"> </w:t>
      </w:r>
      <w:r>
        <w:rPr>
          <w:sz w:val="17"/>
        </w:rPr>
        <w:t>Bank Scanlon Foundation</w:t>
      </w:r>
    </w:p>
    <w:p w:rsidR="002E4FA1" w:rsidRDefault="00D51294">
      <w:pPr>
        <w:spacing w:before="2"/>
        <w:ind w:left="5085"/>
        <w:rPr>
          <w:sz w:val="17"/>
        </w:rPr>
      </w:pPr>
      <w:r>
        <w:rPr>
          <w:sz w:val="17"/>
        </w:rPr>
        <w:t xml:space="preserve">Susan McKinnon </w:t>
      </w:r>
      <w:r>
        <w:rPr>
          <w:spacing w:val="-2"/>
          <w:sz w:val="17"/>
        </w:rPr>
        <w:t>Foundation</w:t>
      </w:r>
    </w:p>
    <w:p w:rsidR="002E4FA1" w:rsidRDefault="002E4FA1">
      <w:pPr>
        <w:pStyle w:val="BodyText"/>
        <w:spacing w:before="5"/>
      </w:pPr>
    </w:p>
    <w:p w:rsidR="002E4FA1" w:rsidRDefault="00D51294">
      <w:pPr>
        <w:spacing w:line="355" w:lineRule="auto"/>
        <w:ind w:left="5085" w:right="431"/>
        <w:rPr>
          <w:sz w:val="17"/>
        </w:rPr>
      </w:pPr>
      <w:r>
        <w:rPr>
          <w:noProof/>
        </w:rPr>
        <w:drawing>
          <wp:anchor distT="0" distB="0" distL="0" distR="0" simplePos="0" relativeHeight="251597824" behindDoc="0" locked="0" layoutInCell="1" allowOverlap="1">
            <wp:simplePos x="0" y="0"/>
            <wp:positionH relativeFrom="page">
              <wp:posOffset>1221486</wp:posOffset>
            </wp:positionH>
            <wp:positionV relativeFrom="paragraph">
              <wp:posOffset>-62754</wp:posOffset>
            </wp:positionV>
            <wp:extent cx="1339340" cy="98198"/>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1339340" cy="98198"/>
                    </a:xfrm>
                    <a:prstGeom prst="rect">
                      <a:avLst/>
                    </a:prstGeom>
                  </pic:spPr>
                </pic:pic>
              </a:graphicData>
            </a:graphic>
          </wp:anchor>
        </w:drawing>
      </w:r>
      <w:r>
        <w:rPr>
          <w:b/>
          <w:color w:val="6A727A"/>
          <w:sz w:val="20"/>
        </w:rPr>
        <w:t xml:space="preserve">Affiliate Partners </w:t>
      </w:r>
      <w:r>
        <w:rPr>
          <w:sz w:val="17"/>
        </w:rPr>
        <w:t>Origin</w:t>
      </w:r>
      <w:r>
        <w:rPr>
          <w:spacing w:val="-12"/>
          <w:sz w:val="17"/>
        </w:rPr>
        <w:t xml:space="preserve"> </w:t>
      </w:r>
      <w:r>
        <w:rPr>
          <w:sz w:val="17"/>
        </w:rPr>
        <w:t>Energy</w:t>
      </w:r>
      <w:r>
        <w:rPr>
          <w:spacing w:val="-12"/>
          <w:sz w:val="17"/>
        </w:rPr>
        <w:t xml:space="preserve"> </w:t>
      </w:r>
      <w:r>
        <w:rPr>
          <w:sz w:val="17"/>
        </w:rPr>
        <w:t>Foundation Scanlon Foundation</w:t>
      </w:r>
    </w:p>
    <w:p w:rsidR="002E4FA1" w:rsidRDefault="00562B85">
      <w:pPr>
        <w:spacing w:before="8" w:line="367" w:lineRule="auto"/>
        <w:ind w:left="5085"/>
        <w:rPr>
          <w:sz w:val="17"/>
        </w:rPr>
      </w:pPr>
      <w:r>
        <w:pict>
          <v:group id="docshapegroup4" o:spid="_x0000_s1589" style="position:absolute;left:0;text-align:left;margin-left:103.25pt;margin-top:15.7pt;width:92.05pt;height:52.15pt;z-index:251601920;mso-position-horizontal-relative:page" coordorigin="2065,314" coordsize="1841,1043">
            <v:shape id="docshape5" o:spid="_x0000_s1593" style="position:absolute;left:2906;top:877;width:65;height:2" coordorigin="2907,877" coordsize="65,0" path="m2971,877r-64,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1592" type="#_x0000_t75" style="position:absolute;left:3050;top:636;width:255;height:246">
              <v:imagedata r:id="rId14" o:title=""/>
            </v:shape>
            <v:shape id="docshape7" o:spid="_x0000_s1591" type="#_x0000_t75" style="position:absolute;left:3337;top:641;width:198;height:236">
              <v:imagedata r:id="rId15" o:title=""/>
            </v:shape>
            <v:shape id="docshape8" o:spid="_x0000_s1590" style="position:absolute;left:2065;top:313;width:1841;height:1043" coordorigin="2065,314" coordsize="1841,1043" o:spt="100" adj="0,,0" path="m2993,1055r-3,-14l2982,1032r-12,-7l2956,1022r-7,-1l2935,1018r-10,-2l2925,998r9,-5l2960,993r11,4l2981,1003r11,-19l2981,978r-11,-4l2959,972r-12,-1l2929,974r-15,7l2904,992r-4,16l2903,1022r7,10l2921,1039r15,3l2943,1043r17,3l2968,1049r,17l2958,1071r-28,l2916,1065r-8,-6l2895,1078r11,6l2918,1089r14,3l2945,1093r18,-2l2979,1084r10,-12l2993,1055xm3014,1181r,-2l3014,1177r-54,l2960,1196r30,l2986,1207r-7,9l2969,1221r-13,1l2942,1220r-12,-8l2922,1200r-3,-17l2922,1168r8,-13l2942,1147r15,-2l2969,1145r9,4l2985,1157r17,-17l2993,1133r-10,-6l2971,1123r-14,-1l2932,1127r-19,12l2900,1159r-5,24l2900,1209r14,19l2933,1240r24,4l2980,1240r18,-13l3010,1208r4,-25l3014,1181xm3036,642r-156,l2881,639,3032,314r-468,l2564,644r,231l2498,875r,-231l2564,644r,-330l2065,314r153,330l2290,644r58,126l2407,644r71,l2371,875r-46,l2549,1357,2770,880r7,-16l2763,871r-15,5l2733,879r-16,1l2668,871r-39,-26l2603,807r-10,-48l2603,711r26,-38l2668,648r20,-4l2717,639r32,4l2777,655r25,18l2820,697r-54,33l2757,718r-11,-9l2732,703r-15,-2l2694,706r-18,12l2663,737r-4,22l2663,782r13,18l2694,813r23,4l2732,815r14,-6l2757,800r9,-11l2802,810r10,-21l2839,730r14,-30l2907,700r,177l2971,877r,-177l3036,700r,-58xm3073,1084r-8,-17l3060,1070r-5,3l3043,1073r-6,-4l3037,1029r30,l3067,1009r-30,l3037,985r-22,l3015,1009r-15,l3000,1029r15,l3015,1060r2,14l3023,1085r10,6l3046,1093r11,l3066,1089r7,-5xm3113,1201r-3,-17l3106,1179r-5,-8l3091,1164r,24l3091,1215r-9,9l3057,1224r-9,-9l3048,1188r9,-9l3082,1179r9,9l3091,1164r-4,-2l3069,1158r-17,4l3038,1171r-9,13l3025,1201r4,17l3038,1232r14,9l3069,1244r18,-3l3101,1232r5,-8l3110,1218r3,-17xm3162,1009r-21,l3141,1037r,26l3133,1073r-26,l3099,1062r,-24l3107,1028r26,l3141,1037r,-28l3141,1009r,9l3135,1012r-8,-5l3116,1007r-15,3l3088,1019r-8,14l3077,1050r3,17l3088,1081r13,9l3116,1093r11,l3135,1088r6,-6l3141,1091r21,l3162,1082r,-9l3162,1028r,-10l3162,1009xm3205,1161r-23,l3160,1219r-21,-58l3116,1161r32,81l3173,1242r32,-81xm3247,1084r-8,-17l3234,1070r-5,3l3217,1073r-6,-4l3211,1029r30,l3241,1009r-30,l3211,985r-22,l3189,1009r-15,l3174,1029r15,l3189,1060r2,14l3197,1085r9,6l3220,1093r11,l3240,1089r7,-5xm3288,1201r-1,-7l3285,1184r,l3281,1177r-4,-7l3266,1163r,31l3230,1194r2,-10l3238,1177r20,l3264,1183r2,11l3266,1163r-2,-1l3248,1158r-16,4l3219,1170r-9,14l3207,1202r3,17l3219,1233r13,8l3249,1244r14,l3275,1240r9,-8l3278,1226r-7,-8l3265,1223r-7,3l3240,1226r-8,-6l3230,1209r57,l3288,1207r,-6xm3331,1050r-1,-8l3328,1033r,-1l3325,1026r-5,-7l3309,1011r,31l3273,1042r2,-10l3281,1026r20,l3307,1032r2,10l3309,1011r-1,-1l3292,1007r-17,3l3262,1019r-8,14l3251,1050r3,18l3262,1081r14,9l3293,1093r14,l3318,1089r10,-8l3322,1074r-7,-8l3309,1071r-8,3l3284,1074r-8,-5l3273,1057r58,l3331,1056r,-6xm3358,1160r-3,-1l3351,1158r-14,l3329,1162r-5,8l3324,1161r-22,l3302,1242r22,l3324,1186r7,-7l3346,1179r5,1l3355,1182r3,-22xm3447,1190r-3,-13l3438,1167r-10,-6l3415,1158r-9,l3397,1162r-6,8l3391,1161r-21,l3370,1242r22,l3392,1185r7,-6l3419,1179r6,7l3425,1242r22,l3447,1190xm3598,1190r-3,-13l3589,1167r-10,-6l3565,1158r-10,l3544,1162r-6,10l3532,1164r-9,-6l3502,1158r-9,4l3487,1170r,-9l3466,1161r,81l3488,1242r,-57l3495,1179r20,l3521,1186r,56l3543,1242r,-57l3550,1179r20,l3576,1186r,56l3598,1242r,-52xm3639,642r-65,l3574,877r65,l3639,642xm3692,1201r-1,-7l3689,1184r,l3686,1177r-5,-7l3670,1163r,31l3634,1194r2,-10l3642,1177r20,l3668,1183r2,11l3670,1163r-1,-1l3653,1158r-17,4l3623,1170r-8,14l3612,1202r3,17l3623,1233r14,8l3654,1244r14,l3679,1240r10,-8l3683,1226r-7,-8l3670,1223r-8,3l3645,1226r-8,-6l3634,1209r58,l3692,1207r,-6xm3784,1190r-3,-13l3775,1167r-10,-6l3752,1158r-9,l3734,1162r-6,8l3728,1161r-21,l3707,1242r22,l3729,1185r8,-6l3756,1179r6,7l3762,1242r22,l3784,1190xm3867,1236r-8,-18l3855,1221r-6,3l3837,1224r-5,-4l3832,1180r29,l3861,1161r-29,l3832,1136r-22,l3810,1161r-16,l3794,1180r16,l3810,1212r2,14l3817,1236r10,6l3840,1244r12,l3860,1241r7,-5xm3906,877r-12,-27l3868,795r-21,-46l3806,660r,135l3764,795r20,-46l3786,749r20,46l3806,660r-9,-18l3773,642,3664,877r69,l3745,850r81,l3837,877r69,xe" fillcolor="#231f20" stroked="f">
              <v:stroke joinstyle="round"/>
              <v:formulas/>
              <v:path arrowok="t" o:connecttype="segments"/>
            </v:shape>
            <w10:wrap anchorx="page"/>
          </v:group>
        </w:pict>
      </w:r>
      <w:r w:rsidR="00D51294">
        <w:rPr>
          <w:sz w:val="17"/>
        </w:rPr>
        <w:t>Susan</w:t>
      </w:r>
      <w:r w:rsidR="00D51294">
        <w:rPr>
          <w:spacing w:val="-12"/>
          <w:sz w:val="17"/>
        </w:rPr>
        <w:t xml:space="preserve"> </w:t>
      </w:r>
      <w:r w:rsidR="00D51294">
        <w:rPr>
          <w:sz w:val="17"/>
        </w:rPr>
        <w:t>McKinnon</w:t>
      </w:r>
      <w:r w:rsidR="00D51294">
        <w:rPr>
          <w:spacing w:val="-12"/>
          <w:sz w:val="17"/>
        </w:rPr>
        <w:t xml:space="preserve"> </w:t>
      </w:r>
      <w:r w:rsidR="00D51294">
        <w:rPr>
          <w:sz w:val="17"/>
        </w:rPr>
        <w:t>Foundation Third Link Growth Fund</w:t>
      </w:r>
    </w:p>
    <w:p w:rsidR="002E4FA1" w:rsidRDefault="00D51294">
      <w:pPr>
        <w:spacing w:before="132" w:line="362" w:lineRule="auto"/>
        <w:ind w:left="5085" w:right="528"/>
        <w:rPr>
          <w:sz w:val="17"/>
        </w:rPr>
      </w:pPr>
      <w:r>
        <w:rPr>
          <w:b/>
          <w:color w:val="6A727A"/>
          <w:sz w:val="20"/>
        </w:rPr>
        <w:t xml:space="preserve">Senior Affiliates </w:t>
      </w:r>
      <w:proofErr w:type="spellStart"/>
      <w:r>
        <w:rPr>
          <w:sz w:val="17"/>
        </w:rPr>
        <w:t>Cuffe</w:t>
      </w:r>
      <w:proofErr w:type="spellEnd"/>
      <w:r>
        <w:rPr>
          <w:spacing w:val="-12"/>
          <w:sz w:val="17"/>
        </w:rPr>
        <w:t xml:space="preserve"> </w:t>
      </w:r>
      <w:r>
        <w:rPr>
          <w:sz w:val="17"/>
        </w:rPr>
        <w:t>Family</w:t>
      </w:r>
      <w:r>
        <w:rPr>
          <w:spacing w:val="-12"/>
          <w:sz w:val="17"/>
        </w:rPr>
        <w:t xml:space="preserve"> </w:t>
      </w:r>
      <w:r>
        <w:rPr>
          <w:sz w:val="17"/>
        </w:rPr>
        <w:t xml:space="preserve">Foundation Medibank Private </w:t>
      </w:r>
      <w:proofErr w:type="spellStart"/>
      <w:r>
        <w:rPr>
          <w:sz w:val="17"/>
        </w:rPr>
        <w:t>Trawalla</w:t>
      </w:r>
      <w:proofErr w:type="spellEnd"/>
      <w:r>
        <w:rPr>
          <w:sz w:val="17"/>
        </w:rPr>
        <w:t xml:space="preserve"> Foundation </w:t>
      </w:r>
      <w:r>
        <w:rPr>
          <w:spacing w:val="-2"/>
          <w:sz w:val="17"/>
        </w:rPr>
        <w:t>Wesfarmers</w:t>
      </w:r>
    </w:p>
    <w:p w:rsidR="002E4FA1" w:rsidRDefault="00D51294">
      <w:pPr>
        <w:spacing w:before="130" w:line="355" w:lineRule="auto"/>
        <w:ind w:left="5085" w:right="1382"/>
        <w:rPr>
          <w:sz w:val="17"/>
        </w:rPr>
      </w:pPr>
      <w:r>
        <w:rPr>
          <w:noProof/>
        </w:rPr>
        <w:drawing>
          <wp:anchor distT="0" distB="0" distL="0" distR="0" simplePos="0" relativeHeight="251598848" behindDoc="0" locked="0" layoutInCell="1" allowOverlap="1">
            <wp:simplePos x="0" y="0"/>
            <wp:positionH relativeFrom="page">
              <wp:posOffset>1472281</wp:posOffset>
            </wp:positionH>
            <wp:positionV relativeFrom="paragraph">
              <wp:posOffset>214809</wp:posOffset>
            </wp:positionV>
            <wp:extent cx="840093" cy="845355"/>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6" cstate="print"/>
                    <a:stretch>
                      <a:fillRect/>
                    </a:stretch>
                  </pic:blipFill>
                  <pic:spPr>
                    <a:xfrm>
                      <a:off x="0" y="0"/>
                      <a:ext cx="840093" cy="845355"/>
                    </a:xfrm>
                    <a:prstGeom prst="rect">
                      <a:avLst/>
                    </a:prstGeom>
                  </pic:spPr>
                </pic:pic>
              </a:graphicData>
            </a:graphic>
          </wp:anchor>
        </w:drawing>
      </w:r>
      <w:r>
        <w:rPr>
          <w:b/>
          <w:color w:val="6A727A"/>
          <w:spacing w:val="-2"/>
          <w:sz w:val="20"/>
        </w:rPr>
        <w:t xml:space="preserve">Affiliates </w:t>
      </w:r>
      <w:r>
        <w:rPr>
          <w:spacing w:val="-2"/>
          <w:sz w:val="17"/>
        </w:rPr>
        <w:t>Allens Ashurst</w:t>
      </w:r>
    </w:p>
    <w:p w:rsidR="002E4FA1" w:rsidRDefault="00D51294">
      <w:pPr>
        <w:spacing w:before="8" w:line="367" w:lineRule="auto"/>
        <w:ind w:left="5085" w:right="431"/>
        <w:rPr>
          <w:sz w:val="17"/>
        </w:rPr>
      </w:pPr>
      <w:r>
        <w:rPr>
          <w:sz w:val="17"/>
        </w:rPr>
        <w:t>Boston</w:t>
      </w:r>
      <w:r>
        <w:rPr>
          <w:spacing w:val="-12"/>
          <w:sz w:val="17"/>
        </w:rPr>
        <w:t xml:space="preserve"> </w:t>
      </w:r>
      <w:r>
        <w:rPr>
          <w:sz w:val="17"/>
        </w:rPr>
        <w:t>Consulting</w:t>
      </w:r>
      <w:r>
        <w:rPr>
          <w:spacing w:val="-12"/>
          <w:sz w:val="17"/>
        </w:rPr>
        <w:t xml:space="preserve"> </w:t>
      </w:r>
      <w:r>
        <w:rPr>
          <w:sz w:val="17"/>
        </w:rPr>
        <w:t xml:space="preserve">Group </w:t>
      </w:r>
      <w:proofErr w:type="gramStart"/>
      <w:r>
        <w:rPr>
          <w:sz w:val="17"/>
        </w:rPr>
        <w:t>The</w:t>
      </w:r>
      <w:proofErr w:type="gramEnd"/>
      <w:r>
        <w:rPr>
          <w:sz w:val="17"/>
        </w:rPr>
        <w:t xml:space="preserve"> </w:t>
      </w:r>
      <w:proofErr w:type="spellStart"/>
      <w:r>
        <w:rPr>
          <w:sz w:val="17"/>
        </w:rPr>
        <w:t>Caponero</w:t>
      </w:r>
      <w:proofErr w:type="spellEnd"/>
      <w:r>
        <w:rPr>
          <w:sz w:val="17"/>
        </w:rPr>
        <w:t xml:space="preserve"> Grant </w:t>
      </w:r>
      <w:r>
        <w:rPr>
          <w:spacing w:val="-2"/>
          <w:sz w:val="17"/>
        </w:rPr>
        <w:t>Corrs</w:t>
      </w:r>
    </w:p>
    <w:p w:rsidR="002E4FA1" w:rsidRDefault="00D51294">
      <w:pPr>
        <w:spacing w:before="1" w:line="367" w:lineRule="auto"/>
        <w:ind w:left="5085" w:right="1205"/>
        <w:rPr>
          <w:sz w:val="17"/>
        </w:rPr>
      </w:pPr>
      <w:r>
        <w:rPr>
          <w:sz w:val="17"/>
        </w:rPr>
        <w:t>Generation</w:t>
      </w:r>
      <w:r>
        <w:rPr>
          <w:spacing w:val="-12"/>
          <w:sz w:val="17"/>
        </w:rPr>
        <w:t xml:space="preserve"> </w:t>
      </w:r>
      <w:r>
        <w:rPr>
          <w:sz w:val="17"/>
        </w:rPr>
        <w:t xml:space="preserve">Life </w:t>
      </w:r>
      <w:r>
        <w:rPr>
          <w:spacing w:val="-2"/>
          <w:sz w:val="17"/>
        </w:rPr>
        <w:t>Maddocks</w:t>
      </w:r>
    </w:p>
    <w:p w:rsidR="002E4FA1" w:rsidRDefault="00D51294">
      <w:pPr>
        <w:spacing w:before="1" w:line="367" w:lineRule="auto"/>
        <w:ind w:left="5085" w:right="431"/>
        <w:rPr>
          <w:sz w:val="17"/>
        </w:rPr>
      </w:pPr>
      <w:r>
        <w:rPr>
          <w:noProof/>
        </w:rPr>
        <w:drawing>
          <wp:anchor distT="0" distB="0" distL="0" distR="0" simplePos="0" relativeHeight="251599872" behindDoc="0" locked="0" layoutInCell="1" allowOverlap="1">
            <wp:simplePos x="0" y="0"/>
            <wp:positionH relativeFrom="page">
              <wp:posOffset>1318811</wp:posOffset>
            </wp:positionH>
            <wp:positionV relativeFrom="paragraph">
              <wp:posOffset>230016</wp:posOffset>
            </wp:positionV>
            <wp:extent cx="1158875" cy="444706"/>
            <wp:effectExtent l="0" t="0" r="0" b="0"/>
            <wp:wrapNone/>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7" cstate="print"/>
                    <a:stretch>
                      <a:fillRect/>
                    </a:stretch>
                  </pic:blipFill>
                  <pic:spPr>
                    <a:xfrm>
                      <a:off x="0" y="0"/>
                      <a:ext cx="1158875" cy="444706"/>
                    </a:xfrm>
                    <a:prstGeom prst="rect">
                      <a:avLst/>
                    </a:prstGeom>
                  </pic:spPr>
                </pic:pic>
              </a:graphicData>
            </a:graphic>
          </wp:anchor>
        </w:drawing>
      </w:r>
      <w:r>
        <w:rPr>
          <w:sz w:val="17"/>
        </w:rPr>
        <w:t>McKinsey</w:t>
      </w:r>
      <w:r>
        <w:rPr>
          <w:spacing w:val="-12"/>
          <w:sz w:val="17"/>
        </w:rPr>
        <w:t xml:space="preserve"> </w:t>
      </w:r>
      <w:r>
        <w:rPr>
          <w:sz w:val="17"/>
        </w:rPr>
        <w:t>&amp;</w:t>
      </w:r>
      <w:r>
        <w:rPr>
          <w:spacing w:val="-12"/>
          <w:sz w:val="17"/>
        </w:rPr>
        <w:t xml:space="preserve"> </w:t>
      </w:r>
      <w:r>
        <w:rPr>
          <w:sz w:val="17"/>
        </w:rPr>
        <w:t xml:space="preserve">Company </w:t>
      </w:r>
      <w:r>
        <w:rPr>
          <w:spacing w:val="-4"/>
          <w:sz w:val="17"/>
        </w:rPr>
        <w:t>PEXA</w:t>
      </w:r>
    </w:p>
    <w:p w:rsidR="002E4FA1" w:rsidRDefault="00D51294">
      <w:pPr>
        <w:spacing w:before="1"/>
        <w:ind w:left="5085"/>
        <w:rPr>
          <w:sz w:val="17"/>
        </w:rPr>
      </w:pPr>
      <w:r>
        <w:rPr>
          <w:spacing w:val="-2"/>
          <w:sz w:val="17"/>
        </w:rPr>
        <w:t>Urbis</w:t>
      </w:r>
    </w:p>
    <w:p w:rsidR="002E4FA1" w:rsidRDefault="00D51294">
      <w:pPr>
        <w:spacing w:before="104"/>
        <w:ind w:left="5085"/>
        <w:rPr>
          <w:sz w:val="17"/>
        </w:rPr>
      </w:pPr>
      <w:r>
        <w:rPr>
          <w:spacing w:val="-2"/>
          <w:sz w:val="17"/>
        </w:rPr>
        <w:t>Westpac</w:t>
      </w:r>
    </w:p>
    <w:p w:rsidR="002E4FA1" w:rsidRDefault="00D51294">
      <w:pPr>
        <w:pStyle w:val="Heading4"/>
        <w:spacing w:before="109"/>
        <w:ind w:left="623" w:firstLine="0"/>
      </w:pPr>
      <w:r>
        <w:rPr>
          <w:b w:val="0"/>
        </w:rPr>
        <w:br w:type="column"/>
      </w:r>
      <w:r>
        <w:rPr>
          <w:color w:val="F2901D"/>
          <w:w w:val="105"/>
        </w:rPr>
        <w:lastRenderedPageBreak/>
        <w:t>Grattan</w:t>
      </w:r>
      <w:r>
        <w:rPr>
          <w:color w:val="F2901D"/>
          <w:spacing w:val="-13"/>
          <w:w w:val="105"/>
        </w:rPr>
        <w:t xml:space="preserve"> </w:t>
      </w:r>
      <w:r>
        <w:rPr>
          <w:color w:val="F2901D"/>
          <w:w w:val="105"/>
        </w:rPr>
        <w:t>Institute</w:t>
      </w:r>
      <w:r>
        <w:rPr>
          <w:color w:val="F2901D"/>
          <w:spacing w:val="-12"/>
          <w:w w:val="105"/>
        </w:rPr>
        <w:t xml:space="preserve"> </w:t>
      </w:r>
      <w:r>
        <w:rPr>
          <w:color w:val="F2901D"/>
          <w:w w:val="105"/>
        </w:rPr>
        <w:t>Report</w:t>
      </w:r>
      <w:r>
        <w:rPr>
          <w:color w:val="F2901D"/>
          <w:spacing w:val="-12"/>
          <w:w w:val="105"/>
        </w:rPr>
        <w:t xml:space="preserve"> </w:t>
      </w:r>
      <w:r>
        <w:rPr>
          <w:color w:val="F2901D"/>
          <w:w w:val="105"/>
        </w:rPr>
        <w:t>No.</w:t>
      </w:r>
      <w:r>
        <w:rPr>
          <w:color w:val="F2901D"/>
          <w:spacing w:val="-1"/>
          <w:w w:val="105"/>
        </w:rPr>
        <w:t xml:space="preserve"> </w:t>
      </w:r>
      <w:r>
        <w:rPr>
          <w:color w:val="F2901D"/>
          <w:w w:val="105"/>
        </w:rPr>
        <w:t>2023-06,</w:t>
      </w:r>
      <w:r>
        <w:rPr>
          <w:color w:val="F2901D"/>
          <w:spacing w:val="-12"/>
          <w:w w:val="105"/>
        </w:rPr>
        <w:t xml:space="preserve"> </w:t>
      </w:r>
      <w:r>
        <w:rPr>
          <w:color w:val="F2901D"/>
          <w:w w:val="105"/>
        </w:rPr>
        <w:t>April</w:t>
      </w:r>
      <w:r>
        <w:rPr>
          <w:color w:val="F2901D"/>
          <w:spacing w:val="-12"/>
          <w:w w:val="105"/>
        </w:rPr>
        <w:t xml:space="preserve"> </w:t>
      </w:r>
      <w:r>
        <w:rPr>
          <w:color w:val="F2901D"/>
          <w:spacing w:val="-4"/>
          <w:w w:val="105"/>
        </w:rPr>
        <w:t>2023</w:t>
      </w:r>
    </w:p>
    <w:p w:rsidR="002E4FA1" w:rsidRDefault="002E4FA1">
      <w:pPr>
        <w:pStyle w:val="BodyText"/>
        <w:spacing w:before="10"/>
        <w:rPr>
          <w:b/>
          <w:sz w:val="24"/>
        </w:rPr>
      </w:pPr>
    </w:p>
    <w:p w:rsidR="002E4FA1" w:rsidRPr="00FD7CB5" w:rsidRDefault="00D51294">
      <w:pPr>
        <w:pStyle w:val="BodyText"/>
        <w:spacing w:line="283" w:lineRule="auto"/>
        <w:ind w:left="623"/>
      </w:pPr>
      <w:r w:rsidRPr="00FD7CB5">
        <w:rPr>
          <w:w w:val="105"/>
        </w:rPr>
        <w:t xml:space="preserve">This report was written by </w:t>
      </w:r>
      <w:bookmarkStart w:id="0" w:name="_GoBack"/>
      <w:r w:rsidRPr="00FD7CB5">
        <w:rPr>
          <w:w w:val="105"/>
        </w:rPr>
        <w:t>Danielle Wood</w:t>
      </w:r>
      <w:bookmarkEnd w:id="0"/>
      <w:r w:rsidRPr="00FD7CB5">
        <w:rPr>
          <w:w w:val="105"/>
        </w:rPr>
        <w:t>, Kate Griffiths, and Iris Chan.</w:t>
      </w:r>
      <w:r w:rsidRPr="00FD7CB5">
        <w:rPr>
          <w:spacing w:val="-3"/>
          <w:w w:val="105"/>
        </w:rPr>
        <w:t xml:space="preserve"> </w:t>
      </w:r>
      <w:proofErr w:type="spellStart"/>
      <w:r w:rsidRPr="00FD7CB5">
        <w:rPr>
          <w:w w:val="105"/>
        </w:rPr>
        <w:t>Hrishi</w:t>
      </w:r>
      <w:proofErr w:type="spellEnd"/>
      <w:r w:rsidRPr="00FD7CB5">
        <w:rPr>
          <w:spacing w:val="-14"/>
          <w:w w:val="105"/>
        </w:rPr>
        <w:t xml:space="preserve"> </w:t>
      </w:r>
      <w:proofErr w:type="spellStart"/>
      <w:r w:rsidRPr="00FD7CB5">
        <w:rPr>
          <w:w w:val="105"/>
        </w:rPr>
        <w:t>Goradia</w:t>
      </w:r>
      <w:proofErr w:type="spellEnd"/>
      <w:r w:rsidRPr="00FD7CB5">
        <w:rPr>
          <w:spacing w:val="-13"/>
          <w:w w:val="105"/>
        </w:rPr>
        <w:t xml:space="preserve"> </w:t>
      </w:r>
      <w:r w:rsidRPr="00FD7CB5">
        <w:rPr>
          <w:w w:val="105"/>
        </w:rPr>
        <w:t>and</w:t>
      </w:r>
      <w:r w:rsidRPr="00FD7CB5">
        <w:rPr>
          <w:spacing w:val="-13"/>
          <w:w w:val="105"/>
        </w:rPr>
        <w:t xml:space="preserve"> </w:t>
      </w:r>
      <w:r w:rsidRPr="00FD7CB5">
        <w:rPr>
          <w:w w:val="105"/>
        </w:rPr>
        <w:t>Lilli</w:t>
      </w:r>
      <w:r w:rsidRPr="00FD7CB5">
        <w:rPr>
          <w:spacing w:val="-13"/>
          <w:w w:val="105"/>
        </w:rPr>
        <w:t xml:space="preserve"> </w:t>
      </w:r>
      <w:proofErr w:type="spellStart"/>
      <w:r w:rsidRPr="00FD7CB5">
        <w:rPr>
          <w:w w:val="105"/>
        </w:rPr>
        <w:t>Lenffer</w:t>
      </w:r>
      <w:proofErr w:type="spellEnd"/>
      <w:r w:rsidRPr="00FD7CB5">
        <w:rPr>
          <w:spacing w:val="-13"/>
          <w:w w:val="105"/>
        </w:rPr>
        <w:t xml:space="preserve"> </w:t>
      </w:r>
      <w:r w:rsidRPr="00FD7CB5">
        <w:rPr>
          <w:w w:val="105"/>
        </w:rPr>
        <w:t>provided</w:t>
      </w:r>
      <w:r w:rsidRPr="00FD7CB5">
        <w:rPr>
          <w:spacing w:val="-13"/>
          <w:w w:val="105"/>
        </w:rPr>
        <w:t xml:space="preserve"> </w:t>
      </w:r>
      <w:r w:rsidRPr="00FD7CB5">
        <w:rPr>
          <w:w w:val="105"/>
        </w:rPr>
        <w:t>research</w:t>
      </w:r>
      <w:r w:rsidRPr="00FD7CB5">
        <w:rPr>
          <w:spacing w:val="-14"/>
          <w:w w:val="105"/>
        </w:rPr>
        <w:t xml:space="preserve"> </w:t>
      </w:r>
      <w:r w:rsidRPr="00FD7CB5">
        <w:rPr>
          <w:spacing w:val="-2"/>
          <w:w w:val="105"/>
        </w:rPr>
        <w:t>assistance.</w:t>
      </w:r>
    </w:p>
    <w:p w:rsidR="002E4FA1" w:rsidRPr="00FD7CB5" w:rsidRDefault="00D51294">
      <w:pPr>
        <w:pStyle w:val="BodyText"/>
        <w:spacing w:before="109" w:line="283" w:lineRule="auto"/>
        <w:ind w:left="623"/>
      </w:pPr>
      <w:r w:rsidRPr="00FD7CB5">
        <w:rPr>
          <w:w w:val="105"/>
        </w:rPr>
        <w:t>We</w:t>
      </w:r>
      <w:r w:rsidRPr="00FD7CB5">
        <w:rPr>
          <w:spacing w:val="-14"/>
          <w:w w:val="105"/>
        </w:rPr>
        <w:t xml:space="preserve"> </w:t>
      </w:r>
      <w:r w:rsidRPr="00FD7CB5">
        <w:rPr>
          <w:w w:val="105"/>
        </w:rPr>
        <w:t>would</w:t>
      </w:r>
      <w:r w:rsidRPr="00FD7CB5">
        <w:rPr>
          <w:spacing w:val="-14"/>
          <w:w w:val="105"/>
        </w:rPr>
        <w:t xml:space="preserve"> </w:t>
      </w:r>
      <w:r w:rsidRPr="00FD7CB5">
        <w:rPr>
          <w:w w:val="105"/>
        </w:rPr>
        <w:t>like</w:t>
      </w:r>
      <w:r w:rsidRPr="00FD7CB5">
        <w:rPr>
          <w:spacing w:val="-14"/>
          <w:w w:val="105"/>
        </w:rPr>
        <w:t xml:space="preserve"> </w:t>
      </w:r>
      <w:r w:rsidRPr="00FD7CB5">
        <w:rPr>
          <w:w w:val="105"/>
        </w:rPr>
        <w:t>to</w:t>
      </w:r>
      <w:r w:rsidRPr="00FD7CB5">
        <w:rPr>
          <w:spacing w:val="-14"/>
          <w:w w:val="105"/>
        </w:rPr>
        <w:t xml:space="preserve"> </w:t>
      </w:r>
      <w:r w:rsidRPr="00FD7CB5">
        <w:rPr>
          <w:w w:val="105"/>
        </w:rPr>
        <w:t>thank</w:t>
      </w:r>
      <w:r w:rsidRPr="00FD7CB5">
        <w:rPr>
          <w:spacing w:val="-14"/>
          <w:w w:val="105"/>
        </w:rPr>
        <w:t xml:space="preserve"> </w:t>
      </w:r>
      <w:r w:rsidRPr="00FD7CB5">
        <w:rPr>
          <w:w w:val="105"/>
        </w:rPr>
        <w:t>Matt</w:t>
      </w:r>
      <w:r w:rsidRPr="00FD7CB5">
        <w:rPr>
          <w:spacing w:val="-14"/>
          <w:w w:val="105"/>
        </w:rPr>
        <w:t xml:space="preserve"> </w:t>
      </w:r>
      <w:r w:rsidRPr="00FD7CB5">
        <w:rPr>
          <w:w w:val="105"/>
        </w:rPr>
        <w:t>Cowgill,</w:t>
      </w:r>
      <w:r w:rsidRPr="00FD7CB5">
        <w:rPr>
          <w:spacing w:val="-14"/>
          <w:w w:val="105"/>
        </w:rPr>
        <w:t xml:space="preserve"> </w:t>
      </w:r>
      <w:r w:rsidRPr="00FD7CB5">
        <w:rPr>
          <w:w w:val="105"/>
        </w:rPr>
        <w:t>Sean</w:t>
      </w:r>
      <w:r w:rsidRPr="00FD7CB5">
        <w:rPr>
          <w:spacing w:val="-14"/>
          <w:w w:val="105"/>
        </w:rPr>
        <w:t xml:space="preserve"> </w:t>
      </w:r>
      <w:r w:rsidRPr="00FD7CB5">
        <w:rPr>
          <w:w w:val="105"/>
        </w:rPr>
        <w:t>Innis,</w:t>
      </w:r>
      <w:r w:rsidRPr="00FD7CB5">
        <w:rPr>
          <w:spacing w:val="-14"/>
          <w:w w:val="105"/>
        </w:rPr>
        <w:t xml:space="preserve"> </w:t>
      </w:r>
      <w:r w:rsidRPr="00FD7CB5">
        <w:rPr>
          <w:w w:val="105"/>
        </w:rPr>
        <w:t>Mike</w:t>
      </w:r>
      <w:r w:rsidRPr="00FD7CB5">
        <w:rPr>
          <w:spacing w:val="-14"/>
          <w:w w:val="105"/>
        </w:rPr>
        <w:t xml:space="preserve"> </w:t>
      </w:r>
      <w:r w:rsidRPr="00FD7CB5">
        <w:rPr>
          <w:w w:val="105"/>
        </w:rPr>
        <w:t>Keating,</w:t>
      </w:r>
      <w:r w:rsidRPr="00FD7CB5">
        <w:rPr>
          <w:spacing w:val="-14"/>
          <w:w w:val="105"/>
        </w:rPr>
        <w:t xml:space="preserve"> </w:t>
      </w:r>
      <w:r w:rsidRPr="00FD7CB5">
        <w:rPr>
          <w:w w:val="105"/>
        </w:rPr>
        <w:t>Chris</w:t>
      </w:r>
      <w:r w:rsidR="00FD7CB5" w:rsidRPr="00FD7CB5">
        <w:rPr>
          <w:w w:val="105"/>
        </w:rPr>
        <w:t> </w:t>
      </w:r>
      <w:r w:rsidRPr="00FD7CB5">
        <w:rPr>
          <w:w w:val="105"/>
        </w:rPr>
        <w:t xml:space="preserve">Richardson, Trevor Rose, Kristen </w:t>
      </w:r>
      <w:proofErr w:type="spellStart"/>
      <w:r w:rsidRPr="00FD7CB5">
        <w:rPr>
          <w:w w:val="105"/>
        </w:rPr>
        <w:t>Sobeck</w:t>
      </w:r>
      <w:proofErr w:type="spellEnd"/>
      <w:r w:rsidRPr="00FD7CB5">
        <w:rPr>
          <w:w w:val="105"/>
        </w:rPr>
        <w:t>, Miranda Stewart, Paul</w:t>
      </w:r>
      <w:r w:rsidR="00FD7CB5" w:rsidRPr="00FD7CB5">
        <w:rPr>
          <w:w w:val="105"/>
        </w:rPr>
        <w:t> </w:t>
      </w:r>
      <w:r w:rsidRPr="00FD7CB5">
        <w:rPr>
          <w:w w:val="105"/>
        </w:rPr>
        <w:t>Tilley,</w:t>
      </w:r>
      <w:r w:rsidRPr="00FD7CB5">
        <w:rPr>
          <w:spacing w:val="-13"/>
          <w:w w:val="105"/>
        </w:rPr>
        <w:t xml:space="preserve"> </w:t>
      </w:r>
      <w:r w:rsidRPr="00FD7CB5">
        <w:rPr>
          <w:w w:val="105"/>
        </w:rPr>
        <w:t>Jason</w:t>
      </w:r>
      <w:r w:rsidRPr="00FD7CB5">
        <w:rPr>
          <w:spacing w:val="-13"/>
          <w:w w:val="105"/>
        </w:rPr>
        <w:t xml:space="preserve"> </w:t>
      </w:r>
      <w:r w:rsidRPr="00FD7CB5">
        <w:rPr>
          <w:w w:val="105"/>
        </w:rPr>
        <w:t>Ward,</w:t>
      </w:r>
      <w:r w:rsidRPr="00FD7CB5">
        <w:rPr>
          <w:spacing w:val="-13"/>
          <w:w w:val="105"/>
        </w:rPr>
        <w:t xml:space="preserve"> </w:t>
      </w:r>
      <w:r w:rsidRPr="00FD7CB5">
        <w:rPr>
          <w:w w:val="105"/>
        </w:rPr>
        <w:t>and</w:t>
      </w:r>
      <w:r w:rsidRPr="00FD7CB5">
        <w:rPr>
          <w:spacing w:val="-13"/>
          <w:w w:val="105"/>
        </w:rPr>
        <w:t xml:space="preserve"> </w:t>
      </w:r>
      <w:r w:rsidRPr="00FD7CB5">
        <w:rPr>
          <w:w w:val="105"/>
        </w:rPr>
        <w:t>members</w:t>
      </w:r>
      <w:r w:rsidRPr="00FD7CB5">
        <w:rPr>
          <w:spacing w:val="-13"/>
          <w:w w:val="105"/>
        </w:rPr>
        <w:t xml:space="preserve"> </w:t>
      </w:r>
      <w:r w:rsidRPr="00FD7CB5">
        <w:rPr>
          <w:w w:val="105"/>
        </w:rPr>
        <w:t>of</w:t>
      </w:r>
      <w:r w:rsidRPr="00FD7CB5">
        <w:rPr>
          <w:spacing w:val="-13"/>
          <w:w w:val="105"/>
        </w:rPr>
        <w:t xml:space="preserve"> </w:t>
      </w:r>
      <w:r w:rsidRPr="00FD7CB5">
        <w:rPr>
          <w:w w:val="105"/>
        </w:rPr>
        <w:t>Grattan</w:t>
      </w:r>
      <w:r w:rsidRPr="00FD7CB5">
        <w:rPr>
          <w:spacing w:val="-13"/>
          <w:w w:val="105"/>
        </w:rPr>
        <w:t xml:space="preserve"> </w:t>
      </w:r>
      <w:r w:rsidRPr="00FD7CB5">
        <w:rPr>
          <w:w w:val="105"/>
        </w:rPr>
        <w:t>Institute’s</w:t>
      </w:r>
      <w:r w:rsidRPr="00FD7CB5">
        <w:rPr>
          <w:spacing w:val="-13"/>
          <w:w w:val="105"/>
        </w:rPr>
        <w:t xml:space="preserve"> </w:t>
      </w:r>
      <w:r w:rsidRPr="00FD7CB5">
        <w:rPr>
          <w:w w:val="105"/>
        </w:rPr>
        <w:t>Public</w:t>
      </w:r>
      <w:r w:rsidRPr="00FD7CB5">
        <w:rPr>
          <w:spacing w:val="-13"/>
          <w:w w:val="105"/>
        </w:rPr>
        <w:t xml:space="preserve"> </w:t>
      </w:r>
      <w:r w:rsidRPr="00FD7CB5">
        <w:rPr>
          <w:w w:val="105"/>
        </w:rPr>
        <w:t>Policy Committee</w:t>
      </w:r>
      <w:r w:rsidRPr="00FD7CB5">
        <w:rPr>
          <w:spacing w:val="-4"/>
          <w:w w:val="105"/>
        </w:rPr>
        <w:t xml:space="preserve"> </w:t>
      </w:r>
      <w:r w:rsidRPr="00FD7CB5">
        <w:rPr>
          <w:w w:val="105"/>
        </w:rPr>
        <w:t>for</w:t>
      </w:r>
      <w:r w:rsidRPr="00FD7CB5">
        <w:rPr>
          <w:spacing w:val="-4"/>
          <w:w w:val="105"/>
        </w:rPr>
        <w:t xml:space="preserve"> </w:t>
      </w:r>
      <w:r w:rsidRPr="00FD7CB5">
        <w:rPr>
          <w:w w:val="105"/>
        </w:rPr>
        <w:t>their</w:t>
      </w:r>
      <w:r w:rsidRPr="00FD7CB5">
        <w:rPr>
          <w:spacing w:val="-4"/>
          <w:w w:val="105"/>
        </w:rPr>
        <w:t xml:space="preserve"> </w:t>
      </w:r>
      <w:r w:rsidRPr="00FD7CB5">
        <w:rPr>
          <w:w w:val="105"/>
        </w:rPr>
        <w:t>helpful</w:t>
      </w:r>
      <w:r w:rsidRPr="00FD7CB5">
        <w:rPr>
          <w:spacing w:val="-4"/>
          <w:w w:val="105"/>
        </w:rPr>
        <w:t xml:space="preserve"> </w:t>
      </w:r>
      <w:r w:rsidRPr="00FD7CB5">
        <w:rPr>
          <w:w w:val="105"/>
        </w:rPr>
        <w:t>comments,</w:t>
      </w:r>
      <w:r w:rsidRPr="00FD7CB5">
        <w:rPr>
          <w:spacing w:val="-4"/>
          <w:w w:val="105"/>
        </w:rPr>
        <w:t xml:space="preserve"> </w:t>
      </w:r>
      <w:r w:rsidRPr="00FD7CB5">
        <w:rPr>
          <w:w w:val="105"/>
        </w:rPr>
        <w:t>as</w:t>
      </w:r>
      <w:r w:rsidRPr="00FD7CB5">
        <w:rPr>
          <w:spacing w:val="-4"/>
          <w:w w:val="105"/>
        </w:rPr>
        <w:t xml:space="preserve"> </w:t>
      </w:r>
      <w:r w:rsidRPr="00FD7CB5">
        <w:rPr>
          <w:w w:val="105"/>
        </w:rPr>
        <w:t>well</w:t>
      </w:r>
      <w:r w:rsidRPr="00FD7CB5">
        <w:rPr>
          <w:spacing w:val="-4"/>
          <w:w w:val="105"/>
        </w:rPr>
        <w:t xml:space="preserve"> </w:t>
      </w:r>
      <w:r w:rsidRPr="00FD7CB5">
        <w:rPr>
          <w:w w:val="105"/>
        </w:rPr>
        <w:t>as</w:t>
      </w:r>
      <w:r w:rsidRPr="00FD7CB5">
        <w:rPr>
          <w:spacing w:val="-4"/>
          <w:w w:val="105"/>
        </w:rPr>
        <w:t xml:space="preserve"> </w:t>
      </w:r>
      <w:r w:rsidRPr="00FD7CB5">
        <w:rPr>
          <w:w w:val="105"/>
        </w:rPr>
        <w:t>other</w:t>
      </w:r>
      <w:r w:rsidRPr="00FD7CB5">
        <w:rPr>
          <w:spacing w:val="-4"/>
          <w:w w:val="105"/>
        </w:rPr>
        <w:t xml:space="preserve"> </w:t>
      </w:r>
      <w:r w:rsidRPr="00FD7CB5">
        <w:rPr>
          <w:w w:val="105"/>
        </w:rPr>
        <w:t>government officials and academic researchers for their input.</w:t>
      </w:r>
    </w:p>
    <w:p w:rsidR="002E4FA1" w:rsidRPr="00FD7CB5" w:rsidRDefault="00D51294">
      <w:pPr>
        <w:pStyle w:val="BodyText"/>
        <w:spacing w:before="108" w:line="283" w:lineRule="auto"/>
        <w:ind w:left="623"/>
      </w:pPr>
      <w:r w:rsidRPr="00FD7CB5">
        <w:rPr>
          <w:w w:val="105"/>
        </w:rPr>
        <w:t>The opinions in this report are those of the authors and do not necessarily represent the views of Grattan Institute’s founding members, affiliates, individual board members, reference group members,</w:t>
      </w:r>
      <w:r w:rsidRPr="00FD7CB5">
        <w:rPr>
          <w:spacing w:val="-15"/>
          <w:w w:val="105"/>
        </w:rPr>
        <w:t xml:space="preserve"> </w:t>
      </w:r>
      <w:r w:rsidRPr="00FD7CB5">
        <w:rPr>
          <w:w w:val="105"/>
        </w:rPr>
        <w:t>or</w:t>
      </w:r>
      <w:r w:rsidRPr="00FD7CB5">
        <w:rPr>
          <w:spacing w:val="-15"/>
          <w:w w:val="105"/>
        </w:rPr>
        <w:t xml:space="preserve"> </w:t>
      </w:r>
      <w:r w:rsidRPr="00FD7CB5">
        <w:rPr>
          <w:w w:val="105"/>
        </w:rPr>
        <w:t>reviewers.</w:t>
      </w:r>
      <w:r w:rsidRPr="00FD7CB5">
        <w:rPr>
          <w:spacing w:val="-5"/>
          <w:w w:val="105"/>
        </w:rPr>
        <w:t xml:space="preserve"> </w:t>
      </w:r>
      <w:r w:rsidRPr="00FD7CB5">
        <w:rPr>
          <w:w w:val="105"/>
        </w:rPr>
        <w:t>The</w:t>
      </w:r>
      <w:r w:rsidRPr="00FD7CB5">
        <w:rPr>
          <w:spacing w:val="-15"/>
          <w:w w:val="105"/>
        </w:rPr>
        <w:t xml:space="preserve"> </w:t>
      </w:r>
      <w:r w:rsidRPr="00FD7CB5">
        <w:rPr>
          <w:w w:val="105"/>
        </w:rPr>
        <w:t>authors</w:t>
      </w:r>
      <w:r w:rsidRPr="00FD7CB5">
        <w:rPr>
          <w:spacing w:val="-14"/>
          <w:w w:val="105"/>
        </w:rPr>
        <w:t xml:space="preserve"> </w:t>
      </w:r>
      <w:r w:rsidRPr="00FD7CB5">
        <w:rPr>
          <w:w w:val="105"/>
        </w:rPr>
        <w:t>are</w:t>
      </w:r>
      <w:r w:rsidRPr="00FD7CB5">
        <w:rPr>
          <w:spacing w:val="-15"/>
          <w:w w:val="105"/>
        </w:rPr>
        <w:t xml:space="preserve"> </w:t>
      </w:r>
      <w:r w:rsidRPr="00FD7CB5">
        <w:rPr>
          <w:w w:val="105"/>
        </w:rPr>
        <w:t>responsible</w:t>
      </w:r>
      <w:r w:rsidRPr="00FD7CB5">
        <w:rPr>
          <w:spacing w:val="-15"/>
          <w:w w:val="105"/>
        </w:rPr>
        <w:t xml:space="preserve"> </w:t>
      </w:r>
      <w:r w:rsidRPr="00FD7CB5">
        <w:rPr>
          <w:w w:val="105"/>
        </w:rPr>
        <w:t>for</w:t>
      </w:r>
      <w:r w:rsidRPr="00FD7CB5">
        <w:rPr>
          <w:spacing w:val="-14"/>
          <w:w w:val="105"/>
        </w:rPr>
        <w:t xml:space="preserve"> </w:t>
      </w:r>
      <w:r w:rsidRPr="00FD7CB5">
        <w:rPr>
          <w:w w:val="105"/>
        </w:rPr>
        <w:t>any</w:t>
      </w:r>
      <w:r w:rsidRPr="00FD7CB5">
        <w:rPr>
          <w:spacing w:val="-15"/>
          <w:w w:val="105"/>
        </w:rPr>
        <w:t xml:space="preserve"> </w:t>
      </w:r>
      <w:r w:rsidRPr="00FD7CB5">
        <w:rPr>
          <w:w w:val="105"/>
        </w:rPr>
        <w:t>errors</w:t>
      </w:r>
      <w:r w:rsidRPr="00FD7CB5">
        <w:rPr>
          <w:spacing w:val="-14"/>
          <w:w w:val="105"/>
        </w:rPr>
        <w:t xml:space="preserve"> </w:t>
      </w:r>
      <w:r w:rsidRPr="00FD7CB5">
        <w:rPr>
          <w:w w:val="105"/>
        </w:rPr>
        <w:t xml:space="preserve">or </w:t>
      </w:r>
      <w:r w:rsidRPr="00FD7CB5">
        <w:rPr>
          <w:spacing w:val="-2"/>
          <w:w w:val="105"/>
        </w:rPr>
        <w:t>omissions.</w:t>
      </w:r>
    </w:p>
    <w:p w:rsidR="002E4FA1" w:rsidRPr="00FD7CB5" w:rsidRDefault="00D51294">
      <w:pPr>
        <w:pStyle w:val="BodyText"/>
        <w:spacing w:before="107" w:line="283" w:lineRule="auto"/>
        <w:ind w:left="623" w:right="99"/>
      </w:pPr>
      <w:r w:rsidRPr="00FD7CB5">
        <w:rPr>
          <w:w w:val="105"/>
        </w:rPr>
        <w:t>Grattan</w:t>
      </w:r>
      <w:r w:rsidRPr="00FD7CB5">
        <w:rPr>
          <w:spacing w:val="-15"/>
          <w:w w:val="105"/>
        </w:rPr>
        <w:t xml:space="preserve"> </w:t>
      </w:r>
      <w:r w:rsidRPr="00FD7CB5">
        <w:rPr>
          <w:w w:val="105"/>
        </w:rPr>
        <w:t>Institute</w:t>
      </w:r>
      <w:r w:rsidRPr="00FD7CB5">
        <w:rPr>
          <w:spacing w:val="-15"/>
          <w:w w:val="105"/>
        </w:rPr>
        <w:t xml:space="preserve"> </w:t>
      </w:r>
      <w:r w:rsidRPr="00FD7CB5">
        <w:rPr>
          <w:w w:val="105"/>
        </w:rPr>
        <w:t>is</w:t>
      </w:r>
      <w:r w:rsidRPr="00FD7CB5">
        <w:rPr>
          <w:spacing w:val="-14"/>
          <w:w w:val="105"/>
        </w:rPr>
        <w:t xml:space="preserve"> </w:t>
      </w:r>
      <w:r w:rsidRPr="00FD7CB5">
        <w:rPr>
          <w:w w:val="105"/>
        </w:rPr>
        <w:t>an</w:t>
      </w:r>
      <w:r w:rsidRPr="00FD7CB5">
        <w:rPr>
          <w:spacing w:val="-15"/>
          <w:w w:val="105"/>
        </w:rPr>
        <w:t xml:space="preserve"> </w:t>
      </w:r>
      <w:r w:rsidRPr="00FD7CB5">
        <w:rPr>
          <w:w w:val="105"/>
        </w:rPr>
        <w:t>independent</w:t>
      </w:r>
      <w:r w:rsidRPr="00FD7CB5">
        <w:rPr>
          <w:spacing w:val="-14"/>
          <w:w w:val="105"/>
        </w:rPr>
        <w:t xml:space="preserve"> </w:t>
      </w:r>
      <w:r w:rsidRPr="00FD7CB5">
        <w:rPr>
          <w:w w:val="105"/>
        </w:rPr>
        <w:t>think</w:t>
      </w:r>
      <w:r w:rsidRPr="00FD7CB5">
        <w:rPr>
          <w:spacing w:val="-15"/>
          <w:w w:val="105"/>
        </w:rPr>
        <w:t xml:space="preserve"> </w:t>
      </w:r>
      <w:r w:rsidRPr="00FD7CB5">
        <w:rPr>
          <w:w w:val="105"/>
        </w:rPr>
        <w:t>tank</w:t>
      </w:r>
      <w:r w:rsidRPr="00FD7CB5">
        <w:rPr>
          <w:spacing w:val="-15"/>
          <w:w w:val="105"/>
        </w:rPr>
        <w:t xml:space="preserve"> </w:t>
      </w:r>
      <w:r w:rsidRPr="00FD7CB5">
        <w:rPr>
          <w:w w:val="105"/>
        </w:rPr>
        <w:t>focused</w:t>
      </w:r>
      <w:r w:rsidRPr="00FD7CB5">
        <w:rPr>
          <w:spacing w:val="-14"/>
          <w:w w:val="105"/>
        </w:rPr>
        <w:t xml:space="preserve"> </w:t>
      </w:r>
      <w:r w:rsidRPr="00FD7CB5">
        <w:rPr>
          <w:w w:val="105"/>
        </w:rPr>
        <w:t>on</w:t>
      </w:r>
      <w:r w:rsidRPr="00FD7CB5">
        <w:rPr>
          <w:spacing w:val="-15"/>
          <w:w w:val="105"/>
        </w:rPr>
        <w:t xml:space="preserve"> </w:t>
      </w:r>
      <w:r w:rsidRPr="00FD7CB5">
        <w:rPr>
          <w:w w:val="105"/>
        </w:rPr>
        <w:t>Australian public</w:t>
      </w:r>
      <w:r w:rsidRPr="00FD7CB5">
        <w:rPr>
          <w:spacing w:val="-7"/>
          <w:w w:val="105"/>
        </w:rPr>
        <w:t xml:space="preserve"> </w:t>
      </w:r>
      <w:r w:rsidRPr="00FD7CB5">
        <w:rPr>
          <w:w w:val="105"/>
        </w:rPr>
        <w:t>policy. Our</w:t>
      </w:r>
      <w:r w:rsidRPr="00FD7CB5">
        <w:rPr>
          <w:spacing w:val="-7"/>
          <w:w w:val="105"/>
        </w:rPr>
        <w:t xml:space="preserve"> </w:t>
      </w:r>
      <w:r w:rsidRPr="00FD7CB5">
        <w:rPr>
          <w:w w:val="105"/>
        </w:rPr>
        <w:t>work</w:t>
      </w:r>
      <w:r w:rsidRPr="00FD7CB5">
        <w:rPr>
          <w:spacing w:val="-7"/>
          <w:w w:val="105"/>
        </w:rPr>
        <w:t xml:space="preserve"> </w:t>
      </w:r>
      <w:r w:rsidRPr="00FD7CB5">
        <w:rPr>
          <w:w w:val="105"/>
        </w:rPr>
        <w:t>is</w:t>
      </w:r>
      <w:r w:rsidRPr="00FD7CB5">
        <w:rPr>
          <w:spacing w:val="-7"/>
          <w:w w:val="105"/>
        </w:rPr>
        <w:t xml:space="preserve"> </w:t>
      </w:r>
      <w:r w:rsidRPr="00FD7CB5">
        <w:rPr>
          <w:w w:val="105"/>
        </w:rPr>
        <w:t>independent,</w:t>
      </w:r>
      <w:r w:rsidRPr="00FD7CB5">
        <w:rPr>
          <w:spacing w:val="-7"/>
          <w:w w:val="105"/>
        </w:rPr>
        <w:t xml:space="preserve"> </w:t>
      </w:r>
      <w:r w:rsidRPr="00FD7CB5">
        <w:rPr>
          <w:w w:val="105"/>
        </w:rPr>
        <w:t>practical,</w:t>
      </w:r>
      <w:r w:rsidRPr="00FD7CB5">
        <w:rPr>
          <w:spacing w:val="-7"/>
          <w:w w:val="105"/>
        </w:rPr>
        <w:t xml:space="preserve"> </w:t>
      </w:r>
      <w:r w:rsidRPr="00FD7CB5">
        <w:rPr>
          <w:w w:val="105"/>
        </w:rPr>
        <w:t>and</w:t>
      </w:r>
      <w:r w:rsidRPr="00FD7CB5">
        <w:rPr>
          <w:spacing w:val="-7"/>
          <w:w w:val="105"/>
        </w:rPr>
        <w:t xml:space="preserve"> </w:t>
      </w:r>
      <w:r w:rsidRPr="00FD7CB5">
        <w:rPr>
          <w:w w:val="105"/>
        </w:rPr>
        <w:t>rigorous. We aim to improve policy by engaging with decision makers and the broader community.</w:t>
      </w:r>
    </w:p>
    <w:p w:rsidR="002E4FA1" w:rsidRPr="00FD7CB5" w:rsidRDefault="00D51294">
      <w:pPr>
        <w:pStyle w:val="BodyText"/>
        <w:spacing w:before="108" w:line="283" w:lineRule="auto"/>
        <w:ind w:left="623" w:right="99"/>
      </w:pPr>
      <w:r w:rsidRPr="00FD7CB5">
        <w:rPr>
          <w:w w:val="105"/>
        </w:rPr>
        <w:t>We</w:t>
      </w:r>
      <w:r w:rsidRPr="00FD7CB5">
        <w:rPr>
          <w:spacing w:val="-7"/>
          <w:w w:val="105"/>
        </w:rPr>
        <w:t xml:space="preserve"> </w:t>
      </w:r>
      <w:r w:rsidRPr="00FD7CB5">
        <w:rPr>
          <w:w w:val="105"/>
        </w:rPr>
        <w:t>acknowledge</w:t>
      </w:r>
      <w:r w:rsidRPr="00FD7CB5">
        <w:rPr>
          <w:spacing w:val="-7"/>
          <w:w w:val="105"/>
        </w:rPr>
        <w:t xml:space="preserve"> </w:t>
      </w:r>
      <w:r w:rsidRPr="00FD7CB5">
        <w:rPr>
          <w:w w:val="105"/>
        </w:rPr>
        <w:t>and</w:t>
      </w:r>
      <w:r w:rsidRPr="00FD7CB5">
        <w:rPr>
          <w:spacing w:val="-7"/>
          <w:w w:val="105"/>
        </w:rPr>
        <w:t xml:space="preserve"> </w:t>
      </w:r>
      <w:r w:rsidRPr="00FD7CB5">
        <w:rPr>
          <w:w w:val="105"/>
        </w:rPr>
        <w:t>celebrate</w:t>
      </w:r>
      <w:r w:rsidRPr="00FD7CB5">
        <w:rPr>
          <w:spacing w:val="-7"/>
          <w:w w:val="105"/>
        </w:rPr>
        <w:t xml:space="preserve"> </w:t>
      </w:r>
      <w:r w:rsidRPr="00FD7CB5">
        <w:rPr>
          <w:w w:val="105"/>
        </w:rPr>
        <w:t>the</w:t>
      </w:r>
      <w:r w:rsidRPr="00FD7CB5">
        <w:rPr>
          <w:spacing w:val="-7"/>
          <w:w w:val="105"/>
        </w:rPr>
        <w:t xml:space="preserve"> </w:t>
      </w:r>
      <w:r w:rsidRPr="00FD7CB5">
        <w:rPr>
          <w:w w:val="105"/>
        </w:rPr>
        <w:t>First</w:t>
      </w:r>
      <w:r w:rsidRPr="00FD7CB5">
        <w:rPr>
          <w:spacing w:val="-7"/>
          <w:w w:val="105"/>
        </w:rPr>
        <w:t xml:space="preserve"> </w:t>
      </w:r>
      <w:r w:rsidRPr="00FD7CB5">
        <w:rPr>
          <w:w w:val="105"/>
        </w:rPr>
        <w:t>Nations</w:t>
      </w:r>
      <w:r w:rsidRPr="00FD7CB5">
        <w:rPr>
          <w:spacing w:val="-7"/>
          <w:w w:val="105"/>
        </w:rPr>
        <w:t xml:space="preserve"> </w:t>
      </w:r>
      <w:r w:rsidRPr="00FD7CB5">
        <w:rPr>
          <w:w w:val="105"/>
        </w:rPr>
        <w:t>people</w:t>
      </w:r>
      <w:r w:rsidRPr="00FD7CB5">
        <w:rPr>
          <w:spacing w:val="-7"/>
          <w:w w:val="105"/>
        </w:rPr>
        <w:t xml:space="preserve"> </w:t>
      </w:r>
      <w:r w:rsidRPr="00FD7CB5">
        <w:rPr>
          <w:w w:val="105"/>
        </w:rPr>
        <w:t>on</w:t>
      </w:r>
      <w:r w:rsidRPr="00FD7CB5">
        <w:rPr>
          <w:spacing w:val="-7"/>
          <w:w w:val="105"/>
        </w:rPr>
        <w:t xml:space="preserve"> </w:t>
      </w:r>
      <w:r w:rsidRPr="00FD7CB5">
        <w:rPr>
          <w:w w:val="105"/>
        </w:rPr>
        <w:t>whose traditional</w:t>
      </w:r>
      <w:r w:rsidRPr="00FD7CB5">
        <w:rPr>
          <w:spacing w:val="-12"/>
          <w:w w:val="105"/>
        </w:rPr>
        <w:t xml:space="preserve"> </w:t>
      </w:r>
      <w:r w:rsidRPr="00FD7CB5">
        <w:rPr>
          <w:w w:val="105"/>
        </w:rPr>
        <w:t>lands</w:t>
      </w:r>
      <w:r w:rsidRPr="00FD7CB5">
        <w:rPr>
          <w:spacing w:val="-12"/>
          <w:w w:val="105"/>
        </w:rPr>
        <w:t xml:space="preserve"> </w:t>
      </w:r>
      <w:r w:rsidRPr="00FD7CB5">
        <w:rPr>
          <w:w w:val="105"/>
        </w:rPr>
        <w:t>we</w:t>
      </w:r>
      <w:r w:rsidRPr="00FD7CB5">
        <w:rPr>
          <w:spacing w:val="-12"/>
          <w:w w:val="105"/>
        </w:rPr>
        <w:t xml:space="preserve"> </w:t>
      </w:r>
      <w:r w:rsidRPr="00FD7CB5">
        <w:rPr>
          <w:w w:val="105"/>
        </w:rPr>
        <w:t>meet</w:t>
      </w:r>
      <w:r w:rsidRPr="00FD7CB5">
        <w:rPr>
          <w:spacing w:val="-12"/>
          <w:w w:val="105"/>
        </w:rPr>
        <w:t xml:space="preserve"> </w:t>
      </w:r>
      <w:r w:rsidRPr="00FD7CB5">
        <w:rPr>
          <w:w w:val="105"/>
        </w:rPr>
        <w:t>and</w:t>
      </w:r>
      <w:r w:rsidRPr="00FD7CB5">
        <w:rPr>
          <w:spacing w:val="-12"/>
          <w:w w:val="105"/>
        </w:rPr>
        <w:t xml:space="preserve"> </w:t>
      </w:r>
      <w:r w:rsidRPr="00FD7CB5">
        <w:rPr>
          <w:w w:val="105"/>
        </w:rPr>
        <w:t>work,</w:t>
      </w:r>
      <w:r w:rsidRPr="00FD7CB5">
        <w:rPr>
          <w:spacing w:val="-12"/>
          <w:w w:val="105"/>
        </w:rPr>
        <w:t xml:space="preserve"> </w:t>
      </w:r>
      <w:r w:rsidRPr="00FD7CB5">
        <w:rPr>
          <w:w w:val="105"/>
        </w:rPr>
        <w:t>and</w:t>
      </w:r>
      <w:r w:rsidRPr="00FD7CB5">
        <w:rPr>
          <w:spacing w:val="-12"/>
          <w:w w:val="105"/>
        </w:rPr>
        <w:t xml:space="preserve"> </w:t>
      </w:r>
      <w:r w:rsidRPr="00FD7CB5">
        <w:rPr>
          <w:w w:val="105"/>
        </w:rPr>
        <w:t>whose</w:t>
      </w:r>
      <w:r w:rsidRPr="00FD7CB5">
        <w:rPr>
          <w:spacing w:val="-12"/>
          <w:w w:val="105"/>
        </w:rPr>
        <w:t xml:space="preserve"> </w:t>
      </w:r>
      <w:r w:rsidRPr="00FD7CB5">
        <w:rPr>
          <w:w w:val="105"/>
        </w:rPr>
        <w:t>cultures</w:t>
      </w:r>
      <w:r w:rsidRPr="00FD7CB5">
        <w:rPr>
          <w:spacing w:val="-12"/>
          <w:w w:val="105"/>
        </w:rPr>
        <w:t xml:space="preserve"> </w:t>
      </w:r>
      <w:r w:rsidRPr="00FD7CB5">
        <w:rPr>
          <w:w w:val="105"/>
        </w:rPr>
        <w:t>are</w:t>
      </w:r>
      <w:r w:rsidRPr="00FD7CB5">
        <w:rPr>
          <w:spacing w:val="-12"/>
          <w:w w:val="105"/>
        </w:rPr>
        <w:t xml:space="preserve"> </w:t>
      </w:r>
      <w:r w:rsidRPr="00FD7CB5">
        <w:rPr>
          <w:w w:val="105"/>
        </w:rPr>
        <w:t>among the oldest in human history.</w:t>
      </w:r>
    </w:p>
    <w:p w:rsidR="002E4FA1" w:rsidRDefault="00D51294">
      <w:pPr>
        <w:pStyle w:val="BodyText"/>
        <w:spacing w:before="109" w:line="283" w:lineRule="auto"/>
        <w:ind w:left="623" w:right="99"/>
      </w:pPr>
      <w:r>
        <w:rPr>
          <w:w w:val="105"/>
        </w:rPr>
        <w:t>For</w:t>
      </w:r>
      <w:r>
        <w:rPr>
          <w:spacing w:val="-14"/>
          <w:w w:val="105"/>
        </w:rPr>
        <w:t xml:space="preserve"> </w:t>
      </w:r>
      <w:r>
        <w:rPr>
          <w:w w:val="105"/>
        </w:rPr>
        <w:t>further</w:t>
      </w:r>
      <w:r>
        <w:rPr>
          <w:spacing w:val="-14"/>
          <w:w w:val="105"/>
        </w:rPr>
        <w:t xml:space="preserve"> </w:t>
      </w:r>
      <w:r>
        <w:rPr>
          <w:w w:val="105"/>
        </w:rPr>
        <w:t>information</w:t>
      </w:r>
      <w:r>
        <w:rPr>
          <w:spacing w:val="-14"/>
          <w:w w:val="105"/>
        </w:rPr>
        <w:t xml:space="preserve"> </w:t>
      </w:r>
      <w:r>
        <w:rPr>
          <w:w w:val="105"/>
        </w:rPr>
        <w:t>on</w:t>
      </w:r>
      <w:r>
        <w:rPr>
          <w:spacing w:val="-14"/>
          <w:w w:val="105"/>
        </w:rPr>
        <w:t xml:space="preserve"> </w:t>
      </w:r>
      <w:r>
        <w:rPr>
          <w:w w:val="105"/>
        </w:rPr>
        <w:t>Grattan’s</w:t>
      </w:r>
      <w:r>
        <w:rPr>
          <w:spacing w:val="-14"/>
          <w:w w:val="105"/>
        </w:rPr>
        <w:t xml:space="preserve"> </w:t>
      </w:r>
      <w:r>
        <w:rPr>
          <w:w w:val="105"/>
        </w:rPr>
        <w:t>programs,</w:t>
      </w:r>
      <w:r>
        <w:rPr>
          <w:spacing w:val="-14"/>
          <w:w w:val="105"/>
        </w:rPr>
        <w:t xml:space="preserve"> </w:t>
      </w:r>
      <w:r>
        <w:rPr>
          <w:w w:val="105"/>
        </w:rPr>
        <w:t>or</w:t>
      </w:r>
      <w:r>
        <w:rPr>
          <w:spacing w:val="-14"/>
          <w:w w:val="105"/>
        </w:rPr>
        <w:t xml:space="preserve"> </w:t>
      </w:r>
      <w:r>
        <w:rPr>
          <w:w w:val="105"/>
        </w:rPr>
        <w:t>to</w:t>
      </w:r>
      <w:r>
        <w:rPr>
          <w:spacing w:val="-14"/>
          <w:w w:val="105"/>
        </w:rPr>
        <w:t xml:space="preserve"> </w:t>
      </w:r>
      <w:r>
        <w:rPr>
          <w:w w:val="105"/>
        </w:rPr>
        <w:t>join</w:t>
      </w:r>
      <w:r>
        <w:rPr>
          <w:spacing w:val="-14"/>
          <w:w w:val="105"/>
        </w:rPr>
        <w:t xml:space="preserve"> </w:t>
      </w:r>
      <w:r>
        <w:rPr>
          <w:w w:val="105"/>
        </w:rPr>
        <w:t>our</w:t>
      </w:r>
      <w:r>
        <w:rPr>
          <w:spacing w:val="-14"/>
          <w:w w:val="105"/>
        </w:rPr>
        <w:t xml:space="preserve"> </w:t>
      </w:r>
      <w:r>
        <w:rPr>
          <w:w w:val="105"/>
        </w:rPr>
        <w:t>mailing list,</w:t>
      </w:r>
      <w:r>
        <w:rPr>
          <w:spacing w:val="-2"/>
          <w:w w:val="105"/>
        </w:rPr>
        <w:t xml:space="preserve"> </w:t>
      </w:r>
      <w:r>
        <w:rPr>
          <w:w w:val="105"/>
        </w:rPr>
        <w:t>please</w:t>
      </w:r>
      <w:r>
        <w:rPr>
          <w:spacing w:val="-2"/>
          <w:w w:val="105"/>
        </w:rPr>
        <w:t xml:space="preserve"> </w:t>
      </w:r>
      <w:r>
        <w:rPr>
          <w:w w:val="105"/>
        </w:rPr>
        <w:t>go</w:t>
      </w:r>
      <w:r>
        <w:rPr>
          <w:spacing w:val="-2"/>
          <w:w w:val="105"/>
        </w:rPr>
        <w:t xml:space="preserve"> </w:t>
      </w:r>
      <w:r>
        <w:rPr>
          <w:w w:val="105"/>
        </w:rPr>
        <w:t xml:space="preserve">to: </w:t>
      </w:r>
      <w:hyperlink r:id="rId18">
        <w:r>
          <w:rPr>
            <w:color w:val="0000FF"/>
            <w:w w:val="105"/>
          </w:rPr>
          <w:t>www.grattan.edu.au</w:t>
        </w:r>
      </w:hyperlink>
      <w:r>
        <w:rPr>
          <w:w w:val="105"/>
        </w:rPr>
        <w:t>. You</w:t>
      </w:r>
      <w:r>
        <w:rPr>
          <w:spacing w:val="-2"/>
          <w:w w:val="105"/>
        </w:rPr>
        <w:t xml:space="preserve"> </w:t>
      </w:r>
      <w:r>
        <w:rPr>
          <w:w w:val="105"/>
        </w:rPr>
        <w:t>can</w:t>
      </w:r>
      <w:r>
        <w:rPr>
          <w:spacing w:val="-2"/>
          <w:w w:val="105"/>
        </w:rPr>
        <w:t xml:space="preserve"> </w:t>
      </w:r>
      <w:r>
        <w:rPr>
          <w:w w:val="105"/>
        </w:rPr>
        <w:t>donate</w:t>
      </w:r>
      <w:r>
        <w:rPr>
          <w:spacing w:val="-2"/>
          <w:w w:val="105"/>
        </w:rPr>
        <w:t xml:space="preserve"> </w:t>
      </w:r>
      <w:r>
        <w:rPr>
          <w:w w:val="105"/>
        </w:rPr>
        <w:t>to</w:t>
      </w:r>
      <w:r>
        <w:rPr>
          <w:spacing w:val="-2"/>
          <w:w w:val="105"/>
        </w:rPr>
        <w:t xml:space="preserve"> </w:t>
      </w:r>
      <w:r>
        <w:rPr>
          <w:w w:val="105"/>
        </w:rPr>
        <w:t xml:space="preserve">support future Grattan reports here: </w:t>
      </w:r>
      <w:hyperlink r:id="rId19">
        <w:r>
          <w:rPr>
            <w:color w:val="0000FF"/>
            <w:w w:val="105"/>
          </w:rPr>
          <w:t>www.grattan.edu.au/donate</w:t>
        </w:r>
      </w:hyperlink>
      <w:r>
        <w:rPr>
          <w:w w:val="105"/>
        </w:rPr>
        <w:t>.</w:t>
      </w:r>
    </w:p>
    <w:p w:rsidR="002E4FA1" w:rsidRDefault="00D51294">
      <w:pPr>
        <w:spacing w:before="84" w:line="268" w:lineRule="auto"/>
        <w:ind w:left="623" w:right="99"/>
        <w:rPr>
          <w:sz w:val="17"/>
        </w:rPr>
      </w:pPr>
      <w:r>
        <w:rPr>
          <w:sz w:val="17"/>
        </w:rPr>
        <w:t>This</w:t>
      </w:r>
      <w:r>
        <w:rPr>
          <w:spacing w:val="-3"/>
          <w:sz w:val="17"/>
        </w:rPr>
        <w:t xml:space="preserve"> </w:t>
      </w:r>
      <w:r>
        <w:rPr>
          <w:sz w:val="17"/>
        </w:rPr>
        <w:t>report</w:t>
      </w:r>
      <w:r>
        <w:rPr>
          <w:spacing w:val="-3"/>
          <w:sz w:val="17"/>
        </w:rPr>
        <w:t xml:space="preserve"> </w:t>
      </w:r>
      <w:r>
        <w:rPr>
          <w:sz w:val="17"/>
        </w:rPr>
        <w:t>may</w:t>
      </w:r>
      <w:r>
        <w:rPr>
          <w:spacing w:val="-3"/>
          <w:sz w:val="17"/>
        </w:rPr>
        <w:t xml:space="preserve"> </w:t>
      </w:r>
      <w:r>
        <w:rPr>
          <w:sz w:val="17"/>
        </w:rPr>
        <w:t>be</w:t>
      </w:r>
      <w:r>
        <w:rPr>
          <w:spacing w:val="-3"/>
          <w:sz w:val="17"/>
        </w:rPr>
        <w:t xml:space="preserve"> </w:t>
      </w:r>
      <w:r>
        <w:rPr>
          <w:sz w:val="17"/>
        </w:rPr>
        <w:t>cited</w:t>
      </w:r>
      <w:r>
        <w:rPr>
          <w:spacing w:val="-3"/>
          <w:sz w:val="17"/>
        </w:rPr>
        <w:t xml:space="preserve"> </w:t>
      </w:r>
      <w:r>
        <w:rPr>
          <w:sz w:val="17"/>
        </w:rPr>
        <w:t>as: Wood,</w:t>
      </w:r>
      <w:r>
        <w:rPr>
          <w:spacing w:val="-3"/>
          <w:sz w:val="17"/>
        </w:rPr>
        <w:t xml:space="preserve"> </w:t>
      </w:r>
      <w:r>
        <w:rPr>
          <w:sz w:val="17"/>
        </w:rPr>
        <w:t>D.,</w:t>
      </w:r>
      <w:r>
        <w:rPr>
          <w:spacing w:val="-3"/>
          <w:sz w:val="17"/>
        </w:rPr>
        <w:t xml:space="preserve"> </w:t>
      </w:r>
      <w:r>
        <w:rPr>
          <w:sz w:val="17"/>
        </w:rPr>
        <w:t>Griffiths,</w:t>
      </w:r>
      <w:r>
        <w:rPr>
          <w:spacing w:val="-3"/>
          <w:sz w:val="17"/>
        </w:rPr>
        <w:t xml:space="preserve"> </w:t>
      </w:r>
      <w:r>
        <w:rPr>
          <w:sz w:val="17"/>
        </w:rPr>
        <w:t>K.,</w:t>
      </w:r>
      <w:r>
        <w:rPr>
          <w:spacing w:val="-3"/>
          <w:sz w:val="17"/>
        </w:rPr>
        <w:t xml:space="preserve"> </w:t>
      </w:r>
      <w:r>
        <w:rPr>
          <w:sz w:val="17"/>
        </w:rPr>
        <w:t>and</w:t>
      </w:r>
      <w:r>
        <w:rPr>
          <w:spacing w:val="-3"/>
          <w:sz w:val="17"/>
        </w:rPr>
        <w:t xml:space="preserve"> </w:t>
      </w:r>
      <w:r>
        <w:rPr>
          <w:sz w:val="17"/>
        </w:rPr>
        <w:t>Chan,</w:t>
      </w:r>
      <w:r>
        <w:rPr>
          <w:spacing w:val="-3"/>
          <w:sz w:val="17"/>
        </w:rPr>
        <w:t xml:space="preserve"> </w:t>
      </w:r>
      <w:r>
        <w:rPr>
          <w:sz w:val="17"/>
        </w:rPr>
        <w:t xml:space="preserve">I. (2023). </w:t>
      </w:r>
      <w:r>
        <w:rPr>
          <w:i/>
          <w:sz w:val="17"/>
        </w:rPr>
        <w:t>Back</w:t>
      </w:r>
      <w:r>
        <w:rPr>
          <w:i/>
          <w:spacing w:val="-3"/>
          <w:sz w:val="17"/>
        </w:rPr>
        <w:t xml:space="preserve"> </w:t>
      </w:r>
      <w:r>
        <w:rPr>
          <w:i/>
          <w:sz w:val="17"/>
        </w:rPr>
        <w:t>in black? A menu of measures to repair the budget</w:t>
      </w:r>
      <w:r>
        <w:rPr>
          <w:sz w:val="17"/>
        </w:rPr>
        <w:t>. Grattan Institute.</w:t>
      </w:r>
    </w:p>
    <w:p w:rsidR="002E4FA1" w:rsidRDefault="00D51294">
      <w:pPr>
        <w:spacing w:before="110"/>
        <w:ind w:left="623"/>
        <w:rPr>
          <w:sz w:val="17"/>
        </w:rPr>
      </w:pPr>
      <w:r>
        <w:rPr>
          <w:sz w:val="17"/>
        </w:rPr>
        <w:t>ISBN: 978-0-6456349-8-</w:t>
      </w:r>
      <w:r>
        <w:rPr>
          <w:spacing w:val="-10"/>
          <w:sz w:val="17"/>
        </w:rPr>
        <w:t>3</w:t>
      </w:r>
    </w:p>
    <w:p w:rsidR="002E4FA1" w:rsidRDefault="00D51294">
      <w:pPr>
        <w:spacing w:before="134" w:line="268" w:lineRule="auto"/>
        <w:ind w:left="623"/>
        <w:rPr>
          <w:sz w:val="17"/>
        </w:rPr>
      </w:pPr>
      <w:r>
        <w:rPr>
          <w:sz w:val="17"/>
        </w:rPr>
        <w:t>All</w:t>
      </w:r>
      <w:r>
        <w:rPr>
          <w:spacing w:val="-3"/>
          <w:sz w:val="17"/>
        </w:rPr>
        <w:t xml:space="preserve"> </w:t>
      </w:r>
      <w:r>
        <w:rPr>
          <w:sz w:val="17"/>
        </w:rPr>
        <w:t>material</w:t>
      </w:r>
      <w:r>
        <w:rPr>
          <w:spacing w:val="-3"/>
          <w:sz w:val="17"/>
        </w:rPr>
        <w:t xml:space="preserve"> </w:t>
      </w:r>
      <w:r>
        <w:rPr>
          <w:sz w:val="17"/>
        </w:rPr>
        <w:t>published</w:t>
      </w:r>
      <w:r>
        <w:rPr>
          <w:spacing w:val="-3"/>
          <w:sz w:val="17"/>
        </w:rPr>
        <w:t xml:space="preserve"> </w:t>
      </w:r>
      <w:r>
        <w:rPr>
          <w:sz w:val="17"/>
        </w:rPr>
        <w:t>or</w:t>
      </w:r>
      <w:r>
        <w:rPr>
          <w:spacing w:val="-3"/>
          <w:sz w:val="17"/>
        </w:rPr>
        <w:t xml:space="preserve"> </w:t>
      </w:r>
      <w:r>
        <w:rPr>
          <w:sz w:val="17"/>
        </w:rPr>
        <w:t>otherwise</w:t>
      </w:r>
      <w:r>
        <w:rPr>
          <w:spacing w:val="-3"/>
          <w:sz w:val="17"/>
        </w:rPr>
        <w:t xml:space="preserve"> </w:t>
      </w:r>
      <w:r>
        <w:rPr>
          <w:sz w:val="17"/>
        </w:rPr>
        <w:t>created</w:t>
      </w:r>
      <w:r>
        <w:rPr>
          <w:spacing w:val="-3"/>
          <w:sz w:val="17"/>
        </w:rPr>
        <w:t xml:space="preserve"> </w:t>
      </w:r>
      <w:r>
        <w:rPr>
          <w:sz w:val="17"/>
        </w:rPr>
        <w:t>by</w:t>
      </w:r>
      <w:r>
        <w:rPr>
          <w:spacing w:val="-3"/>
          <w:sz w:val="17"/>
        </w:rPr>
        <w:t xml:space="preserve"> </w:t>
      </w:r>
      <w:r>
        <w:rPr>
          <w:sz w:val="17"/>
        </w:rPr>
        <w:t>Grattan</w:t>
      </w:r>
      <w:r>
        <w:rPr>
          <w:spacing w:val="-3"/>
          <w:sz w:val="17"/>
        </w:rPr>
        <w:t xml:space="preserve"> </w:t>
      </w:r>
      <w:r>
        <w:rPr>
          <w:sz w:val="17"/>
        </w:rPr>
        <w:t>Institute</w:t>
      </w:r>
      <w:r>
        <w:rPr>
          <w:spacing w:val="-3"/>
          <w:sz w:val="17"/>
        </w:rPr>
        <w:t xml:space="preserve"> </w:t>
      </w:r>
      <w:r>
        <w:rPr>
          <w:sz w:val="17"/>
        </w:rPr>
        <w:t>is</w:t>
      </w:r>
      <w:r>
        <w:rPr>
          <w:spacing w:val="-3"/>
          <w:sz w:val="17"/>
        </w:rPr>
        <w:t xml:space="preserve"> </w:t>
      </w:r>
      <w:r>
        <w:rPr>
          <w:sz w:val="17"/>
        </w:rPr>
        <w:t>licensed</w:t>
      </w:r>
      <w:r>
        <w:rPr>
          <w:spacing w:val="-3"/>
          <w:sz w:val="17"/>
        </w:rPr>
        <w:t xml:space="preserve"> </w:t>
      </w:r>
      <w:r>
        <w:rPr>
          <w:sz w:val="17"/>
        </w:rPr>
        <w:t>under</w:t>
      </w:r>
      <w:r>
        <w:rPr>
          <w:spacing w:val="-3"/>
          <w:sz w:val="17"/>
        </w:rPr>
        <w:t xml:space="preserve"> </w:t>
      </w:r>
      <w:r>
        <w:rPr>
          <w:sz w:val="17"/>
        </w:rPr>
        <w:t>a Creative</w:t>
      </w:r>
      <w:r>
        <w:rPr>
          <w:spacing w:val="-1"/>
          <w:sz w:val="17"/>
        </w:rPr>
        <w:t xml:space="preserve"> </w:t>
      </w:r>
      <w:r>
        <w:rPr>
          <w:sz w:val="17"/>
        </w:rPr>
        <w:t>Commons</w:t>
      </w:r>
      <w:r>
        <w:rPr>
          <w:spacing w:val="-1"/>
          <w:sz w:val="17"/>
        </w:rPr>
        <w:t xml:space="preserve"> </w:t>
      </w:r>
      <w:r>
        <w:rPr>
          <w:sz w:val="17"/>
        </w:rPr>
        <w:t>Attribution-Non</w:t>
      </w:r>
      <w:r w:rsidR="00FD7CB5">
        <w:rPr>
          <w:sz w:val="17"/>
        </w:rPr>
        <w:t xml:space="preserve"> </w:t>
      </w:r>
      <w:r>
        <w:rPr>
          <w:sz w:val="17"/>
        </w:rPr>
        <w:t>Commercial-</w:t>
      </w:r>
      <w:proofErr w:type="spellStart"/>
      <w:r>
        <w:rPr>
          <w:sz w:val="17"/>
        </w:rPr>
        <w:t>ShareAlike</w:t>
      </w:r>
      <w:proofErr w:type="spellEnd"/>
      <w:r>
        <w:rPr>
          <w:spacing w:val="-1"/>
          <w:sz w:val="17"/>
        </w:rPr>
        <w:t xml:space="preserve"> </w:t>
      </w:r>
      <w:r>
        <w:rPr>
          <w:sz w:val="17"/>
        </w:rPr>
        <w:t>3.0</w:t>
      </w:r>
      <w:r>
        <w:rPr>
          <w:spacing w:val="-1"/>
          <w:sz w:val="17"/>
        </w:rPr>
        <w:t xml:space="preserve"> </w:t>
      </w:r>
      <w:proofErr w:type="spellStart"/>
      <w:r>
        <w:rPr>
          <w:sz w:val="17"/>
        </w:rPr>
        <w:t>Unported</w:t>
      </w:r>
      <w:proofErr w:type="spellEnd"/>
      <w:r>
        <w:rPr>
          <w:spacing w:val="-1"/>
          <w:sz w:val="17"/>
        </w:rPr>
        <w:t xml:space="preserve"> </w:t>
      </w:r>
      <w:r>
        <w:rPr>
          <w:spacing w:val="-2"/>
          <w:sz w:val="17"/>
        </w:rPr>
        <w:t>License.</w:t>
      </w:r>
    </w:p>
    <w:p w:rsidR="002E4FA1" w:rsidRDefault="002E4FA1">
      <w:pPr>
        <w:spacing w:line="268" w:lineRule="auto"/>
        <w:rPr>
          <w:sz w:val="17"/>
        </w:rPr>
        <w:sectPr w:rsidR="002E4FA1">
          <w:type w:val="continuous"/>
          <w:pgSz w:w="16840" w:h="11910" w:orient="landscape"/>
          <w:pgMar w:top="1340" w:right="1180" w:bottom="280" w:left="680" w:header="689" w:footer="954" w:gutter="0"/>
          <w:cols w:num="2" w:space="720" w:equalWidth="0">
            <w:col w:w="7461" w:space="423"/>
            <w:col w:w="7096"/>
          </w:cols>
        </w:sectPr>
      </w:pPr>
    </w:p>
    <w:p w:rsidR="002E4FA1" w:rsidRDefault="002E4FA1">
      <w:pPr>
        <w:pStyle w:val="BodyText"/>
        <w:spacing w:before="4"/>
        <w:rPr>
          <w:sz w:val="11"/>
        </w:rPr>
      </w:pPr>
    </w:p>
    <w:p w:rsidR="002E4FA1" w:rsidRDefault="00D51294">
      <w:pPr>
        <w:pStyle w:val="Heading1"/>
      </w:pPr>
      <w:bookmarkStart w:id="1" w:name="Overview"/>
      <w:bookmarkStart w:id="2" w:name="_bookmark0"/>
      <w:bookmarkEnd w:id="1"/>
      <w:bookmarkEnd w:id="2"/>
      <w:r>
        <w:rPr>
          <w:color w:val="F2901D"/>
          <w:spacing w:val="-2"/>
        </w:rPr>
        <w:t>Overview</w:t>
      </w:r>
    </w:p>
    <w:p w:rsidR="002E4FA1" w:rsidRDefault="002E4FA1">
      <w:pPr>
        <w:pStyle w:val="BodyText"/>
        <w:spacing w:before="3"/>
        <w:rPr>
          <w:b/>
          <w:sz w:val="16"/>
        </w:rPr>
      </w:pPr>
    </w:p>
    <w:p w:rsidR="002E4FA1" w:rsidRDefault="002E4FA1">
      <w:pPr>
        <w:rPr>
          <w:sz w:val="16"/>
        </w:rPr>
        <w:sectPr w:rsidR="002E4FA1">
          <w:pgSz w:w="16840" w:h="11910" w:orient="landscape"/>
          <w:pgMar w:top="1340" w:right="1180" w:bottom="1200" w:left="680" w:header="689" w:footer="954" w:gutter="0"/>
          <w:cols w:space="720"/>
        </w:sectPr>
      </w:pPr>
    </w:p>
    <w:p w:rsidR="002E4FA1" w:rsidRDefault="00D51294">
      <w:pPr>
        <w:pStyle w:val="BodyText"/>
        <w:spacing w:before="110" w:line="283" w:lineRule="auto"/>
        <w:ind w:left="623" w:right="191"/>
      </w:pPr>
      <w:r>
        <w:rPr>
          <w:w w:val="105"/>
        </w:rPr>
        <w:t>The Australian Government is on track for more than 25 years of deficits. Teenagers starting high school today have never seen a budget</w:t>
      </w:r>
      <w:r>
        <w:rPr>
          <w:spacing w:val="-13"/>
          <w:w w:val="105"/>
        </w:rPr>
        <w:t xml:space="preserve"> </w:t>
      </w:r>
      <w:r>
        <w:rPr>
          <w:w w:val="105"/>
        </w:rPr>
        <w:t>surplus</w:t>
      </w:r>
      <w:r>
        <w:rPr>
          <w:spacing w:val="-13"/>
          <w:w w:val="105"/>
        </w:rPr>
        <w:t xml:space="preserve"> </w:t>
      </w:r>
      <w:r>
        <w:rPr>
          <w:w w:val="105"/>
        </w:rPr>
        <w:t>and</w:t>
      </w:r>
      <w:r>
        <w:rPr>
          <w:spacing w:val="-13"/>
          <w:w w:val="105"/>
        </w:rPr>
        <w:t xml:space="preserve"> </w:t>
      </w:r>
      <w:r>
        <w:rPr>
          <w:w w:val="105"/>
        </w:rPr>
        <w:t>probably</w:t>
      </w:r>
      <w:r>
        <w:rPr>
          <w:spacing w:val="-13"/>
          <w:w w:val="105"/>
        </w:rPr>
        <w:t xml:space="preserve"> </w:t>
      </w:r>
      <w:r>
        <w:rPr>
          <w:w w:val="105"/>
        </w:rPr>
        <w:t>won’t</w:t>
      </w:r>
      <w:r>
        <w:rPr>
          <w:spacing w:val="-13"/>
          <w:w w:val="105"/>
        </w:rPr>
        <w:t xml:space="preserve"> </w:t>
      </w:r>
      <w:r>
        <w:rPr>
          <w:w w:val="105"/>
        </w:rPr>
        <w:t>until</w:t>
      </w:r>
      <w:r>
        <w:rPr>
          <w:spacing w:val="-13"/>
          <w:w w:val="105"/>
        </w:rPr>
        <w:t xml:space="preserve"> </w:t>
      </w:r>
      <w:r>
        <w:rPr>
          <w:w w:val="105"/>
        </w:rPr>
        <w:t>they</w:t>
      </w:r>
      <w:r>
        <w:rPr>
          <w:spacing w:val="-13"/>
          <w:w w:val="105"/>
        </w:rPr>
        <w:t xml:space="preserve"> </w:t>
      </w:r>
      <w:r>
        <w:rPr>
          <w:w w:val="105"/>
        </w:rPr>
        <w:t>are</w:t>
      </w:r>
      <w:r>
        <w:rPr>
          <w:spacing w:val="-13"/>
          <w:w w:val="105"/>
        </w:rPr>
        <w:t xml:space="preserve"> </w:t>
      </w:r>
      <w:r>
        <w:rPr>
          <w:w w:val="105"/>
        </w:rPr>
        <w:t>well</w:t>
      </w:r>
      <w:r>
        <w:rPr>
          <w:spacing w:val="-13"/>
          <w:w w:val="105"/>
        </w:rPr>
        <w:t xml:space="preserve"> </w:t>
      </w:r>
      <w:r>
        <w:rPr>
          <w:w w:val="105"/>
        </w:rPr>
        <w:t>into</w:t>
      </w:r>
      <w:r>
        <w:rPr>
          <w:spacing w:val="-13"/>
          <w:w w:val="105"/>
        </w:rPr>
        <w:t xml:space="preserve"> </w:t>
      </w:r>
      <w:r>
        <w:rPr>
          <w:w w:val="105"/>
        </w:rPr>
        <w:t>adulthood.</w:t>
      </w:r>
    </w:p>
    <w:p w:rsidR="002E4FA1" w:rsidRDefault="00D51294">
      <w:pPr>
        <w:pStyle w:val="BodyText"/>
        <w:spacing w:before="134" w:line="283" w:lineRule="auto"/>
        <w:ind w:left="623" w:right="191"/>
      </w:pPr>
      <w:r>
        <w:rPr>
          <w:w w:val="105"/>
        </w:rPr>
        <w:t xml:space="preserve">The challenge is structural. </w:t>
      </w:r>
      <w:r w:rsidRPr="00FD7CB5">
        <w:rPr>
          <w:w w:val="105"/>
          <w:highlight w:val="yellow"/>
        </w:rPr>
        <w:t>Spending has grown because of rising community</w:t>
      </w:r>
      <w:r w:rsidRPr="00FD7CB5">
        <w:rPr>
          <w:spacing w:val="-15"/>
          <w:w w:val="105"/>
          <w:highlight w:val="yellow"/>
        </w:rPr>
        <w:t xml:space="preserve"> </w:t>
      </w:r>
      <w:r w:rsidRPr="00FD7CB5">
        <w:rPr>
          <w:w w:val="105"/>
          <w:highlight w:val="yellow"/>
        </w:rPr>
        <w:t>expectations,</w:t>
      </w:r>
      <w:r w:rsidRPr="00FD7CB5">
        <w:rPr>
          <w:spacing w:val="-15"/>
          <w:w w:val="105"/>
          <w:highlight w:val="yellow"/>
        </w:rPr>
        <w:t xml:space="preserve"> </w:t>
      </w:r>
      <w:r w:rsidRPr="00FD7CB5">
        <w:rPr>
          <w:w w:val="105"/>
          <w:highlight w:val="yellow"/>
        </w:rPr>
        <w:t>an</w:t>
      </w:r>
      <w:r w:rsidRPr="00FD7CB5">
        <w:rPr>
          <w:spacing w:val="-14"/>
          <w:w w:val="105"/>
          <w:highlight w:val="yellow"/>
        </w:rPr>
        <w:t xml:space="preserve"> </w:t>
      </w:r>
      <w:r w:rsidRPr="00FD7CB5">
        <w:rPr>
          <w:w w:val="105"/>
          <w:highlight w:val="yellow"/>
        </w:rPr>
        <w:t>ageing</w:t>
      </w:r>
      <w:r w:rsidRPr="00FD7CB5">
        <w:rPr>
          <w:spacing w:val="-15"/>
          <w:w w:val="105"/>
          <w:highlight w:val="yellow"/>
        </w:rPr>
        <w:t xml:space="preserve"> </w:t>
      </w:r>
      <w:r w:rsidRPr="00FD7CB5">
        <w:rPr>
          <w:w w:val="105"/>
          <w:highlight w:val="yellow"/>
        </w:rPr>
        <w:t>population,</w:t>
      </w:r>
      <w:r w:rsidRPr="00FD7CB5">
        <w:rPr>
          <w:spacing w:val="-14"/>
          <w:w w:val="105"/>
          <w:highlight w:val="yellow"/>
        </w:rPr>
        <w:t xml:space="preserve"> </w:t>
      </w:r>
      <w:r w:rsidRPr="00FD7CB5">
        <w:rPr>
          <w:w w:val="105"/>
          <w:highlight w:val="yellow"/>
        </w:rPr>
        <w:t>and</w:t>
      </w:r>
      <w:r w:rsidRPr="00FD7CB5">
        <w:rPr>
          <w:spacing w:val="-15"/>
          <w:w w:val="105"/>
          <w:highlight w:val="yellow"/>
        </w:rPr>
        <w:t xml:space="preserve"> </w:t>
      </w:r>
      <w:r w:rsidRPr="00FD7CB5">
        <w:rPr>
          <w:w w:val="105"/>
          <w:highlight w:val="yellow"/>
        </w:rPr>
        <w:t>the</w:t>
      </w:r>
      <w:r w:rsidRPr="00FD7CB5">
        <w:rPr>
          <w:spacing w:val="-15"/>
          <w:w w:val="105"/>
          <w:highlight w:val="yellow"/>
        </w:rPr>
        <w:t xml:space="preserve"> </w:t>
      </w:r>
      <w:r w:rsidRPr="00FD7CB5">
        <w:rPr>
          <w:w w:val="105"/>
          <w:highlight w:val="yellow"/>
        </w:rPr>
        <w:t>growing</w:t>
      </w:r>
      <w:r w:rsidRPr="00FD7CB5">
        <w:rPr>
          <w:spacing w:val="-14"/>
          <w:w w:val="105"/>
          <w:highlight w:val="yellow"/>
        </w:rPr>
        <w:t xml:space="preserve"> </w:t>
      </w:r>
      <w:r w:rsidRPr="00FD7CB5">
        <w:rPr>
          <w:w w:val="105"/>
          <w:highlight w:val="yellow"/>
        </w:rPr>
        <w:t xml:space="preserve">costs of providing </w:t>
      </w:r>
      <w:proofErr w:type="spellStart"/>
      <w:r w:rsidRPr="00FD7CB5">
        <w:rPr>
          <w:w w:val="105"/>
          <w:highlight w:val="yellow"/>
        </w:rPr>
        <w:t>labour-intensive</w:t>
      </w:r>
      <w:proofErr w:type="spellEnd"/>
      <w:r w:rsidRPr="00FD7CB5">
        <w:rPr>
          <w:w w:val="105"/>
          <w:highlight w:val="yellow"/>
        </w:rPr>
        <w:t xml:space="preserve"> services</w:t>
      </w:r>
      <w:r>
        <w:rPr>
          <w:w w:val="105"/>
        </w:rPr>
        <w:t>. But this increase in spending has</w:t>
      </w:r>
      <w:r>
        <w:rPr>
          <w:spacing w:val="-9"/>
          <w:w w:val="105"/>
        </w:rPr>
        <w:t xml:space="preserve"> </w:t>
      </w:r>
      <w:r>
        <w:rPr>
          <w:w w:val="105"/>
        </w:rPr>
        <w:t>not</w:t>
      </w:r>
      <w:r>
        <w:rPr>
          <w:spacing w:val="-9"/>
          <w:w w:val="105"/>
        </w:rPr>
        <w:t xml:space="preserve"> </w:t>
      </w:r>
      <w:r>
        <w:rPr>
          <w:w w:val="105"/>
        </w:rPr>
        <w:t>been</w:t>
      </w:r>
      <w:r>
        <w:rPr>
          <w:spacing w:val="-9"/>
          <w:w w:val="105"/>
        </w:rPr>
        <w:t xml:space="preserve"> </w:t>
      </w:r>
      <w:r>
        <w:rPr>
          <w:w w:val="105"/>
        </w:rPr>
        <w:t>matched</w:t>
      </w:r>
      <w:r>
        <w:rPr>
          <w:spacing w:val="-9"/>
          <w:w w:val="105"/>
        </w:rPr>
        <w:t xml:space="preserve"> </w:t>
      </w:r>
      <w:r>
        <w:rPr>
          <w:w w:val="105"/>
        </w:rPr>
        <w:t>by</w:t>
      </w:r>
      <w:r>
        <w:rPr>
          <w:spacing w:val="-9"/>
          <w:w w:val="105"/>
        </w:rPr>
        <w:t xml:space="preserve"> </w:t>
      </w:r>
      <w:r>
        <w:rPr>
          <w:w w:val="105"/>
        </w:rPr>
        <w:t>growth</w:t>
      </w:r>
      <w:r>
        <w:rPr>
          <w:spacing w:val="-9"/>
          <w:w w:val="105"/>
        </w:rPr>
        <w:t xml:space="preserve"> </w:t>
      </w:r>
      <w:r>
        <w:rPr>
          <w:w w:val="105"/>
        </w:rPr>
        <w:t>in</w:t>
      </w:r>
      <w:r>
        <w:rPr>
          <w:spacing w:val="-9"/>
          <w:w w:val="105"/>
        </w:rPr>
        <w:t xml:space="preserve"> </w:t>
      </w:r>
      <w:r>
        <w:rPr>
          <w:w w:val="105"/>
        </w:rPr>
        <w:t>the</w:t>
      </w:r>
      <w:r>
        <w:rPr>
          <w:spacing w:val="-9"/>
          <w:w w:val="105"/>
        </w:rPr>
        <w:t xml:space="preserve"> </w:t>
      </w:r>
      <w:r>
        <w:rPr>
          <w:w w:val="105"/>
        </w:rPr>
        <w:t>tax</w:t>
      </w:r>
      <w:r>
        <w:rPr>
          <w:spacing w:val="-9"/>
          <w:w w:val="105"/>
        </w:rPr>
        <w:t xml:space="preserve"> </w:t>
      </w:r>
      <w:r>
        <w:rPr>
          <w:w w:val="105"/>
        </w:rPr>
        <w:t>base. Indeed,</w:t>
      </w:r>
      <w:r>
        <w:rPr>
          <w:spacing w:val="-9"/>
          <w:w w:val="105"/>
        </w:rPr>
        <w:t xml:space="preserve"> </w:t>
      </w:r>
      <w:r w:rsidRPr="00FD7CB5">
        <w:rPr>
          <w:w w:val="105"/>
          <w:highlight w:val="yellow"/>
        </w:rPr>
        <w:t>the</w:t>
      </w:r>
      <w:r w:rsidRPr="00FD7CB5">
        <w:rPr>
          <w:spacing w:val="-9"/>
          <w:w w:val="105"/>
          <w:highlight w:val="yellow"/>
        </w:rPr>
        <w:t xml:space="preserve"> </w:t>
      </w:r>
      <w:r w:rsidRPr="00FD7CB5">
        <w:rPr>
          <w:w w:val="105"/>
          <w:highlight w:val="yellow"/>
        </w:rPr>
        <w:t>growing cost of income tax concessions and poor design of other taxes has eroded our revenue-raising capability.</w:t>
      </w:r>
    </w:p>
    <w:p w:rsidR="002E4FA1" w:rsidRDefault="00D51294">
      <w:pPr>
        <w:pStyle w:val="BodyText"/>
        <w:spacing w:before="133" w:line="283" w:lineRule="auto"/>
        <w:ind w:left="623"/>
      </w:pPr>
      <w:r>
        <w:rPr>
          <w:w w:val="105"/>
        </w:rPr>
        <w:t>The result is a persistent structural budget deficit. Official estimates suggest</w:t>
      </w:r>
      <w:r>
        <w:rPr>
          <w:spacing w:val="-4"/>
          <w:w w:val="105"/>
        </w:rPr>
        <w:t xml:space="preserve"> </w:t>
      </w:r>
      <w:r>
        <w:rPr>
          <w:w w:val="105"/>
        </w:rPr>
        <w:t>the</w:t>
      </w:r>
      <w:r>
        <w:rPr>
          <w:spacing w:val="-4"/>
          <w:w w:val="105"/>
        </w:rPr>
        <w:t xml:space="preserve"> </w:t>
      </w:r>
      <w:r>
        <w:rPr>
          <w:w w:val="105"/>
        </w:rPr>
        <w:t>structural</w:t>
      </w:r>
      <w:r>
        <w:rPr>
          <w:spacing w:val="-4"/>
          <w:w w:val="105"/>
        </w:rPr>
        <w:t xml:space="preserve"> </w:t>
      </w:r>
      <w:r>
        <w:rPr>
          <w:w w:val="105"/>
        </w:rPr>
        <w:t>deficit</w:t>
      </w:r>
      <w:r>
        <w:rPr>
          <w:spacing w:val="-4"/>
          <w:w w:val="105"/>
        </w:rPr>
        <w:t xml:space="preserve"> </w:t>
      </w:r>
      <w:r>
        <w:rPr>
          <w:w w:val="105"/>
        </w:rPr>
        <w:t>is</w:t>
      </w:r>
      <w:r>
        <w:rPr>
          <w:spacing w:val="-4"/>
          <w:w w:val="105"/>
        </w:rPr>
        <w:t xml:space="preserve"> </w:t>
      </w:r>
      <w:r>
        <w:rPr>
          <w:w w:val="105"/>
        </w:rPr>
        <w:t>about</w:t>
      </w:r>
      <w:r>
        <w:rPr>
          <w:spacing w:val="-4"/>
          <w:w w:val="105"/>
        </w:rPr>
        <w:t xml:space="preserve"> </w:t>
      </w:r>
      <w:r>
        <w:rPr>
          <w:w w:val="105"/>
        </w:rPr>
        <w:t>2</w:t>
      </w:r>
      <w:r>
        <w:rPr>
          <w:spacing w:val="-4"/>
          <w:w w:val="105"/>
        </w:rPr>
        <w:t xml:space="preserve"> </w:t>
      </w:r>
      <w:r>
        <w:rPr>
          <w:w w:val="105"/>
        </w:rPr>
        <w:t>per</w:t>
      </w:r>
      <w:r>
        <w:rPr>
          <w:spacing w:val="-4"/>
          <w:w w:val="105"/>
        </w:rPr>
        <w:t xml:space="preserve"> </w:t>
      </w:r>
      <w:r>
        <w:rPr>
          <w:w w:val="105"/>
        </w:rPr>
        <w:t>cent</w:t>
      </w:r>
      <w:r>
        <w:rPr>
          <w:spacing w:val="-4"/>
          <w:w w:val="105"/>
        </w:rPr>
        <w:t xml:space="preserve"> </w:t>
      </w:r>
      <w:r>
        <w:rPr>
          <w:w w:val="105"/>
        </w:rPr>
        <w:t>of</w:t>
      </w:r>
      <w:r>
        <w:rPr>
          <w:spacing w:val="-4"/>
          <w:w w:val="105"/>
        </w:rPr>
        <w:t xml:space="preserve"> </w:t>
      </w:r>
      <w:r>
        <w:rPr>
          <w:w w:val="105"/>
        </w:rPr>
        <w:t>GDP,</w:t>
      </w:r>
      <w:r>
        <w:rPr>
          <w:spacing w:val="-4"/>
          <w:w w:val="105"/>
        </w:rPr>
        <w:t xml:space="preserve"> </w:t>
      </w:r>
      <w:r>
        <w:rPr>
          <w:w w:val="105"/>
        </w:rPr>
        <w:t>or</w:t>
      </w:r>
      <w:r>
        <w:rPr>
          <w:spacing w:val="-4"/>
          <w:w w:val="105"/>
        </w:rPr>
        <w:t xml:space="preserve"> </w:t>
      </w:r>
      <w:r>
        <w:rPr>
          <w:w w:val="105"/>
        </w:rPr>
        <w:t>almost</w:t>
      </w:r>
      <w:r>
        <w:rPr>
          <w:spacing w:val="-4"/>
          <w:w w:val="105"/>
        </w:rPr>
        <w:t xml:space="preserve"> </w:t>
      </w:r>
      <w:r>
        <w:rPr>
          <w:w w:val="105"/>
        </w:rPr>
        <w:t>$50</w:t>
      </w:r>
      <w:r w:rsidR="00FD7CB5">
        <w:rPr>
          <w:w w:val="105"/>
        </w:rPr>
        <w:t> </w:t>
      </w:r>
      <w:r>
        <w:rPr>
          <w:w w:val="105"/>
        </w:rPr>
        <w:t>billion</w:t>
      </w:r>
      <w:r>
        <w:rPr>
          <w:spacing w:val="-14"/>
          <w:w w:val="105"/>
        </w:rPr>
        <w:t xml:space="preserve"> </w:t>
      </w:r>
      <w:r>
        <w:rPr>
          <w:w w:val="105"/>
        </w:rPr>
        <w:t>each</w:t>
      </w:r>
      <w:r>
        <w:rPr>
          <w:spacing w:val="-14"/>
          <w:w w:val="105"/>
        </w:rPr>
        <w:t xml:space="preserve"> </w:t>
      </w:r>
      <w:r>
        <w:rPr>
          <w:w w:val="105"/>
        </w:rPr>
        <w:t>year</w:t>
      </w:r>
      <w:r>
        <w:rPr>
          <w:spacing w:val="-14"/>
          <w:w w:val="105"/>
        </w:rPr>
        <w:t xml:space="preserve"> </w:t>
      </w:r>
      <w:r>
        <w:rPr>
          <w:w w:val="105"/>
        </w:rPr>
        <w:t>in</w:t>
      </w:r>
      <w:r>
        <w:rPr>
          <w:spacing w:val="-14"/>
          <w:w w:val="105"/>
        </w:rPr>
        <w:t xml:space="preserve"> </w:t>
      </w:r>
      <w:r>
        <w:rPr>
          <w:w w:val="105"/>
        </w:rPr>
        <w:t>today’s</w:t>
      </w:r>
      <w:r>
        <w:rPr>
          <w:spacing w:val="-14"/>
          <w:w w:val="105"/>
        </w:rPr>
        <w:t xml:space="preserve"> </w:t>
      </w:r>
      <w:r>
        <w:rPr>
          <w:w w:val="105"/>
        </w:rPr>
        <w:t>dollars.</w:t>
      </w:r>
      <w:r>
        <w:rPr>
          <w:spacing w:val="-3"/>
          <w:w w:val="105"/>
        </w:rPr>
        <w:t xml:space="preserve"> </w:t>
      </w:r>
      <w:r>
        <w:rPr>
          <w:w w:val="105"/>
        </w:rPr>
        <w:t>But</w:t>
      </w:r>
      <w:r>
        <w:rPr>
          <w:spacing w:val="-14"/>
          <w:w w:val="105"/>
        </w:rPr>
        <w:t xml:space="preserve"> </w:t>
      </w:r>
      <w:r>
        <w:rPr>
          <w:w w:val="105"/>
        </w:rPr>
        <w:t>using</w:t>
      </w:r>
      <w:r>
        <w:rPr>
          <w:spacing w:val="-14"/>
          <w:w w:val="105"/>
        </w:rPr>
        <w:t xml:space="preserve"> </w:t>
      </w:r>
      <w:r>
        <w:rPr>
          <w:w w:val="105"/>
        </w:rPr>
        <w:t>more</w:t>
      </w:r>
      <w:r>
        <w:rPr>
          <w:spacing w:val="-14"/>
          <w:w w:val="105"/>
        </w:rPr>
        <w:t xml:space="preserve"> </w:t>
      </w:r>
      <w:r>
        <w:rPr>
          <w:w w:val="105"/>
        </w:rPr>
        <w:t>realistic</w:t>
      </w:r>
      <w:r>
        <w:rPr>
          <w:spacing w:val="-14"/>
          <w:w w:val="105"/>
        </w:rPr>
        <w:t xml:space="preserve"> </w:t>
      </w:r>
      <w:r>
        <w:rPr>
          <w:w w:val="105"/>
        </w:rPr>
        <w:t>estimates</w:t>
      </w:r>
      <w:r>
        <w:rPr>
          <w:spacing w:val="-14"/>
          <w:w w:val="105"/>
        </w:rPr>
        <w:t xml:space="preserve"> </w:t>
      </w:r>
      <w:r>
        <w:rPr>
          <w:w w:val="105"/>
        </w:rPr>
        <w:t>of spending</w:t>
      </w:r>
      <w:r>
        <w:rPr>
          <w:spacing w:val="-5"/>
          <w:w w:val="105"/>
        </w:rPr>
        <w:t xml:space="preserve"> </w:t>
      </w:r>
      <w:r>
        <w:rPr>
          <w:w w:val="105"/>
        </w:rPr>
        <w:t>–</w:t>
      </w:r>
      <w:r>
        <w:rPr>
          <w:spacing w:val="-5"/>
          <w:w w:val="105"/>
        </w:rPr>
        <w:t xml:space="preserve"> </w:t>
      </w:r>
      <w:r>
        <w:rPr>
          <w:w w:val="105"/>
        </w:rPr>
        <w:t>including</w:t>
      </w:r>
      <w:r>
        <w:rPr>
          <w:spacing w:val="-5"/>
          <w:w w:val="105"/>
        </w:rPr>
        <w:t xml:space="preserve"> </w:t>
      </w:r>
      <w:r>
        <w:rPr>
          <w:w w:val="105"/>
        </w:rPr>
        <w:t>in</w:t>
      </w:r>
      <w:r>
        <w:rPr>
          <w:spacing w:val="-5"/>
          <w:w w:val="105"/>
        </w:rPr>
        <w:t xml:space="preserve"> </w:t>
      </w:r>
      <w:r>
        <w:rPr>
          <w:w w:val="105"/>
        </w:rPr>
        <w:t>defence,</w:t>
      </w:r>
      <w:r>
        <w:rPr>
          <w:spacing w:val="-5"/>
          <w:w w:val="105"/>
        </w:rPr>
        <w:t xml:space="preserve"> </w:t>
      </w:r>
      <w:r>
        <w:rPr>
          <w:w w:val="105"/>
        </w:rPr>
        <w:t>health,</w:t>
      </w:r>
      <w:r>
        <w:rPr>
          <w:spacing w:val="-5"/>
          <w:w w:val="105"/>
        </w:rPr>
        <w:t xml:space="preserve"> </w:t>
      </w:r>
      <w:r>
        <w:rPr>
          <w:w w:val="105"/>
        </w:rPr>
        <w:t>and</w:t>
      </w:r>
      <w:r>
        <w:rPr>
          <w:spacing w:val="-5"/>
          <w:w w:val="105"/>
        </w:rPr>
        <w:t xml:space="preserve"> </w:t>
      </w:r>
      <w:r>
        <w:rPr>
          <w:w w:val="105"/>
        </w:rPr>
        <w:t>support</w:t>
      </w:r>
      <w:r>
        <w:rPr>
          <w:spacing w:val="-5"/>
          <w:w w:val="105"/>
        </w:rPr>
        <w:t xml:space="preserve"> </w:t>
      </w:r>
      <w:r>
        <w:rPr>
          <w:w w:val="105"/>
        </w:rPr>
        <w:t>for</w:t>
      </w:r>
      <w:r>
        <w:rPr>
          <w:spacing w:val="-5"/>
          <w:w w:val="105"/>
        </w:rPr>
        <w:t xml:space="preserve"> </w:t>
      </w:r>
      <w:r>
        <w:rPr>
          <w:w w:val="105"/>
        </w:rPr>
        <w:t>the</w:t>
      </w:r>
      <w:r>
        <w:rPr>
          <w:spacing w:val="-5"/>
          <w:w w:val="105"/>
        </w:rPr>
        <w:t xml:space="preserve"> </w:t>
      </w:r>
      <w:r>
        <w:rPr>
          <w:w w:val="105"/>
        </w:rPr>
        <w:t>vulnerable –</w:t>
      </w:r>
      <w:r>
        <w:rPr>
          <w:spacing w:val="-5"/>
          <w:w w:val="105"/>
        </w:rPr>
        <w:t xml:space="preserve"> </w:t>
      </w:r>
      <w:r>
        <w:rPr>
          <w:w w:val="105"/>
        </w:rPr>
        <w:t>suggests</w:t>
      </w:r>
      <w:r>
        <w:rPr>
          <w:spacing w:val="-5"/>
          <w:w w:val="105"/>
        </w:rPr>
        <w:t xml:space="preserve"> </w:t>
      </w:r>
      <w:r w:rsidRPr="00FD7CB5">
        <w:rPr>
          <w:w w:val="105"/>
          <w:highlight w:val="yellow"/>
        </w:rPr>
        <w:t>a</w:t>
      </w:r>
      <w:r w:rsidRPr="00FD7CB5">
        <w:rPr>
          <w:spacing w:val="-5"/>
          <w:w w:val="105"/>
          <w:highlight w:val="yellow"/>
        </w:rPr>
        <w:t xml:space="preserve"> </w:t>
      </w:r>
      <w:r w:rsidRPr="00FD7CB5">
        <w:rPr>
          <w:w w:val="105"/>
          <w:highlight w:val="yellow"/>
        </w:rPr>
        <w:t>figure</w:t>
      </w:r>
      <w:r w:rsidRPr="00FD7CB5">
        <w:rPr>
          <w:spacing w:val="-5"/>
          <w:w w:val="105"/>
          <w:highlight w:val="yellow"/>
        </w:rPr>
        <w:t xml:space="preserve"> </w:t>
      </w:r>
      <w:r w:rsidRPr="00FD7CB5">
        <w:rPr>
          <w:w w:val="105"/>
          <w:highlight w:val="yellow"/>
        </w:rPr>
        <w:t>of</w:t>
      </w:r>
      <w:r w:rsidRPr="00FD7CB5">
        <w:rPr>
          <w:spacing w:val="-5"/>
          <w:w w:val="105"/>
          <w:highlight w:val="yellow"/>
        </w:rPr>
        <w:t xml:space="preserve"> </w:t>
      </w:r>
      <w:r w:rsidRPr="00FD7CB5">
        <w:rPr>
          <w:w w:val="105"/>
          <w:highlight w:val="yellow"/>
        </w:rPr>
        <w:t>more</w:t>
      </w:r>
      <w:r w:rsidRPr="00FD7CB5">
        <w:rPr>
          <w:spacing w:val="-5"/>
          <w:w w:val="105"/>
          <w:highlight w:val="yellow"/>
        </w:rPr>
        <w:t xml:space="preserve"> </w:t>
      </w:r>
      <w:r w:rsidRPr="00FD7CB5">
        <w:rPr>
          <w:w w:val="105"/>
          <w:highlight w:val="yellow"/>
        </w:rPr>
        <w:t>than</w:t>
      </w:r>
      <w:r w:rsidRPr="00FD7CB5">
        <w:rPr>
          <w:spacing w:val="-5"/>
          <w:w w:val="105"/>
          <w:highlight w:val="yellow"/>
        </w:rPr>
        <w:t xml:space="preserve"> </w:t>
      </w:r>
      <w:r w:rsidRPr="00FD7CB5">
        <w:rPr>
          <w:w w:val="105"/>
          <w:highlight w:val="yellow"/>
        </w:rPr>
        <w:t>$70</w:t>
      </w:r>
      <w:r w:rsidRPr="00FD7CB5">
        <w:rPr>
          <w:spacing w:val="-5"/>
          <w:w w:val="105"/>
          <w:highlight w:val="yellow"/>
        </w:rPr>
        <w:t xml:space="preserve"> </w:t>
      </w:r>
      <w:r w:rsidRPr="00FD7CB5">
        <w:rPr>
          <w:w w:val="105"/>
          <w:highlight w:val="yellow"/>
        </w:rPr>
        <w:t>billion</w:t>
      </w:r>
      <w:r w:rsidRPr="00FD7CB5">
        <w:rPr>
          <w:spacing w:val="-5"/>
          <w:w w:val="105"/>
          <w:highlight w:val="yellow"/>
        </w:rPr>
        <w:t xml:space="preserve"> </w:t>
      </w:r>
      <w:r w:rsidRPr="00FD7CB5">
        <w:rPr>
          <w:w w:val="105"/>
          <w:highlight w:val="yellow"/>
        </w:rPr>
        <w:t>a</w:t>
      </w:r>
      <w:r w:rsidRPr="00FD7CB5">
        <w:rPr>
          <w:spacing w:val="-5"/>
          <w:w w:val="105"/>
          <w:highlight w:val="yellow"/>
        </w:rPr>
        <w:t xml:space="preserve"> </w:t>
      </w:r>
      <w:r w:rsidRPr="00FD7CB5">
        <w:rPr>
          <w:w w:val="105"/>
          <w:highlight w:val="yellow"/>
        </w:rPr>
        <w:t>year</w:t>
      </w:r>
      <w:r w:rsidRPr="00FD7CB5">
        <w:rPr>
          <w:spacing w:val="-5"/>
          <w:w w:val="105"/>
          <w:highlight w:val="yellow"/>
        </w:rPr>
        <w:t xml:space="preserve"> </w:t>
      </w:r>
      <w:r w:rsidRPr="00FD7CB5">
        <w:rPr>
          <w:w w:val="105"/>
          <w:highlight w:val="yellow"/>
        </w:rPr>
        <w:t>in</w:t>
      </w:r>
      <w:r w:rsidRPr="00FD7CB5">
        <w:rPr>
          <w:spacing w:val="-5"/>
          <w:w w:val="105"/>
          <w:highlight w:val="yellow"/>
        </w:rPr>
        <w:t xml:space="preserve"> </w:t>
      </w:r>
      <w:r w:rsidRPr="00FD7CB5">
        <w:rPr>
          <w:w w:val="105"/>
          <w:highlight w:val="yellow"/>
        </w:rPr>
        <w:t>today’s</w:t>
      </w:r>
      <w:r w:rsidRPr="00FD7CB5">
        <w:rPr>
          <w:spacing w:val="-5"/>
          <w:w w:val="105"/>
          <w:highlight w:val="yellow"/>
        </w:rPr>
        <w:t xml:space="preserve"> </w:t>
      </w:r>
      <w:r w:rsidRPr="00FD7CB5">
        <w:rPr>
          <w:w w:val="105"/>
          <w:highlight w:val="yellow"/>
        </w:rPr>
        <w:t>dollars</w:t>
      </w:r>
      <w:r w:rsidRPr="00FD7CB5">
        <w:rPr>
          <w:spacing w:val="-5"/>
          <w:w w:val="105"/>
          <w:highlight w:val="yellow"/>
        </w:rPr>
        <w:t xml:space="preserve"> </w:t>
      </w:r>
      <w:r w:rsidRPr="00FD7CB5">
        <w:rPr>
          <w:w w:val="105"/>
          <w:highlight w:val="yellow"/>
        </w:rPr>
        <w:t>by the end of the decade</w:t>
      </w:r>
      <w:r>
        <w:rPr>
          <w:w w:val="105"/>
        </w:rPr>
        <w:t>.</w:t>
      </w:r>
    </w:p>
    <w:p w:rsidR="002E4FA1" w:rsidRDefault="00D51294">
      <w:pPr>
        <w:pStyle w:val="BodyText"/>
        <w:spacing w:before="133" w:line="283" w:lineRule="auto"/>
        <w:ind w:left="623" w:right="191"/>
      </w:pPr>
      <w:r>
        <w:rPr>
          <w:w w:val="105"/>
        </w:rPr>
        <w:t>Continually adding to national debt by running sizeable deficits asks future</w:t>
      </w:r>
      <w:r>
        <w:rPr>
          <w:spacing w:val="-13"/>
          <w:w w:val="105"/>
        </w:rPr>
        <w:t xml:space="preserve"> </w:t>
      </w:r>
      <w:r>
        <w:rPr>
          <w:w w:val="105"/>
        </w:rPr>
        <w:t>generations</w:t>
      </w:r>
      <w:r>
        <w:rPr>
          <w:spacing w:val="-13"/>
          <w:w w:val="105"/>
        </w:rPr>
        <w:t xml:space="preserve"> </w:t>
      </w:r>
      <w:r>
        <w:rPr>
          <w:w w:val="105"/>
        </w:rPr>
        <w:t>to</w:t>
      </w:r>
      <w:r>
        <w:rPr>
          <w:spacing w:val="-13"/>
          <w:w w:val="105"/>
        </w:rPr>
        <w:t xml:space="preserve"> </w:t>
      </w:r>
      <w:r>
        <w:rPr>
          <w:w w:val="105"/>
        </w:rPr>
        <w:t>foot</w:t>
      </w:r>
      <w:r>
        <w:rPr>
          <w:spacing w:val="-13"/>
          <w:w w:val="105"/>
        </w:rPr>
        <w:t xml:space="preserve"> </w:t>
      </w:r>
      <w:r>
        <w:rPr>
          <w:w w:val="105"/>
        </w:rPr>
        <w:t>part</w:t>
      </w:r>
      <w:r>
        <w:rPr>
          <w:spacing w:val="-13"/>
          <w:w w:val="105"/>
        </w:rPr>
        <w:t xml:space="preserve"> </w:t>
      </w:r>
      <w:r>
        <w:rPr>
          <w:w w:val="105"/>
        </w:rPr>
        <w:t>of</w:t>
      </w:r>
      <w:r>
        <w:rPr>
          <w:spacing w:val="-13"/>
          <w:w w:val="105"/>
        </w:rPr>
        <w:t xml:space="preserve"> </w:t>
      </w:r>
      <w:r>
        <w:rPr>
          <w:w w:val="105"/>
        </w:rPr>
        <w:t>the</w:t>
      </w:r>
      <w:r>
        <w:rPr>
          <w:spacing w:val="-13"/>
          <w:w w:val="105"/>
        </w:rPr>
        <w:t xml:space="preserve"> </w:t>
      </w:r>
      <w:r>
        <w:rPr>
          <w:w w:val="105"/>
        </w:rPr>
        <w:t>bill</w:t>
      </w:r>
      <w:r>
        <w:rPr>
          <w:spacing w:val="-13"/>
          <w:w w:val="105"/>
        </w:rPr>
        <w:t xml:space="preserve"> </w:t>
      </w:r>
      <w:r>
        <w:rPr>
          <w:w w:val="105"/>
        </w:rPr>
        <w:t>for</w:t>
      </w:r>
      <w:r>
        <w:rPr>
          <w:spacing w:val="-13"/>
          <w:w w:val="105"/>
        </w:rPr>
        <w:t xml:space="preserve"> </w:t>
      </w:r>
      <w:r>
        <w:rPr>
          <w:w w:val="105"/>
        </w:rPr>
        <w:t>today’s</w:t>
      </w:r>
      <w:r>
        <w:rPr>
          <w:spacing w:val="-13"/>
          <w:w w:val="105"/>
        </w:rPr>
        <w:t xml:space="preserve"> </w:t>
      </w:r>
      <w:r>
        <w:rPr>
          <w:w w:val="105"/>
        </w:rPr>
        <w:t>spending</w:t>
      </w:r>
      <w:r>
        <w:rPr>
          <w:spacing w:val="-13"/>
          <w:w w:val="105"/>
        </w:rPr>
        <w:t xml:space="preserve"> </w:t>
      </w:r>
      <w:r>
        <w:rPr>
          <w:w w:val="105"/>
        </w:rPr>
        <w:t>and</w:t>
      </w:r>
      <w:r>
        <w:rPr>
          <w:spacing w:val="-13"/>
          <w:w w:val="105"/>
        </w:rPr>
        <w:t xml:space="preserve"> </w:t>
      </w:r>
      <w:r>
        <w:rPr>
          <w:w w:val="105"/>
        </w:rPr>
        <w:t>may reduce the government’s room to respond to future shocks.</w:t>
      </w:r>
    </w:p>
    <w:p w:rsidR="002E4FA1" w:rsidRDefault="00D51294">
      <w:pPr>
        <w:pStyle w:val="BodyText"/>
        <w:spacing w:before="135"/>
        <w:ind w:left="623"/>
      </w:pPr>
      <w:r>
        <w:rPr>
          <w:w w:val="105"/>
        </w:rPr>
        <w:t>Now</w:t>
      </w:r>
      <w:r>
        <w:rPr>
          <w:spacing w:val="-9"/>
          <w:w w:val="105"/>
        </w:rPr>
        <w:t xml:space="preserve"> </w:t>
      </w:r>
      <w:r>
        <w:rPr>
          <w:w w:val="105"/>
        </w:rPr>
        <w:t>is</w:t>
      </w:r>
      <w:r>
        <w:rPr>
          <w:spacing w:val="-8"/>
          <w:w w:val="105"/>
        </w:rPr>
        <w:t xml:space="preserve"> </w:t>
      </w:r>
      <w:r>
        <w:rPr>
          <w:w w:val="105"/>
        </w:rPr>
        <w:t>the</w:t>
      </w:r>
      <w:r>
        <w:rPr>
          <w:spacing w:val="-8"/>
          <w:w w:val="105"/>
        </w:rPr>
        <w:t xml:space="preserve"> </w:t>
      </w:r>
      <w:r>
        <w:rPr>
          <w:w w:val="105"/>
        </w:rPr>
        <w:t>time</w:t>
      </w:r>
      <w:r>
        <w:rPr>
          <w:spacing w:val="-9"/>
          <w:w w:val="105"/>
        </w:rPr>
        <w:t xml:space="preserve"> </w:t>
      </w:r>
      <w:r>
        <w:rPr>
          <w:w w:val="105"/>
        </w:rPr>
        <w:t>to</w:t>
      </w:r>
      <w:r>
        <w:rPr>
          <w:spacing w:val="-8"/>
          <w:w w:val="105"/>
        </w:rPr>
        <w:t xml:space="preserve"> </w:t>
      </w:r>
      <w:r>
        <w:rPr>
          <w:w w:val="105"/>
        </w:rPr>
        <w:t>start</w:t>
      </w:r>
      <w:r>
        <w:rPr>
          <w:spacing w:val="-8"/>
          <w:w w:val="105"/>
        </w:rPr>
        <w:t xml:space="preserve"> </w:t>
      </w:r>
      <w:r>
        <w:rPr>
          <w:w w:val="105"/>
        </w:rPr>
        <w:t>the</w:t>
      </w:r>
      <w:r>
        <w:rPr>
          <w:spacing w:val="-8"/>
          <w:w w:val="105"/>
        </w:rPr>
        <w:t xml:space="preserve"> </w:t>
      </w:r>
      <w:r>
        <w:rPr>
          <w:w w:val="105"/>
        </w:rPr>
        <w:t>heavy</w:t>
      </w:r>
      <w:r>
        <w:rPr>
          <w:spacing w:val="-9"/>
          <w:w w:val="105"/>
        </w:rPr>
        <w:t xml:space="preserve"> </w:t>
      </w:r>
      <w:r>
        <w:rPr>
          <w:w w:val="105"/>
        </w:rPr>
        <w:t>lifting</w:t>
      </w:r>
      <w:r>
        <w:rPr>
          <w:spacing w:val="-8"/>
          <w:w w:val="105"/>
        </w:rPr>
        <w:t xml:space="preserve"> </w:t>
      </w:r>
      <w:r>
        <w:rPr>
          <w:w w:val="105"/>
        </w:rPr>
        <w:t>of</w:t>
      </w:r>
      <w:r>
        <w:rPr>
          <w:spacing w:val="-8"/>
          <w:w w:val="105"/>
        </w:rPr>
        <w:t xml:space="preserve"> </w:t>
      </w:r>
      <w:r>
        <w:rPr>
          <w:w w:val="105"/>
        </w:rPr>
        <w:t>budget</w:t>
      </w:r>
      <w:r>
        <w:rPr>
          <w:spacing w:val="-8"/>
          <w:w w:val="105"/>
        </w:rPr>
        <w:t xml:space="preserve"> </w:t>
      </w:r>
      <w:r>
        <w:rPr>
          <w:spacing w:val="-2"/>
          <w:w w:val="105"/>
        </w:rPr>
        <w:t>repair.</w:t>
      </w:r>
    </w:p>
    <w:p w:rsidR="002E4FA1" w:rsidRDefault="00D51294">
      <w:pPr>
        <w:pStyle w:val="BodyText"/>
        <w:spacing w:before="176" w:line="283" w:lineRule="auto"/>
        <w:ind w:left="623"/>
      </w:pPr>
      <w:r w:rsidRPr="00FD7CB5">
        <w:rPr>
          <w:w w:val="105"/>
          <w:highlight w:val="yellow"/>
        </w:rPr>
        <w:t>Pursuing policies to boost growth is critical</w:t>
      </w:r>
      <w:r>
        <w:rPr>
          <w:w w:val="105"/>
        </w:rPr>
        <w:t>. Grattan Institute has previously</w:t>
      </w:r>
      <w:r>
        <w:rPr>
          <w:spacing w:val="-15"/>
          <w:w w:val="105"/>
        </w:rPr>
        <w:t xml:space="preserve"> </w:t>
      </w:r>
      <w:r>
        <w:rPr>
          <w:w w:val="105"/>
        </w:rPr>
        <w:t>published</w:t>
      </w:r>
      <w:r>
        <w:rPr>
          <w:spacing w:val="-15"/>
          <w:w w:val="105"/>
        </w:rPr>
        <w:t xml:space="preserve"> </w:t>
      </w:r>
      <w:r>
        <w:rPr>
          <w:w w:val="105"/>
        </w:rPr>
        <w:t>many</w:t>
      </w:r>
      <w:r>
        <w:rPr>
          <w:spacing w:val="-14"/>
          <w:w w:val="105"/>
        </w:rPr>
        <w:t xml:space="preserve"> </w:t>
      </w:r>
      <w:r>
        <w:rPr>
          <w:w w:val="105"/>
        </w:rPr>
        <w:t>recommendations</w:t>
      </w:r>
      <w:r>
        <w:rPr>
          <w:spacing w:val="-15"/>
          <w:w w:val="105"/>
        </w:rPr>
        <w:t xml:space="preserve"> </w:t>
      </w:r>
      <w:r>
        <w:rPr>
          <w:w w:val="105"/>
        </w:rPr>
        <w:t>on</w:t>
      </w:r>
      <w:r>
        <w:rPr>
          <w:spacing w:val="-14"/>
          <w:w w:val="105"/>
        </w:rPr>
        <w:t xml:space="preserve"> </w:t>
      </w:r>
      <w:r>
        <w:rPr>
          <w:w w:val="105"/>
        </w:rPr>
        <w:t>how</w:t>
      </w:r>
      <w:r>
        <w:rPr>
          <w:spacing w:val="-15"/>
          <w:w w:val="105"/>
        </w:rPr>
        <w:t xml:space="preserve"> </w:t>
      </w:r>
      <w:r>
        <w:rPr>
          <w:w w:val="105"/>
        </w:rPr>
        <w:t>we</w:t>
      </w:r>
      <w:r>
        <w:rPr>
          <w:spacing w:val="-15"/>
          <w:w w:val="105"/>
        </w:rPr>
        <w:t xml:space="preserve"> </w:t>
      </w:r>
      <w:r>
        <w:rPr>
          <w:w w:val="105"/>
        </w:rPr>
        <w:t>can</w:t>
      </w:r>
      <w:r>
        <w:rPr>
          <w:spacing w:val="-14"/>
          <w:w w:val="105"/>
        </w:rPr>
        <w:t xml:space="preserve"> </w:t>
      </w:r>
      <w:r>
        <w:rPr>
          <w:w w:val="105"/>
        </w:rPr>
        <w:t>‘grow</w:t>
      </w:r>
      <w:r>
        <w:rPr>
          <w:spacing w:val="-15"/>
          <w:w w:val="105"/>
        </w:rPr>
        <w:t xml:space="preserve"> </w:t>
      </w:r>
      <w:r>
        <w:rPr>
          <w:w w:val="105"/>
        </w:rPr>
        <w:t>the pie’. But</w:t>
      </w:r>
      <w:r>
        <w:rPr>
          <w:spacing w:val="-6"/>
          <w:w w:val="105"/>
        </w:rPr>
        <w:t xml:space="preserve"> </w:t>
      </w:r>
      <w:r>
        <w:rPr>
          <w:w w:val="105"/>
        </w:rPr>
        <w:t>higher</w:t>
      </w:r>
      <w:r>
        <w:rPr>
          <w:spacing w:val="-6"/>
          <w:w w:val="105"/>
        </w:rPr>
        <w:t xml:space="preserve"> </w:t>
      </w:r>
      <w:r>
        <w:rPr>
          <w:w w:val="105"/>
        </w:rPr>
        <w:t>growth</w:t>
      </w:r>
      <w:r>
        <w:rPr>
          <w:spacing w:val="-6"/>
          <w:w w:val="105"/>
        </w:rPr>
        <w:t xml:space="preserve"> </w:t>
      </w:r>
      <w:r>
        <w:rPr>
          <w:w w:val="105"/>
        </w:rPr>
        <w:t>will</w:t>
      </w:r>
      <w:r>
        <w:rPr>
          <w:spacing w:val="-6"/>
          <w:w w:val="105"/>
        </w:rPr>
        <w:t xml:space="preserve"> </w:t>
      </w:r>
      <w:r>
        <w:rPr>
          <w:w w:val="105"/>
        </w:rPr>
        <w:t>not</w:t>
      </w:r>
      <w:r>
        <w:rPr>
          <w:spacing w:val="-6"/>
          <w:w w:val="105"/>
        </w:rPr>
        <w:t xml:space="preserve"> </w:t>
      </w:r>
      <w:r>
        <w:rPr>
          <w:w w:val="105"/>
        </w:rPr>
        <w:t>alone</w:t>
      </w:r>
      <w:r>
        <w:rPr>
          <w:spacing w:val="-6"/>
          <w:w w:val="105"/>
        </w:rPr>
        <w:t xml:space="preserve"> </w:t>
      </w:r>
      <w:r>
        <w:rPr>
          <w:w w:val="105"/>
        </w:rPr>
        <w:t>close</w:t>
      </w:r>
      <w:r>
        <w:rPr>
          <w:spacing w:val="-6"/>
          <w:w w:val="105"/>
        </w:rPr>
        <w:t xml:space="preserve"> </w:t>
      </w:r>
      <w:r>
        <w:rPr>
          <w:w w:val="105"/>
        </w:rPr>
        <w:t>the</w:t>
      </w:r>
      <w:r>
        <w:rPr>
          <w:spacing w:val="-6"/>
          <w:w w:val="105"/>
        </w:rPr>
        <w:t xml:space="preserve"> </w:t>
      </w:r>
      <w:r>
        <w:rPr>
          <w:w w:val="105"/>
        </w:rPr>
        <w:t xml:space="preserve">gap. </w:t>
      </w:r>
      <w:r w:rsidRPr="00FD7CB5">
        <w:rPr>
          <w:w w:val="105"/>
          <w:highlight w:val="yellow"/>
        </w:rPr>
        <w:t>Given</w:t>
      </w:r>
      <w:r w:rsidRPr="00FD7CB5">
        <w:rPr>
          <w:spacing w:val="-6"/>
          <w:w w:val="105"/>
          <w:highlight w:val="yellow"/>
        </w:rPr>
        <w:t xml:space="preserve"> </w:t>
      </w:r>
      <w:r w:rsidRPr="00FD7CB5">
        <w:rPr>
          <w:w w:val="105"/>
          <w:highlight w:val="yellow"/>
        </w:rPr>
        <w:t>the</w:t>
      </w:r>
      <w:r w:rsidRPr="00FD7CB5">
        <w:rPr>
          <w:spacing w:val="-6"/>
          <w:w w:val="105"/>
          <w:highlight w:val="yellow"/>
        </w:rPr>
        <w:t xml:space="preserve"> </w:t>
      </w:r>
      <w:r w:rsidRPr="00FD7CB5">
        <w:rPr>
          <w:w w:val="105"/>
          <w:highlight w:val="yellow"/>
        </w:rPr>
        <w:t>scale</w:t>
      </w:r>
      <w:r w:rsidRPr="00FD7CB5">
        <w:rPr>
          <w:spacing w:val="-6"/>
          <w:w w:val="105"/>
          <w:highlight w:val="yellow"/>
        </w:rPr>
        <w:t xml:space="preserve"> </w:t>
      </w:r>
      <w:r w:rsidRPr="00FD7CB5">
        <w:rPr>
          <w:w w:val="105"/>
          <w:highlight w:val="yellow"/>
        </w:rPr>
        <w:t xml:space="preserve">of the challenge, governments will need to both cut spending and boost </w:t>
      </w:r>
      <w:r w:rsidRPr="00FD7CB5">
        <w:rPr>
          <w:spacing w:val="-2"/>
          <w:w w:val="105"/>
          <w:highlight w:val="yellow"/>
        </w:rPr>
        <w:t>revenue.</w:t>
      </w:r>
    </w:p>
    <w:p w:rsidR="002E4FA1" w:rsidRPr="00FD7CB5" w:rsidRDefault="00D51294">
      <w:pPr>
        <w:pStyle w:val="BodyText"/>
        <w:spacing w:before="134" w:line="283" w:lineRule="auto"/>
        <w:ind w:left="623" w:right="191"/>
        <w:rPr>
          <w:highlight w:val="yellow"/>
        </w:rPr>
      </w:pPr>
      <w:r>
        <w:rPr>
          <w:w w:val="105"/>
        </w:rPr>
        <w:t>There</w:t>
      </w:r>
      <w:r>
        <w:rPr>
          <w:spacing w:val="-11"/>
          <w:w w:val="105"/>
        </w:rPr>
        <w:t xml:space="preserve"> </w:t>
      </w:r>
      <w:r>
        <w:rPr>
          <w:w w:val="105"/>
        </w:rPr>
        <w:t>are</w:t>
      </w:r>
      <w:r>
        <w:rPr>
          <w:spacing w:val="-11"/>
          <w:w w:val="105"/>
        </w:rPr>
        <w:t xml:space="preserve"> </w:t>
      </w:r>
      <w:r>
        <w:rPr>
          <w:w w:val="105"/>
        </w:rPr>
        <w:t>no</w:t>
      </w:r>
      <w:r>
        <w:rPr>
          <w:spacing w:val="-11"/>
          <w:w w:val="105"/>
        </w:rPr>
        <w:t xml:space="preserve"> </w:t>
      </w:r>
      <w:r>
        <w:rPr>
          <w:w w:val="105"/>
        </w:rPr>
        <w:t>easy</w:t>
      </w:r>
      <w:r>
        <w:rPr>
          <w:spacing w:val="-11"/>
          <w:w w:val="105"/>
        </w:rPr>
        <w:t xml:space="preserve"> </w:t>
      </w:r>
      <w:r>
        <w:rPr>
          <w:w w:val="105"/>
        </w:rPr>
        <w:t>solutions,</w:t>
      </w:r>
      <w:r>
        <w:rPr>
          <w:spacing w:val="-11"/>
          <w:w w:val="105"/>
        </w:rPr>
        <w:t xml:space="preserve"> </w:t>
      </w:r>
      <w:r>
        <w:rPr>
          <w:w w:val="105"/>
        </w:rPr>
        <w:t>but</w:t>
      </w:r>
      <w:r>
        <w:rPr>
          <w:spacing w:val="-11"/>
          <w:w w:val="105"/>
        </w:rPr>
        <w:t xml:space="preserve"> </w:t>
      </w:r>
      <w:r>
        <w:rPr>
          <w:w w:val="105"/>
        </w:rPr>
        <w:t>this</w:t>
      </w:r>
      <w:r>
        <w:rPr>
          <w:spacing w:val="-11"/>
          <w:w w:val="105"/>
        </w:rPr>
        <w:t xml:space="preserve"> </w:t>
      </w:r>
      <w:r>
        <w:rPr>
          <w:w w:val="105"/>
        </w:rPr>
        <w:t>report</w:t>
      </w:r>
      <w:r>
        <w:rPr>
          <w:spacing w:val="-11"/>
          <w:w w:val="105"/>
        </w:rPr>
        <w:t xml:space="preserve"> </w:t>
      </w:r>
      <w:r>
        <w:rPr>
          <w:w w:val="105"/>
        </w:rPr>
        <w:t>puts</w:t>
      </w:r>
      <w:r>
        <w:rPr>
          <w:spacing w:val="-11"/>
          <w:w w:val="105"/>
        </w:rPr>
        <w:t xml:space="preserve"> </w:t>
      </w:r>
      <w:r>
        <w:rPr>
          <w:w w:val="105"/>
        </w:rPr>
        <w:t>forward</w:t>
      </w:r>
      <w:r>
        <w:rPr>
          <w:spacing w:val="-11"/>
          <w:w w:val="105"/>
        </w:rPr>
        <w:t xml:space="preserve"> </w:t>
      </w:r>
      <w:r w:rsidRPr="00FD7CB5">
        <w:rPr>
          <w:w w:val="105"/>
          <w:highlight w:val="yellow"/>
        </w:rPr>
        <w:t>a</w:t>
      </w:r>
      <w:r w:rsidRPr="00FD7CB5">
        <w:rPr>
          <w:spacing w:val="-11"/>
          <w:w w:val="105"/>
          <w:highlight w:val="yellow"/>
        </w:rPr>
        <w:t xml:space="preserve"> </w:t>
      </w:r>
      <w:r w:rsidRPr="00FD7CB5">
        <w:rPr>
          <w:w w:val="105"/>
          <w:highlight w:val="yellow"/>
        </w:rPr>
        <w:t>menu</w:t>
      </w:r>
      <w:r w:rsidRPr="00FD7CB5">
        <w:rPr>
          <w:spacing w:val="-11"/>
          <w:w w:val="105"/>
          <w:highlight w:val="yellow"/>
        </w:rPr>
        <w:t xml:space="preserve"> </w:t>
      </w:r>
      <w:r w:rsidRPr="00FD7CB5">
        <w:rPr>
          <w:w w:val="105"/>
          <w:highlight w:val="yellow"/>
        </w:rPr>
        <w:t>of ‘least bad’ options to reduce spending and boost revenue without</w:t>
      </w:r>
    </w:p>
    <w:p w:rsidR="002E4FA1" w:rsidRDefault="00D51294">
      <w:pPr>
        <w:pStyle w:val="BodyText"/>
        <w:spacing w:before="110" w:line="283" w:lineRule="auto"/>
        <w:ind w:left="623" w:right="218"/>
      </w:pPr>
      <w:r w:rsidRPr="00FD7CB5">
        <w:rPr>
          <w:highlight w:val="yellow"/>
        </w:rPr>
        <w:br w:type="column"/>
      </w:r>
      <w:proofErr w:type="gramStart"/>
      <w:r w:rsidRPr="00FD7CB5">
        <w:rPr>
          <w:w w:val="105"/>
          <w:highlight w:val="yellow"/>
        </w:rPr>
        <w:t>hurting</w:t>
      </w:r>
      <w:proofErr w:type="gramEnd"/>
      <w:r w:rsidRPr="00FD7CB5">
        <w:rPr>
          <w:spacing w:val="-14"/>
          <w:w w:val="105"/>
          <w:highlight w:val="yellow"/>
        </w:rPr>
        <w:t xml:space="preserve"> </w:t>
      </w:r>
      <w:r w:rsidRPr="00FD7CB5">
        <w:rPr>
          <w:w w:val="105"/>
          <w:highlight w:val="yellow"/>
        </w:rPr>
        <w:t>economic</w:t>
      </w:r>
      <w:r w:rsidRPr="00FD7CB5">
        <w:rPr>
          <w:spacing w:val="-14"/>
          <w:w w:val="105"/>
          <w:highlight w:val="yellow"/>
        </w:rPr>
        <w:t xml:space="preserve"> </w:t>
      </w:r>
      <w:r w:rsidRPr="00FD7CB5">
        <w:rPr>
          <w:w w:val="105"/>
          <w:highlight w:val="yellow"/>
        </w:rPr>
        <w:t>growth.</w:t>
      </w:r>
      <w:r w:rsidRPr="00FD7CB5">
        <w:rPr>
          <w:spacing w:val="-4"/>
          <w:w w:val="105"/>
          <w:highlight w:val="yellow"/>
        </w:rPr>
        <w:t xml:space="preserve"> </w:t>
      </w:r>
      <w:r w:rsidRPr="00FD7CB5">
        <w:rPr>
          <w:w w:val="105"/>
          <w:highlight w:val="yellow"/>
        </w:rPr>
        <w:t>Some</w:t>
      </w:r>
      <w:r w:rsidRPr="00FD7CB5">
        <w:rPr>
          <w:spacing w:val="-14"/>
          <w:w w:val="105"/>
          <w:highlight w:val="yellow"/>
        </w:rPr>
        <w:t xml:space="preserve"> </w:t>
      </w:r>
      <w:r w:rsidRPr="00FD7CB5">
        <w:rPr>
          <w:w w:val="105"/>
          <w:highlight w:val="yellow"/>
        </w:rPr>
        <w:t>of</w:t>
      </w:r>
      <w:r w:rsidRPr="00FD7CB5">
        <w:rPr>
          <w:spacing w:val="-14"/>
          <w:w w:val="105"/>
          <w:highlight w:val="yellow"/>
        </w:rPr>
        <w:t xml:space="preserve"> </w:t>
      </w:r>
      <w:r w:rsidRPr="00FD7CB5">
        <w:rPr>
          <w:w w:val="105"/>
          <w:highlight w:val="yellow"/>
        </w:rPr>
        <w:t>our</w:t>
      </w:r>
      <w:r w:rsidRPr="00FD7CB5">
        <w:rPr>
          <w:spacing w:val="-14"/>
          <w:w w:val="105"/>
          <w:highlight w:val="yellow"/>
        </w:rPr>
        <w:t xml:space="preserve"> </w:t>
      </w:r>
      <w:r w:rsidRPr="00FD7CB5">
        <w:rPr>
          <w:w w:val="105"/>
          <w:highlight w:val="yellow"/>
        </w:rPr>
        <w:t>options</w:t>
      </w:r>
      <w:r w:rsidRPr="00FD7CB5">
        <w:rPr>
          <w:spacing w:val="-14"/>
          <w:w w:val="105"/>
          <w:highlight w:val="yellow"/>
        </w:rPr>
        <w:t xml:space="preserve"> </w:t>
      </w:r>
      <w:r w:rsidRPr="00FD7CB5">
        <w:rPr>
          <w:w w:val="105"/>
          <w:highlight w:val="yellow"/>
        </w:rPr>
        <w:t>would</w:t>
      </w:r>
      <w:r w:rsidRPr="00FD7CB5">
        <w:rPr>
          <w:spacing w:val="-14"/>
          <w:w w:val="105"/>
          <w:highlight w:val="yellow"/>
        </w:rPr>
        <w:t xml:space="preserve"> </w:t>
      </w:r>
      <w:r w:rsidRPr="00FD7CB5">
        <w:rPr>
          <w:w w:val="105"/>
          <w:highlight w:val="yellow"/>
        </w:rPr>
        <w:t>even</w:t>
      </w:r>
      <w:r w:rsidRPr="00FD7CB5">
        <w:rPr>
          <w:spacing w:val="-14"/>
          <w:w w:val="105"/>
          <w:highlight w:val="yellow"/>
        </w:rPr>
        <w:t xml:space="preserve"> </w:t>
      </w:r>
      <w:r w:rsidRPr="00FD7CB5">
        <w:rPr>
          <w:w w:val="105"/>
          <w:highlight w:val="yellow"/>
        </w:rPr>
        <w:t>boost economic activity.</w:t>
      </w:r>
    </w:p>
    <w:p w:rsidR="002E4FA1" w:rsidRDefault="00D51294">
      <w:pPr>
        <w:pStyle w:val="BodyText"/>
        <w:spacing w:before="202" w:line="283" w:lineRule="auto"/>
        <w:ind w:left="623" w:right="218"/>
      </w:pPr>
      <w:r w:rsidRPr="00FD7CB5">
        <w:rPr>
          <w:w w:val="105"/>
          <w:highlight w:val="yellow"/>
        </w:rPr>
        <w:t xml:space="preserve">On spending, </w:t>
      </w:r>
      <w:r w:rsidRPr="00FD7CB5">
        <w:rPr>
          <w:w w:val="105"/>
          <w:highlight w:val="cyan"/>
        </w:rPr>
        <w:t>better procurement processes for infrastructure and defence could save several billion dollars a year</w:t>
      </w:r>
      <w:r w:rsidRPr="00FD7CB5">
        <w:rPr>
          <w:w w:val="105"/>
          <w:highlight w:val="yellow"/>
        </w:rPr>
        <w:t>. We put forward another</w:t>
      </w:r>
      <w:r w:rsidRPr="00FD7CB5">
        <w:rPr>
          <w:spacing w:val="-5"/>
          <w:w w:val="105"/>
          <w:highlight w:val="yellow"/>
        </w:rPr>
        <w:t xml:space="preserve"> </w:t>
      </w:r>
      <w:r w:rsidRPr="00FD7CB5">
        <w:rPr>
          <w:w w:val="105"/>
          <w:highlight w:val="yellow"/>
        </w:rPr>
        <w:t>$15</w:t>
      </w:r>
      <w:r w:rsidRPr="00FD7CB5">
        <w:rPr>
          <w:spacing w:val="-5"/>
          <w:w w:val="105"/>
          <w:highlight w:val="yellow"/>
        </w:rPr>
        <w:t xml:space="preserve"> </w:t>
      </w:r>
      <w:r w:rsidRPr="00FD7CB5">
        <w:rPr>
          <w:w w:val="105"/>
          <w:highlight w:val="yellow"/>
        </w:rPr>
        <w:t>billion</w:t>
      </w:r>
      <w:r w:rsidRPr="00FD7CB5">
        <w:rPr>
          <w:spacing w:val="-5"/>
          <w:w w:val="105"/>
          <w:highlight w:val="yellow"/>
        </w:rPr>
        <w:t xml:space="preserve"> </w:t>
      </w:r>
      <w:r w:rsidRPr="00FD7CB5">
        <w:rPr>
          <w:w w:val="105"/>
          <w:highlight w:val="yellow"/>
        </w:rPr>
        <w:t>of</w:t>
      </w:r>
      <w:r w:rsidRPr="00FD7CB5">
        <w:rPr>
          <w:spacing w:val="-5"/>
          <w:w w:val="105"/>
          <w:highlight w:val="yellow"/>
        </w:rPr>
        <w:t xml:space="preserve"> </w:t>
      </w:r>
      <w:r w:rsidRPr="00FD7CB5">
        <w:rPr>
          <w:w w:val="105"/>
          <w:highlight w:val="yellow"/>
        </w:rPr>
        <w:t>savings</w:t>
      </w:r>
      <w:r w:rsidRPr="00FD7CB5">
        <w:rPr>
          <w:spacing w:val="-5"/>
          <w:w w:val="105"/>
          <w:highlight w:val="yellow"/>
        </w:rPr>
        <w:t xml:space="preserve"> </w:t>
      </w:r>
      <w:r w:rsidRPr="00FD7CB5">
        <w:rPr>
          <w:w w:val="105"/>
          <w:highlight w:val="yellow"/>
        </w:rPr>
        <w:t>measures</w:t>
      </w:r>
      <w:r>
        <w:rPr>
          <w:w w:val="105"/>
        </w:rPr>
        <w:t>,</w:t>
      </w:r>
      <w:r>
        <w:rPr>
          <w:spacing w:val="-5"/>
          <w:w w:val="105"/>
        </w:rPr>
        <w:t xml:space="preserve"> </w:t>
      </w:r>
      <w:r>
        <w:rPr>
          <w:w w:val="105"/>
        </w:rPr>
        <w:t>including</w:t>
      </w:r>
      <w:r>
        <w:rPr>
          <w:spacing w:val="-5"/>
          <w:w w:val="105"/>
        </w:rPr>
        <w:t xml:space="preserve"> </w:t>
      </w:r>
      <w:r>
        <w:rPr>
          <w:w w:val="105"/>
        </w:rPr>
        <w:t>undoing</w:t>
      </w:r>
      <w:r>
        <w:rPr>
          <w:spacing w:val="-5"/>
          <w:w w:val="105"/>
        </w:rPr>
        <w:t xml:space="preserve"> </w:t>
      </w:r>
      <w:r>
        <w:rPr>
          <w:w w:val="105"/>
        </w:rPr>
        <w:t>the</w:t>
      </w:r>
      <w:r>
        <w:rPr>
          <w:spacing w:val="-5"/>
          <w:w w:val="105"/>
        </w:rPr>
        <w:t xml:space="preserve"> </w:t>
      </w:r>
      <w:r>
        <w:rPr>
          <w:w w:val="105"/>
        </w:rPr>
        <w:t>WA GST deal, counting more of the family home in the aged pension asset</w:t>
      </w:r>
      <w:r>
        <w:rPr>
          <w:spacing w:val="-15"/>
          <w:w w:val="105"/>
        </w:rPr>
        <w:t xml:space="preserve"> </w:t>
      </w:r>
      <w:r>
        <w:rPr>
          <w:w w:val="105"/>
        </w:rPr>
        <w:t>test,</w:t>
      </w:r>
      <w:r>
        <w:rPr>
          <w:spacing w:val="-15"/>
          <w:w w:val="105"/>
        </w:rPr>
        <w:t xml:space="preserve"> </w:t>
      </w:r>
      <w:r>
        <w:rPr>
          <w:w w:val="105"/>
        </w:rPr>
        <w:t>and</w:t>
      </w:r>
      <w:r>
        <w:rPr>
          <w:spacing w:val="-14"/>
          <w:w w:val="105"/>
        </w:rPr>
        <w:t xml:space="preserve"> </w:t>
      </w:r>
      <w:r>
        <w:rPr>
          <w:w w:val="105"/>
        </w:rPr>
        <w:t>making</w:t>
      </w:r>
      <w:r>
        <w:rPr>
          <w:spacing w:val="-15"/>
          <w:w w:val="105"/>
        </w:rPr>
        <w:t xml:space="preserve"> </w:t>
      </w:r>
      <w:r>
        <w:rPr>
          <w:w w:val="105"/>
        </w:rPr>
        <w:t>health</w:t>
      </w:r>
      <w:r>
        <w:rPr>
          <w:spacing w:val="-14"/>
          <w:w w:val="105"/>
        </w:rPr>
        <w:t xml:space="preserve"> </w:t>
      </w:r>
      <w:r>
        <w:rPr>
          <w:w w:val="105"/>
        </w:rPr>
        <w:t>spending</w:t>
      </w:r>
      <w:r>
        <w:rPr>
          <w:spacing w:val="-15"/>
          <w:w w:val="105"/>
        </w:rPr>
        <w:t xml:space="preserve"> </w:t>
      </w:r>
      <w:r>
        <w:rPr>
          <w:w w:val="105"/>
        </w:rPr>
        <w:t>more</w:t>
      </w:r>
      <w:r>
        <w:rPr>
          <w:spacing w:val="-15"/>
          <w:w w:val="105"/>
        </w:rPr>
        <w:t xml:space="preserve"> </w:t>
      </w:r>
      <w:r>
        <w:rPr>
          <w:w w:val="105"/>
        </w:rPr>
        <w:t>efficient.</w:t>
      </w:r>
      <w:r>
        <w:rPr>
          <w:spacing w:val="-4"/>
          <w:w w:val="105"/>
        </w:rPr>
        <w:t xml:space="preserve"> </w:t>
      </w:r>
      <w:r>
        <w:rPr>
          <w:w w:val="105"/>
        </w:rPr>
        <w:t>Critically,</w:t>
      </w:r>
      <w:r>
        <w:rPr>
          <w:spacing w:val="-15"/>
          <w:w w:val="105"/>
        </w:rPr>
        <w:t xml:space="preserve"> </w:t>
      </w:r>
      <w:r>
        <w:rPr>
          <w:w w:val="105"/>
        </w:rPr>
        <w:t>the government</w:t>
      </w:r>
      <w:r>
        <w:rPr>
          <w:spacing w:val="-7"/>
          <w:w w:val="105"/>
        </w:rPr>
        <w:t xml:space="preserve"> </w:t>
      </w:r>
      <w:r>
        <w:rPr>
          <w:w w:val="105"/>
        </w:rPr>
        <w:t>will</w:t>
      </w:r>
      <w:r>
        <w:rPr>
          <w:spacing w:val="-7"/>
          <w:w w:val="105"/>
        </w:rPr>
        <w:t xml:space="preserve"> </w:t>
      </w:r>
      <w:r>
        <w:rPr>
          <w:w w:val="105"/>
        </w:rPr>
        <w:t>also</w:t>
      </w:r>
      <w:r>
        <w:rPr>
          <w:spacing w:val="-7"/>
          <w:w w:val="105"/>
        </w:rPr>
        <w:t xml:space="preserve"> </w:t>
      </w:r>
      <w:r>
        <w:rPr>
          <w:w w:val="105"/>
        </w:rPr>
        <w:t>need</w:t>
      </w:r>
      <w:r>
        <w:rPr>
          <w:spacing w:val="-7"/>
          <w:w w:val="105"/>
        </w:rPr>
        <w:t xml:space="preserve"> </w:t>
      </w:r>
      <w:r>
        <w:rPr>
          <w:w w:val="105"/>
        </w:rPr>
        <w:t>to</w:t>
      </w:r>
      <w:r>
        <w:rPr>
          <w:spacing w:val="-7"/>
          <w:w w:val="105"/>
        </w:rPr>
        <w:t xml:space="preserve"> </w:t>
      </w:r>
      <w:r>
        <w:rPr>
          <w:w w:val="105"/>
        </w:rPr>
        <w:t>make</w:t>
      </w:r>
      <w:r>
        <w:rPr>
          <w:spacing w:val="-7"/>
          <w:w w:val="105"/>
        </w:rPr>
        <w:t xml:space="preserve"> </w:t>
      </w:r>
      <w:r>
        <w:rPr>
          <w:w w:val="105"/>
        </w:rPr>
        <w:t>changes</w:t>
      </w:r>
      <w:r>
        <w:rPr>
          <w:spacing w:val="-7"/>
          <w:w w:val="105"/>
        </w:rPr>
        <w:t xml:space="preserve"> </w:t>
      </w:r>
      <w:r>
        <w:rPr>
          <w:w w:val="105"/>
        </w:rPr>
        <w:t>to</w:t>
      </w:r>
      <w:r>
        <w:rPr>
          <w:spacing w:val="-7"/>
          <w:w w:val="105"/>
        </w:rPr>
        <w:t xml:space="preserve"> </w:t>
      </w:r>
      <w:r>
        <w:rPr>
          <w:w w:val="105"/>
        </w:rPr>
        <w:t>ensure</w:t>
      </w:r>
      <w:r>
        <w:rPr>
          <w:spacing w:val="-7"/>
          <w:w w:val="105"/>
        </w:rPr>
        <w:t xml:space="preserve"> </w:t>
      </w:r>
      <w:r>
        <w:rPr>
          <w:w w:val="105"/>
        </w:rPr>
        <w:t>fast-growing programs such as the NDIS and aged care are sustainable.</w:t>
      </w:r>
    </w:p>
    <w:p w:rsidR="002E4FA1" w:rsidRDefault="00D51294">
      <w:pPr>
        <w:pStyle w:val="BodyText"/>
        <w:spacing w:before="201" w:line="283" w:lineRule="auto"/>
        <w:ind w:left="623" w:right="120"/>
      </w:pPr>
      <w:r>
        <w:rPr>
          <w:w w:val="105"/>
        </w:rPr>
        <w:t>On</w:t>
      </w:r>
      <w:r>
        <w:rPr>
          <w:spacing w:val="-7"/>
          <w:w w:val="105"/>
        </w:rPr>
        <w:t xml:space="preserve"> </w:t>
      </w:r>
      <w:r>
        <w:rPr>
          <w:w w:val="105"/>
        </w:rPr>
        <w:t>revenue,</w:t>
      </w:r>
      <w:r>
        <w:rPr>
          <w:spacing w:val="-7"/>
          <w:w w:val="105"/>
        </w:rPr>
        <w:t xml:space="preserve"> </w:t>
      </w:r>
      <w:r>
        <w:rPr>
          <w:w w:val="105"/>
        </w:rPr>
        <w:t>the</w:t>
      </w:r>
      <w:r>
        <w:rPr>
          <w:spacing w:val="-7"/>
          <w:w w:val="105"/>
        </w:rPr>
        <w:t xml:space="preserve"> </w:t>
      </w:r>
      <w:r>
        <w:rPr>
          <w:w w:val="105"/>
        </w:rPr>
        <w:t>menu</w:t>
      </w:r>
      <w:r>
        <w:rPr>
          <w:spacing w:val="-7"/>
          <w:w w:val="105"/>
        </w:rPr>
        <w:t xml:space="preserve"> </w:t>
      </w:r>
      <w:r>
        <w:rPr>
          <w:w w:val="105"/>
        </w:rPr>
        <w:t>includes</w:t>
      </w:r>
      <w:r>
        <w:rPr>
          <w:spacing w:val="-7"/>
          <w:w w:val="105"/>
        </w:rPr>
        <w:t xml:space="preserve"> </w:t>
      </w:r>
      <w:r>
        <w:rPr>
          <w:w w:val="105"/>
        </w:rPr>
        <w:t>winding</w:t>
      </w:r>
      <w:r>
        <w:rPr>
          <w:spacing w:val="-7"/>
          <w:w w:val="105"/>
        </w:rPr>
        <w:t xml:space="preserve"> </w:t>
      </w:r>
      <w:r>
        <w:rPr>
          <w:w w:val="105"/>
        </w:rPr>
        <w:t>back</w:t>
      </w:r>
      <w:r>
        <w:rPr>
          <w:spacing w:val="-7"/>
          <w:w w:val="105"/>
        </w:rPr>
        <w:t xml:space="preserve"> </w:t>
      </w:r>
      <w:r>
        <w:rPr>
          <w:w w:val="105"/>
        </w:rPr>
        <w:t>income</w:t>
      </w:r>
      <w:r>
        <w:rPr>
          <w:spacing w:val="-7"/>
          <w:w w:val="105"/>
        </w:rPr>
        <w:t xml:space="preserve"> </w:t>
      </w:r>
      <w:r>
        <w:rPr>
          <w:w w:val="105"/>
        </w:rPr>
        <w:t>tax</w:t>
      </w:r>
      <w:r>
        <w:rPr>
          <w:spacing w:val="-7"/>
          <w:w w:val="105"/>
        </w:rPr>
        <w:t xml:space="preserve"> </w:t>
      </w:r>
      <w:r>
        <w:rPr>
          <w:w w:val="105"/>
        </w:rPr>
        <w:t xml:space="preserve">concessions, redesigning the Stage 3 tax cuts, </w:t>
      </w:r>
      <w:r w:rsidRPr="00FD7CB5">
        <w:rPr>
          <w:w w:val="105"/>
          <w:highlight w:val="cyan"/>
        </w:rPr>
        <w:t>increasing the GST</w:t>
      </w:r>
      <w:r>
        <w:rPr>
          <w:w w:val="105"/>
        </w:rPr>
        <w:t>, and better taxation of fossil fuels. We would not expect the government to move on all these changes at once, but the menu includes choices worth about</w:t>
      </w:r>
      <w:r>
        <w:rPr>
          <w:spacing w:val="-10"/>
          <w:w w:val="105"/>
        </w:rPr>
        <w:t xml:space="preserve"> </w:t>
      </w:r>
      <w:r>
        <w:rPr>
          <w:w w:val="105"/>
        </w:rPr>
        <w:t>$50</w:t>
      </w:r>
      <w:r>
        <w:rPr>
          <w:spacing w:val="-10"/>
          <w:w w:val="105"/>
        </w:rPr>
        <w:t xml:space="preserve"> </w:t>
      </w:r>
      <w:r>
        <w:rPr>
          <w:w w:val="105"/>
        </w:rPr>
        <w:t>billion</w:t>
      </w:r>
      <w:r>
        <w:rPr>
          <w:spacing w:val="-10"/>
          <w:w w:val="105"/>
        </w:rPr>
        <w:t xml:space="preserve"> </w:t>
      </w:r>
      <w:r>
        <w:rPr>
          <w:w w:val="105"/>
        </w:rPr>
        <w:t>a</w:t>
      </w:r>
      <w:r>
        <w:rPr>
          <w:spacing w:val="-10"/>
          <w:w w:val="105"/>
        </w:rPr>
        <w:t xml:space="preserve"> </w:t>
      </w:r>
      <w:r>
        <w:rPr>
          <w:w w:val="105"/>
        </w:rPr>
        <w:t>year</w:t>
      </w:r>
      <w:r>
        <w:rPr>
          <w:spacing w:val="-10"/>
          <w:w w:val="105"/>
        </w:rPr>
        <w:t xml:space="preserve"> </w:t>
      </w:r>
      <w:r>
        <w:rPr>
          <w:w w:val="105"/>
        </w:rPr>
        <w:t>once</w:t>
      </w:r>
      <w:r>
        <w:rPr>
          <w:spacing w:val="-10"/>
          <w:w w:val="105"/>
        </w:rPr>
        <w:t xml:space="preserve"> </w:t>
      </w:r>
      <w:r>
        <w:rPr>
          <w:w w:val="105"/>
        </w:rPr>
        <w:t>mature. Even</w:t>
      </w:r>
      <w:r>
        <w:rPr>
          <w:spacing w:val="-10"/>
          <w:w w:val="105"/>
        </w:rPr>
        <w:t xml:space="preserve"> </w:t>
      </w:r>
      <w:r>
        <w:rPr>
          <w:w w:val="105"/>
        </w:rPr>
        <w:t>if</w:t>
      </w:r>
      <w:r>
        <w:rPr>
          <w:spacing w:val="-10"/>
          <w:w w:val="105"/>
        </w:rPr>
        <w:t xml:space="preserve"> </w:t>
      </w:r>
      <w:r>
        <w:rPr>
          <w:w w:val="105"/>
        </w:rPr>
        <w:t>we</w:t>
      </w:r>
      <w:r>
        <w:rPr>
          <w:spacing w:val="-10"/>
          <w:w w:val="105"/>
        </w:rPr>
        <w:t xml:space="preserve"> </w:t>
      </w:r>
      <w:r>
        <w:rPr>
          <w:w w:val="105"/>
        </w:rPr>
        <w:t>did</w:t>
      </w:r>
      <w:r>
        <w:rPr>
          <w:spacing w:val="-10"/>
          <w:w w:val="105"/>
        </w:rPr>
        <w:t xml:space="preserve"> </w:t>
      </w:r>
      <w:r>
        <w:rPr>
          <w:w w:val="105"/>
        </w:rPr>
        <w:t>them</w:t>
      </w:r>
      <w:r>
        <w:rPr>
          <w:spacing w:val="-10"/>
          <w:w w:val="105"/>
        </w:rPr>
        <w:t xml:space="preserve"> </w:t>
      </w:r>
      <w:r>
        <w:rPr>
          <w:w w:val="105"/>
        </w:rPr>
        <w:t>all,</w:t>
      </w:r>
      <w:r>
        <w:rPr>
          <w:spacing w:val="-10"/>
          <w:w w:val="105"/>
        </w:rPr>
        <w:t xml:space="preserve"> </w:t>
      </w:r>
      <w:r>
        <w:rPr>
          <w:w w:val="105"/>
        </w:rPr>
        <w:t>we</w:t>
      </w:r>
      <w:r>
        <w:rPr>
          <w:spacing w:val="-10"/>
          <w:w w:val="105"/>
        </w:rPr>
        <w:t xml:space="preserve"> </w:t>
      </w:r>
      <w:r>
        <w:rPr>
          <w:w w:val="105"/>
        </w:rPr>
        <w:t>would still</w:t>
      </w:r>
      <w:r>
        <w:rPr>
          <w:spacing w:val="-1"/>
          <w:w w:val="105"/>
        </w:rPr>
        <w:t xml:space="preserve"> </w:t>
      </w:r>
      <w:r>
        <w:rPr>
          <w:w w:val="105"/>
        </w:rPr>
        <w:t>be</w:t>
      </w:r>
      <w:r>
        <w:rPr>
          <w:spacing w:val="-1"/>
          <w:w w:val="105"/>
        </w:rPr>
        <w:t xml:space="preserve"> </w:t>
      </w:r>
      <w:r>
        <w:rPr>
          <w:w w:val="105"/>
        </w:rPr>
        <w:t>below</w:t>
      </w:r>
      <w:r>
        <w:rPr>
          <w:spacing w:val="-1"/>
          <w:w w:val="105"/>
        </w:rPr>
        <w:t xml:space="preserve"> </w:t>
      </w:r>
      <w:r>
        <w:rPr>
          <w:w w:val="105"/>
        </w:rPr>
        <w:t>the</w:t>
      </w:r>
      <w:r>
        <w:rPr>
          <w:spacing w:val="-1"/>
          <w:w w:val="105"/>
        </w:rPr>
        <w:t xml:space="preserve"> </w:t>
      </w:r>
      <w:r>
        <w:rPr>
          <w:w w:val="105"/>
        </w:rPr>
        <w:t>OECD</w:t>
      </w:r>
      <w:r>
        <w:rPr>
          <w:spacing w:val="-1"/>
          <w:w w:val="105"/>
        </w:rPr>
        <w:t xml:space="preserve"> </w:t>
      </w:r>
      <w:r>
        <w:rPr>
          <w:w w:val="105"/>
        </w:rPr>
        <w:t>average</w:t>
      </w:r>
      <w:r>
        <w:rPr>
          <w:spacing w:val="-1"/>
          <w:w w:val="105"/>
        </w:rPr>
        <w:t xml:space="preserve"> </w:t>
      </w:r>
      <w:r>
        <w:rPr>
          <w:w w:val="105"/>
        </w:rPr>
        <w:t>in</w:t>
      </w:r>
      <w:r>
        <w:rPr>
          <w:spacing w:val="-1"/>
          <w:w w:val="105"/>
        </w:rPr>
        <w:t xml:space="preserve"> </w:t>
      </w:r>
      <w:r>
        <w:rPr>
          <w:w w:val="105"/>
        </w:rPr>
        <w:t>terms</w:t>
      </w:r>
      <w:r>
        <w:rPr>
          <w:spacing w:val="-1"/>
          <w:w w:val="105"/>
        </w:rPr>
        <w:t xml:space="preserve"> </w:t>
      </w:r>
      <w:r>
        <w:rPr>
          <w:w w:val="105"/>
        </w:rPr>
        <w:t>of</w:t>
      </w:r>
      <w:r>
        <w:rPr>
          <w:spacing w:val="-1"/>
          <w:w w:val="105"/>
        </w:rPr>
        <w:t xml:space="preserve"> </w:t>
      </w:r>
      <w:r>
        <w:rPr>
          <w:w w:val="105"/>
        </w:rPr>
        <w:t>tax</w:t>
      </w:r>
      <w:r>
        <w:rPr>
          <w:spacing w:val="-1"/>
          <w:w w:val="105"/>
        </w:rPr>
        <w:t xml:space="preserve"> </w:t>
      </w:r>
      <w:r>
        <w:rPr>
          <w:w w:val="105"/>
        </w:rPr>
        <w:t>collections</w:t>
      </w:r>
      <w:r>
        <w:rPr>
          <w:spacing w:val="-1"/>
          <w:w w:val="105"/>
        </w:rPr>
        <w:t xml:space="preserve"> </w:t>
      </w:r>
      <w:r>
        <w:rPr>
          <w:w w:val="105"/>
        </w:rPr>
        <w:t>as</w:t>
      </w:r>
      <w:r>
        <w:rPr>
          <w:spacing w:val="-1"/>
          <w:w w:val="105"/>
        </w:rPr>
        <w:t xml:space="preserve"> </w:t>
      </w:r>
      <w:r>
        <w:rPr>
          <w:w w:val="105"/>
        </w:rPr>
        <w:t>a</w:t>
      </w:r>
      <w:r>
        <w:rPr>
          <w:spacing w:val="-1"/>
          <w:w w:val="105"/>
        </w:rPr>
        <w:t xml:space="preserve"> </w:t>
      </w:r>
      <w:r>
        <w:rPr>
          <w:w w:val="105"/>
        </w:rPr>
        <w:t>share of our economy.</w:t>
      </w:r>
    </w:p>
    <w:p w:rsidR="002E4FA1" w:rsidRDefault="00D51294">
      <w:pPr>
        <w:pStyle w:val="BodyText"/>
        <w:spacing w:before="200" w:line="283" w:lineRule="auto"/>
        <w:ind w:left="623" w:right="218"/>
      </w:pPr>
      <w:r>
        <w:rPr>
          <w:w w:val="105"/>
        </w:rPr>
        <w:t>None</w:t>
      </w:r>
      <w:r>
        <w:rPr>
          <w:spacing w:val="-12"/>
          <w:w w:val="105"/>
        </w:rPr>
        <w:t xml:space="preserve"> </w:t>
      </w:r>
      <w:r>
        <w:rPr>
          <w:w w:val="105"/>
        </w:rPr>
        <w:t>of</w:t>
      </w:r>
      <w:r>
        <w:rPr>
          <w:spacing w:val="-12"/>
          <w:w w:val="105"/>
        </w:rPr>
        <w:t xml:space="preserve"> </w:t>
      </w:r>
      <w:r>
        <w:rPr>
          <w:w w:val="105"/>
        </w:rPr>
        <w:t>these</w:t>
      </w:r>
      <w:r>
        <w:rPr>
          <w:spacing w:val="-12"/>
          <w:w w:val="105"/>
        </w:rPr>
        <w:t xml:space="preserve"> </w:t>
      </w:r>
      <w:r>
        <w:rPr>
          <w:w w:val="105"/>
        </w:rPr>
        <w:t>policy</w:t>
      </w:r>
      <w:r>
        <w:rPr>
          <w:spacing w:val="-12"/>
          <w:w w:val="105"/>
        </w:rPr>
        <w:t xml:space="preserve"> </w:t>
      </w:r>
      <w:r>
        <w:rPr>
          <w:w w:val="105"/>
        </w:rPr>
        <w:t>options</w:t>
      </w:r>
      <w:r>
        <w:rPr>
          <w:spacing w:val="-12"/>
          <w:w w:val="105"/>
        </w:rPr>
        <w:t xml:space="preserve"> </w:t>
      </w:r>
      <w:r>
        <w:rPr>
          <w:w w:val="105"/>
        </w:rPr>
        <w:t>are</w:t>
      </w:r>
      <w:r>
        <w:rPr>
          <w:spacing w:val="-12"/>
          <w:w w:val="105"/>
        </w:rPr>
        <w:t xml:space="preserve"> </w:t>
      </w:r>
      <w:r>
        <w:rPr>
          <w:w w:val="105"/>
        </w:rPr>
        <w:t>easy.</w:t>
      </w:r>
      <w:r>
        <w:rPr>
          <w:spacing w:val="-1"/>
          <w:w w:val="105"/>
        </w:rPr>
        <w:t xml:space="preserve"> </w:t>
      </w:r>
      <w:r>
        <w:rPr>
          <w:w w:val="105"/>
        </w:rPr>
        <w:t>But</w:t>
      </w:r>
      <w:r>
        <w:rPr>
          <w:spacing w:val="-12"/>
          <w:w w:val="105"/>
        </w:rPr>
        <w:t xml:space="preserve"> </w:t>
      </w:r>
      <w:r>
        <w:rPr>
          <w:w w:val="105"/>
        </w:rPr>
        <w:t>if</w:t>
      </w:r>
      <w:r>
        <w:rPr>
          <w:spacing w:val="-12"/>
          <w:w w:val="105"/>
        </w:rPr>
        <w:t xml:space="preserve"> </w:t>
      </w:r>
      <w:r>
        <w:rPr>
          <w:w w:val="105"/>
        </w:rPr>
        <w:t>the</w:t>
      </w:r>
      <w:r>
        <w:rPr>
          <w:spacing w:val="-12"/>
          <w:w w:val="105"/>
        </w:rPr>
        <w:t xml:space="preserve"> </w:t>
      </w:r>
      <w:r>
        <w:rPr>
          <w:w w:val="105"/>
        </w:rPr>
        <w:t>government</w:t>
      </w:r>
      <w:r>
        <w:rPr>
          <w:spacing w:val="-12"/>
          <w:w w:val="105"/>
        </w:rPr>
        <w:t xml:space="preserve"> </w:t>
      </w:r>
      <w:r>
        <w:rPr>
          <w:w w:val="105"/>
        </w:rPr>
        <w:t>is</w:t>
      </w:r>
      <w:r>
        <w:rPr>
          <w:spacing w:val="-12"/>
          <w:w w:val="105"/>
        </w:rPr>
        <w:t xml:space="preserve"> </w:t>
      </w:r>
      <w:r>
        <w:rPr>
          <w:w w:val="105"/>
        </w:rPr>
        <w:t>serious about budget repair, it will need to embrace at least some of them.</w:t>
      </w:r>
    </w:p>
    <w:p w:rsidR="002E4FA1" w:rsidRDefault="00D51294">
      <w:pPr>
        <w:pStyle w:val="BodyText"/>
        <w:spacing w:line="283" w:lineRule="auto"/>
        <w:ind w:left="623" w:right="120"/>
      </w:pPr>
      <w:r>
        <w:rPr>
          <w:w w:val="105"/>
        </w:rPr>
        <w:t>To those rushing to reject these policies out of hand, we say: what’s your</w:t>
      </w:r>
      <w:r>
        <w:rPr>
          <w:spacing w:val="-14"/>
          <w:w w:val="105"/>
        </w:rPr>
        <w:t xml:space="preserve"> </w:t>
      </w:r>
      <w:r>
        <w:rPr>
          <w:w w:val="105"/>
        </w:rPr>
        <w:t>solution?</w:t>
      </w:r>
      <w:r>
        <w:rPr>
          <w:spacing w:val="-3"/>
          <w:w w:val="105"/>
        </w:rPr>
        <w:t xml:space="preserve"> </w:t>
      </w:r>
      <w:r>
        <w:rPr>
          <w:w w:val="105"/>
        </w:rPr>
        <w:t>We</w:t>
      </w:r>
      <w:r>
        <w:rPr>
          <w:spacing w:val="-14"/>
          <w:w w:val="105"/>
        </w:rPr>
        <w:t xml:space="preserve"> </w:t>
      </w:r>
      <w:r>
        <w:rPr>
          <w:w w:val="105"/>
        </w:rPr>
        <w:t>show</w:t>
      </w:r>
      <w:r>
        <w:rPr>
          <w:spacing w:val="-14"/>
          <w:w w:val="105"/>
        </w:rPr>
        <w:t xml:space="preserve"> </w:t>
      </w:r>
      <w:r>
        <w:rPr>
          <w:w w:val="105"/>
        </w:rPr>
        <w:t>that</w:t>
      </w:r>
      <w:r>
        <w:rPr>
          <w:spacing w:val="-14"/>
          <w:w w:val="105"/>
        </w:rPr>
        <w:t xml:space="preserve"> </w:t>
      </w:r>
      <w:r>
        <w:rPr>
          <w:w w:val="105"/>
        </w:rPr>
        <w:t>some</w:t>
      </w:r>
      <w:r>
        <w:rPr>
          <w:spacing w:val="-14"/>
          <w:w w:val="105"/>
        </w:rPr>
        <w:t xml:space="preserve"> </w:t>
      </w:r>
      <w:r>
        <w:rPr>
          <w:w w:val="105"/>
        </w:rPr>
        <w:t>of</w:t>
      </w:r>
      <w:r>
        <w:rPr>
          <w:spacing w:val="-14"/>
          <w:w w:val="105"/>
        </w:rPr>
        <w:t xml:space="preserve"> </w:t>
      </w:r>
      <w:r>
        <w:rPr>
          <w:w w:val="105"/>
        </w:rPr>
        <w:t>the</w:t>
      </w:r>
      <w:r>
        <w:rPr>
          <w:spacing w:val="-14"/>
          <w:w w:val="105"/>
        </w:rPr>
        <w:t xml:space="preserve"> </w:t>
      </w:r>
      <w:r>
        <w:rPr>
          <w:w w:val="105"/>
        </w:rPr>
        <w:t>perennials</w:t>
      </w:r>
      <w:r>
        <w:rPr>
          <w:spacing w:val="-14"/>
          <w:w w:val="105"/>
        </w:rPr>
        <w:t xml:space="preserve"> </w:t>
      </w:r>
      <w:r>
        <w:rPr>
          <w:w w:val="105"/>
        </w:rPr>
        <w:t>like</w:t>
      </w:r>
      <w:r>
        <w:rPr>
          <w:spacing w:val="-14"/>
          <w:w w:val="105"/>
        </w:rPr>
        <w:t xml:space="preserve"> </w:t>
      </w:r>
      <w:r>
        <w:rPr>
          <w:w w:val="105"/>
        </w:rPr>
        <w:t>cracking</w:t>
      </w:r>
      <w:r>
        <w:rPr>
          <w:spacing w:val="-14"/>
          <w:w w:val="105"/>
        </w:rPr>
        <w:t xml:space="preserve"> </w:t>
      </w:r>
      <w:r>
        <w:rPr>
          <w:w w:val="105"/>
        </w:rPr>
        <w:t>down on multinational tax avoidance and improving welfare compliance are unlikely to yield much for the budget.</w:t>
      </w:r>
    </w:p>
    <w:p w:rsidR="002E4FA1" w:rsidRDefault="00D51294">
      <w:pPr>
        <w:pStyle w:val="BodyText"/>
        <w:spacing w:before="201" w:line="283" w:lineRule="auto"/>
        <w:ind w:left="623" w:right="218"/>
      </w:pPr>
      <w:r>
        <w:rPr>
          <w:w w:val="105"/>
        </w:rPr>
        <w:t>If today’s teenagers are going to see a meaningful reduction in the structural</w:t>
      </w:r>
      <w:r>
        <w:rPr>
          <w:spacing w:val="-12"/>
          <w:w w:val="105"/>
        </w:rPr>
        <w:t xml:space="preserve"> </w:t>
      </w:r>
      <w:r>
        <w:rPr>
          <w:w w:val="105"/>
        </w:rPr>
        <w:t>budget</w:t>
      </w:r>
      <w:r>
        <w:rPr>
          <w:spacing w:val="-12"/>
          <w:w w:val="105"/>
        </w:rPr>
        <w:t xml:space="preserve"> </w:t>
      </w:r>
      <w:r>
        <w:rPr>
          <w:w w:val="105"/>
        </w:rPr>
        <w:t>deficit</w:t>
      </w:r>
      <w:r>
        <w:rPr>
          <w:spacing w:val="-12"/>
          <w:w w:val="105"/>
        </w:rPr>
        <w:t xml:space="preserve"> </w:t>
      </w:r>
      <w:r>
        <w:rPr>
          <w:w w:val="105"/>
        </w:rPr>
        <w:t>before</w:t>
      </w:r>
      <w:r>
        <w:rPr>
          <w:spacing w:val="-12"/>
          <w:w w:val="105"/>
        </w:rPr>
        <w:t xml:space="preserve"> </w:t>
      </w:r>
      <w:r>
        <w:rPr>
          <w:w w:val="105"/>
        </w:rPr>
        <w:t>their</w:t>
      </w:r>
      <w:r>
        <w:rPr>
          <w:spacing w:val="-12"/>
          <w:w w:val="105"/>
        </w:rPr>
        <w:t xml:space="preserve"> </w:t>
      </w:r>
      <w:r>
        <w:rPr>
          <w:w w:val="105"/>
        </w:rPr>
        <w:t>middle</w:t>
      </w:r>
      <w:r>
        <w:rPr>
          <w:spacing w:val="-12"/>
          <w:w w:val="105"/>
        </w:rPr>
        <w:t xml:space="preserve"> </w:t>
      </w:r>
      <w:r>
        <w:rPr>
          <w:w w:val="105"/>
        </w:rPr>
        <w:t>age,</w:t>
      </w:r>
      <w:r>
        <w:rPr>
          <w:spacing w:val="-12"/>
          <w:w w:val="105"/>
        </w:rPr>
        <w:t xml:space="preserve"> </w:t>
      </w:r>
      <w:r>
        <w:rPr>
          <w:w w:val="105"/>
        </w:rPr>
        <w:t>now</w:t>
      </w:r>
      <w:r>
        <w:rPr>
          <w:spacing w:val="-12"/>
          <w:w w:val="105"/>
        </w:rPr>
        <w:t xml:space="preserve"> </w:t>
      </w:r>
      <w:r>
        <w:rPr>
          <w:w w:val="105"/>
        </w:rPr>
        <w:t>is</w:t>
      </w:r>
      <w:r>
        <w:rPr>
          <w:spacing w:val="-12"/>
          <w:w w:val="105"/>
        </w:rPr>
        <w:t xml:space="preserve"> </w:t>
      </w:r>
      <w:r>
        <w:rPr>
          <w:w w:val="105"/>
        </w:rPr>
        <w:t>the</w:t>
      </w:r>
      <w:r>
        <w:rPr>
          <w:spacing w:val="-12"/>
          <w:w w:val="105"/>
        </w:rPr>
        <w:t xml:space="preserve"> </w:t>
      </w:r>
      <w:r>
        <w:rPr>
          <w:w w:val="105"/>
        </w:rPr>
        <w:t>time</w:t>
      </w:r>
      <w:r>
        <w:rPr>
          <w:spacing w:val="-12"/>
          <w:w w:val="105"/>
        </w:rPr>
        <w:t xml:space="preserve"> </w:t>
      </w:r>
      <w:r>
        <w:rPr>
          <w:w w:val="105"/>
        </w:rPr>
        <w:t>for</w:t>
      </w:r>
      <w:r>
        <w:rPr>
          <w:spacing w:val="-12"/>
          <w:w w:val="105"/>
        </w:rPr>
        <w:t xml:space="preserve"> </w:t>
      </w:r>
      <w:r>
        <w:rPr>
          <w:w w:val="105"/>
        </w:rPr>
        <w:t>us to</w:t>
      </w:r>
      <w:r>
        <w:rPr>
          <w:spacing w:val="-1"/>
          <w:w w:val="105"/>
        </w:rPr>
        <w:t xml:space="preserve"> </w:t>
      </w:r>
      <w:r>
        <w:rPr>
          <w:w w:val="105"/>
        </w:rPr>
        <w:t>move</w:t>
      </w:r>
      <w:r>
        <w:rPr>
          <w:spacing w:val="-1"/>
          <w:w w:val="105"/>
        </w:rPr>
        <w:t xml:space="preserve"> </w:t>
      </w:r>
      <w:r>
        <w:rPr>
          <w:w w:val="105"/>
        </w:rPr>
        <w:t>on</w:t>
      </w:r>
      <w:r>
        <w:rPr>
          <w:spacing w:val="-1"/>
          <w:w w:val="105"/>
        </w:rPr>
        <w:t xml:space="preserve"> </w:t>
      </w:r>
      <w:r>
        <w:rPr>
          <w:w w:val="105"/>
        </w:rPr>
        <w:t>from</w:t>
      </w:r>
      <w:r>
        <w:rPr>
          <w:spacing w:val="-1"/>
          <w:w w:val="105"/>
        </w:rPr>
        <w:t xml:space="preserve"> </w:t>
      </w:r>
      <w:r>
        <w:rPr>
          <w:w w:val="105"/>
        </w:rPr>
        <w:t>head-in-sand</w:t>
      </w:r>
      <w:r>
        <w:rPr>
          <w:spacing w:val="-1"/>
          <w:w w:val="105"/>
        </w:rPr>
        <w:t xml:space="preserve"> </w:t>
      </w:r>
      <w:r>
        <w:rPr>
          <w:w w:val="105"/>
        </w:rPr>
        <w:t>optimism</w:t>
      </w:r>
      <w:r>
        <w:rPr>
          <w:spacing w:val="-1"/>
          <w:w w:val="105"/>
        </w:rPr>
        <w:t xml:space="preserve"> </w:t>
      </w:r>
      <w:r>
        <w:rPr>
          <w:w w:val="105"/>
        </w:rPr>
        <w:t>and</w:t>
      </w:r>
      <w:r>
        <w:rPr>
          <w:spacing w:val="-1"/>
          <w:w w:val="105"/>
        </w:rPr>
        <w:t xml:space="preserve"> </w:t>
      </w:r>
      <w:r>
        <w:rPr>
          <w:w w:val="105"/>
        </w:rPr>
        <w:t>‘easy’</w:t>
      </w:r>
      <w:r>
        <w:rPr>
          <w:spacing w:val="-1"/>
          <w:w w:val="105"/>
        </w:rPr>
        <w:t xml:space="preserve"> </w:t>
      </w:r>
      <w:r>
        <w:rPr>
          <w:w w:val="105"/>
        </w:rPr>
        <w:t>answers</w:t>
      </w:r>
      <w:r>
        <w:rPr>
          <w:spacing w:val="-1"/>
          <w:w w:val="105"/>
        </w:rPr>
        <w:t xml:space="preserve"> </w:t>
      </w:r>
      <w:r>
        <w:rPr>
          <w:w w:val="105"/>
        </w:rPr>
        <w:t>towards real solutions.</w:t>
      </w:r>
    </w:p>
    <w:p w:rsidR="002E4FA1" w:rsidRDefault="002E4FA1">
      <w:pPr>
        <w:spacing w:line="283" w:lineRule="auto"/>
        <w:sectPr w:rsidR="002E4FA1">
          <w:type w:val="continuous"/>
          <w:pgSz w:w="16840" w:h="11910" w:orient="landscape"/>
          <w:pgMar w:top="1340" w:right="1180" w:bottom="280" w:left="680" w:header="689" w:footer="954" w:gutter="0"/>
          <w:cols w:num="2" w:space="720" w:equalWidth="0">
            <w:col w:w="7197" w:space="466"/>
            <w:col w:w="7317"/>
          </w:cols>
        </w:sectPr>
      </w:pPr>
    </w:p>
    <w:p w:rsidR="002E4FA1" w:rsidRDefault="002E4FA1">
      <w:pPr>
        <w:pStyle w:val="BodyText"/>
        <w:spacing w:before="4"/>
        <w:rPr>
          <w:sz w:val="11"/>
        </w:rPr>
      </w:pPr>
    </w:p>
    <w:p w:rsidR="002E4FA1" w:rsidRDefault="00D51294">
      <w:pPr>
        <w:pStyle w:val="Heading1"/>
      </w:pPr>
      <w:bookmarkStart w:id="3" w:name="Recommendations"/>
      <w:bookmarkStart w:id="4" w:name="_bookmark1"/>
      <w:bookmarkEnd w:id="3"/>
      <w:bookmarkEnd w:id="4"/>
      <w:r>
        <w:rPr>
          <w:color w:val="F2901D"/>
          <w:spacing w:val="-2"/>
        </w:rPr>
        <w:t>Recommendations</w:t>
      </w:r>
    </w:p>
    <w:p w:rsidR="002E4FA1" w:rsidRDefault="002E4FA1">
      <w:pPr>
        <w:pStyle w:val="BodyText"/>
        <w:rPr>
          <w:b/>
        </w:rPr>
      </w:pPr>
    </w:p>
    <w:p w:rsidR="002E4FA1" w:rsidRDefault="00562B85">
      <w:pPr>
        <w:pStyle w:val="BodyText"/>
        <w:spacing w:before="9"/>
        <w:rPr>
          <w:b/>
          <w:sz w:val="21"/>
        </w:rPr>
      </w:pPr>
      <w:r>
        <w:pict>
          <v:shapetype id="_x0000_t202" coordsize="21600,21600" o:spt="202" path="m,l,21600r21600,l21600,xe">
            <v:stroke joinstyle="miter"/>
            <v:path gradientshapeok="t" o:connecttype="rect"/>
          </v:shapetype>
          <v:shape id="docshape9" o:spid="_x0000_s1588" type="#_x0000_t202" style="position:absolute;margin-left:65.2pt;margin-top:13.75pt;width:328.5pt;height:327.95pt;z-index:-251664384;mso-wrap-distance-left:0;mso-wrap-distance-right:0;mso-position-horizontal-relative:page" filled="f" stroked="f">
            <v:textbox inset="0,0,0,0">
              <w:txbxContent>
                <w:tbl>
                  <w:tblPr>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536"/>
                    <w:gridCol w:w="1593"/>
                    <w:gridCol w:w="1436"/>
                  </w:tblGrid>
                  <w:tr w:rsidR="00562B85">
                    <w:trPr>
                      <w:trHeight w:val="435"/>
                    </w:trPr>
                    <w:tc>
                      <w:tcPr>
                        <w:tcW w:w="3536" w:type="dxa"/>
                        <w:tcBorders>
                          <w:top w:val="nil"/>
                          <w:bottom w:val="single" w:sz="6" w:space="0" w:color="7F7F7F"/>
                          <w:right w:val="nil"/>
                        </w:tcBorders>
                      </w:tcPr>
                      <w:p w:rsidR="00562B85" w:rsidRDefault="00562B85">
                        <w:pPr>
                          <w:pStyle w:val="TableParagraph"/>
                          <w:spacing w:before="35"/>
                          <w:ind w:left="70"/>
                          <w:rPr>
                            <w:b/>
                            <w:sz w:val="19"/>
                          </w:rPr>
                        </w:pPr>
                        <w:r>
                          <w:rPr>
                            <w:b/>
                            <w:color w:val="EF7900"/>
                            <w:w w:val="115"/>
                            <w:sz w:val="19"/>
                          </w:rPr>
                          <w:t>Options</w:t>
                        </w:r>
                        <w:r>
                          <w:rPr>
                            <w:b/>
                            <w:color w:val="EF7900"/>
                            <w:spacing w:val="1"/>
                            <w:w w:val="115"/>
                            <w:sz w:val="19"/>
                          </w:rPr>
                          <w:t xml:space="preserve"> </w:t>
                        </w:r>
                        <w:r>
                          <w:rPr>
                            <w:b/>
                            <w:color w:val="EF7900"/>
                            <w:w w:val="115"/>
                            <w:sz w:val="19"/>
                          </w:rPr>
                          <w:t>to</w:t>
                        </w:r>
                        <w:r>
                          <w:rPr>
                            <w:b/>
                            <w:color w:val="EF7900"/>
                            <w:spacing w:val="1"/>
                            <w:w w:val="115"/>
                            <w:sz w:val="19"/>
                          </w:rPr>
                          <w:t xml:space="preserve"> </w:t>
                        </w:r>
                        <w:r>
                          <w:rPr>
                            <w:b/>
                            <w:color w:val="EF7900"/>
                            <w:w w:val="115"/>
                            <w:sz w:val="19"/>
                          </w:rPr>
                          <w:t>reduce</w:t>
                        </w:r>
                        <w:r>
                          <w:rPr>
                            <w:b/>
                            <w:color w:val="EF7900"/>
                            <w:spacing w:val="1"/>
                            <w:w w:val="115"/>
                            <w:sz w:val="19"/>
                          </w:rPr>
                          <w:t xml:space="preserve"> </w:t>
                        </w:r>
                        <w:r>
                          <w:rPr>
                            <w:b/>
                            <w:color w:val="EF7900"/>
                            <w:spacing w:val="-2"/>
                            <w:w w:val="115"/>
                            <w:sz w:val="19"/>
                          </w:rPr>
                          <w:t>spending</w:t>
                        </w:r>
                      </w:p>
                    </w:tc>
                    <w:tc>
                      <w:tcPr>
                        <w:tcW w:w="1593" w:type="dxa"/>
                        <w:tcBorders>
                          <w:top w:val="nil"/>
                          <w:left w:val="nil"/>
                          <w:bottom w:val="single" w:sz="6" w:space="0" w:color="7F7F7F"/>
                          <w:right w:val="nil"/>
                        </w:tcBorders>
                      </w:tcPr>
                      <w:p w:rsidR="00562B85" w:rsidRDefault="00562B85">
                        <w:pPr>
                          <w:pStyle w:val="TableParagraph"/>
                          <w:spacing w:before="35"/>
                          <w:ind w:left="121"/>
                          <w:rPr>
                            <w:b/>
                            <w:sz w:val="19"/>
                          </w:rPr>
                        </w:pPr>
                        <w:r>
                          <w:rPr>
                            <w:b/>
                            <w:color w:val="EF7900"/>
                            <w:w w:val="115"/>
                            <w:sz w:val="19"/>
                          </w:rPr>
                          <w:t>Time</w:t>
                        </w:r>
                        <w:r>
                          <w:rPr>
                            <w:b/>
                            <w:color w:val="EF7900"/>
                            <w:spacing w:val="-6"/>
                            <w:w w:val="115"/>
                            <w:sz w:val="19"/>
                          </w:rPr>
                          <w:t xml:space="preserve"> </w:t>
                        </w:r>
                        <w:r>
                          <w:rPr>
                            <w:b/>
                            <w:color w:val="EF7900"/>
                            <w:spacing w:val="-2"/>
                            <w:w w:val="115"/>
                            <w:sz w:val="19"/>
                          </w:rPr>
                          <w:t>horizon</w:t>
                        </w:r>
                      </w:p>
                    </w:tc>
                    <w:tc>
                      <w:tcPr>
                        <w:tcW w:w="1436" w:type="dxa"/>
                        <w:tcBorders>
                          <w:top w:val="nil"/>
                          <w:left w:val="nil"/>
                          <w:bottom w:val="single" w:sz="6" w:space="0" w:color="7F7F7F"/>
                          <w:right w:val="nil"/>
                        </w:tcBorders>
                      </w:tcPr>
                      <w:p w:rsidR="00562B85" w:rsidRDefault="00562B85">
                        <w:pPr>
                          <w:pStyle w:val="TableParagraph"/>
                          <w:spacing w:before="35"/>
                          <w:ind w:right="61"/>
                          <w:jc w:val="right"/>
                          <w:rPr>
                            <w:b/>
                            <w:sz w:val="19"/>
                          </w:rPr>
                        </w:pPr>
                        <w:r>
                          <w:rPr>
                            <w:b/>
                            <w:color w:val="EF7900"/>
                            <w:w w:val="115"/>
                            <w:sz w:val="19"/>
                          </w:rPr>
                          <w:t>Annual</w:t>
                        </w:r>
                        <w:r>
                          <w:rPr>
                            <w:b/>
                            <w:color w:val="EF7900"/>
                            <w:spacing w:val="-6"/>
                            <w:w w:val="115"/>
                            <w:sz w:val="19"/>
                          </w:rPr>
                          <w:t xml:space="preserve"> </w:t>
                        </w:r>
                        <w:r>
                          <w:rPr>
                            <w:b/>
                            <w:color w:val="EF7900"/>
                            <w:spacing w:val="-4"/>
                            <w:w w:val="115"/>
                            <w:sz w:val="19"/>
                          </w:rPr>
                          <w:t>value</w:t>
                        </w:r>
                      </w:p>
                    </w:tc>
                  </w:tr>
                  <w:tr w:rsidR="00562B85">
                    <w:trPr>
                      <w:trHeight w:val="682"/>
                    </w:trPr>
                    <w:tc>
                      <w:tcPr>
                        <w:tcW w:w="3536" w:type="dxa"/>
                        <w:tcBorders>
                          <w:top w:val="single" w:sz="6" w:space="0" w:color="7F7F7F"/>
                          <w:bottom w:val="single" w:sz="6" w:space="0" w:color="7F7F7F"/>
                          <w:right w:val="nil"/>
                        </w:tcBorders>
                      </w:tcPr>
                      <w:p w:rsidR="00562B85" w:rsidRDefault="00562B85">
                        <w:pPr>
                          <w:pStyle w:val="TableParagraph"/>
                          <w:spacing w:before="25"/>
                          <w:ind w:left="70"/>
                          <w:rPr>
                            <w:b/>
                            <w:sz w:val="19"/>
                          </w:rPr>
                        </w:pPr>
                        <w:r w:rsidRPr="00FD7CB5">
                          <w:rPr>
                            <w:b/>
                            <w:w w:val="115"/>
                            <w:sz w:val="19"/>
                            <w:highlight w:val="cyan"/>
                          </w:rPr>
                          <w:t>Improve</w:t>
                        </w:r>
                        <w:r w:rsidRPr="00FD7CB5">
                          <w:rPr>
                            <w:b/>
                            <w:spacing w:val="-13"/>
                            <w:w w:val="115"/>
                            <w:sz w:val="19"/>
                            <w:highlight w:val="cyan"/>
                          </w:rPr>
                          <w:t xml:space="preserve"> </w:t>
                        </w:r>
                        <w:r w:rsidRPr="00FD7CB5">
                          <w:rPr>
                            <w:b/>
                            <w:w w:val="115"/>
                            <w:sz w:val="19"/>
                            <w:highlight w:val="cyan"/>
                          </w:rPr>
                          <w:t>infrastructure</w:t>
                        </w:r>
                        <w:r w:rsidRPr="00FD7CB5">
                          <w:rPr>
                            <w:b/>
                            <w:spacing w:val="-12"/>
                            <w:w w:val="115"/>
                            <w:sz w:val="19"/>
                            <w:highlight w:val="cyan"/>
                          </w:rPr>
                          <w:t xml:space="preserve"> </w:t>
                        </w:r>
                        <w:r w:rsidRPr="00FD7CB5">
                          <w:rPr>
                            <w:b/>
                            <w:w w:val="115"/>
                            <w:sz w:val="19"/>
                            <w:highlight w:val="cyan"/>
                          </w:rPr>
                          <w:t>and</w:t>
                        </w:r>
                        <w:r w:rsidRPr="00FD7CB5">
                          <w:rPr>
                            <w:b/>
                            <w:spacing w:val="-13"/>
                            <w:w w:val="115"/>
                            <w:sz w:val="19"/>
                            <w:highlight w:val="cyan"/>
                          </w:rPr>
                          <w:t xml:space="preserve"> </w:t>
                        </w:r>
                        <w:r w:rsidRPr="00FD7CB5">
                          <w:rPr>
                            <w:b/>
                            <w:w w:val="115"/>
                            <w:sz w:val="19"/>
                            <w:highlight w:val="cyan"/>
                          </w:rPr>
                          <w:t xml:space="preserve">defence </w:t>
                        </w:r>
                        <w:r w:rsidRPr="00FD7CB5">
                          <w:rPr>
                            <w:b/>
                            <w:spacing w:val="-2"/>
                            <w:w w:val="115"/>
                            <w:sz w:val="19"/>
                            <w:highlight w:val="cyan"/>
                          </w:rPr>
                          <w:t>procurement</w:t>
                        </w:r>
                      </w:p>
                    </w:tc>
                    <w:tc>
                      <w:tcPr>
                        <w:tcW w:w="1593" w:type="dxa"/>
                        <w:tcBorders>
                          <w:top w:val="single" w:sz="6" w:space="0" w:color="7F7F7F"/>
                          <w:left w:val="nil"/>
                          <w:bottom w:val="single" w:sz="6" w:space="0" w:color="7F7F7F"/>
                          <w:right w:val="nil"/>
                        </w:tcBorders>
                      </w:tcPr>
                      <w:p w:rsidR="00562B85" w:rsidRDefault="00562B85">
                        <w:pPr>
                          <w:pStyle w:val="TableParagraph"/>
                          <w:spacing w:before="25"/>
                          <w:ind w:left="121"/>
                          <w:rPr>
                            <w:sz w:val="19"/>
                          </w:rPr>
                        </w:pPr>
                        <w:r>
                          <w:rPr>
                            <w:w w:val="110"/>
                            <w:sz w:val="19"/>
                          </w:rPr>
                          <w:t>5-to-10</w:t>
                        </w:r>
                        <w:r>
                          <w:rPr>
                            <w:spacing w:val="-9"/>
                            <w:w w:val="110"/>
                            <w:sz w:val="19"/>
                          </w:rPr>
                          <w:t xml:space="preserve"> </w:t>
                        </w:r>
                        <w:r>
                          <w:rPr>
                            <w:w w:val="110"/>
                            <w:sz w:val="19"/>
                          </w:rPr>
                          <w:t>years</w:t>
                        </w:r>
                        <w:r>
                          <w:rPr>
                            <w:spacing w:val="-8"/>
                            <w:w w:val="110"/>
                            <w:sz w:val="19"/>
                          </w:rPr>
                          <w:t xml:space="preserve"> </w:t>
                        </w:r>
                        <w:r>
                          <w:rPr>
                            <w:spacing w:val="-12"/>
                            <w:w w:val="110"/>
                            <w:sz w:val="19"/>
                          </w:rPr>
                          <w:t>+</w:t>
                        </w:r>
                      </w:p>
                    </w:tc>
                    <w:tc>
                      <w:tcPr>
                        <w:tcW w:w="1436" w:type="dxa"/>
                        <w:tcBorders>
                          <w:top w:val="single" w:sz="6" w:space="0" w:color="7F7F7F"/>
                          <w:left w:val="nil"/>
                          <w:bottom w:val="single" w:sz="6" w:space="0" w:color="7F7F7F"/>
                          <w:right w:val="nil"/>
                        </w:tcBorders>
                      </w:tcPr>
                      <w:p w:rsidR="00562B85" w:rsidRDefault="00562B85">
                        <w:pPr>
                          <w:pStyle w:val="TableParagraph"/>
                          <w:spacing w:before="25"/>
                          <w:ind w:left="788" w:hanging="93"/>
                          <w:rPr>
                            <w:b/>
                            <w:sz w:val="19"/>
                          </w:rPr>
                        </w:pPr>
                        <w:r>
                          <w:rPr>
                            <w:b/>
                            <w:spacing w:val="-2"/>
                            <w:w w:val="115"/>
                            <w:sz w:val="19"/>
                          </w:rPr>
                          <w:t>Several billion</w:t>
                        </w:r>
                      </w:p>
                    </w:tc>
                  </w:tr>
                  <w:tr w:rsidR="00562B85">
                    <w:trPr>
                      <w:trHeight w:val="538"/>
                    </w:trPr>
                    <w:tc>
                      <w:tcPr>
                        <w:tcW w:w="3536" w:type="dxa"/>
                        <w:tcBorders>
                          <w:top w:val="single" w:sz="6" w:space="0" w:color="7F7F7F"/>
                          <w:bottom w:val="single" w:sz="6" w:space="0" w:color="7F7F7F"/>
                          <w:right w:val="nil"/>
                        </w:tcBorders>
                      </w:tcPr>
                      <w:p w:rsidR="00562B85" w:rsidRDefault="00562B85">
                        <w:pPr>
                          <w:pStyle w:val="TableParagraph"/>
                          <w:spacing w:before="26"/>
                          <w:ind w:left="70"/>
                          <w:rPr>
                            <w:b/>
                            <w:sz w:val="19"/>
                          </w:rPr>
                        </w:pPr>
                        <w:r>
                          <w:rPr>
                            <w:b/>
                            <w:w w:val="115"/>
                            <w:sz w:val="19"/>
                          </w:rPr>
                          <w:t>Undo</w:t>
                        </w:r>
                        <w:r>
                          <w:rPr>
                            <w:b/>
                            <w:spacing w:val="-3"/>
                            <w:w w:val="115"/>
                            <w:sz w:val="19"/>
                          </w:rPr>
                          <w:t xml:space="preserve"> </w:t>
                        </w:r>
                        <w:r>
                          <w:rPr>
                            <w:b/>
                            <w:w w:val="115"/>
                            <w:sz w:val="19"/>
                          </w:rPr>
                          <w:t>the</w:t>
                        </w:r>
                        <w:r>
                          <w:rPr>
                            <w:b/>
                            <w:spacing w:val="-4"/>
                            <w:w w:val="115"/>
                            <w:sz w:val="19"/>
                          </w:rPr>
                          <w:t xml:space="preserve"> </w:t>
                        </w:r>
                        <w:r>
                          <w:rPr>
                            <w:b/>
                            <w:w w:val="115"/>
                            <w:sz w:val="19"/>
                          </w:rPr>
                          <w:t>WA</w:t>
                        </w:r>
                        <w:r>
                          <w:rPr>
                            <w:b/>
                            <w:spacing w:val="-6"/>
                            <w:w w:val="115"/>
                            <w:sz w:val="19"/>
                          </w:rPr>
                          <w:t xml:space="preserve"> </w:t>
                        </w:r>
                        <w:r>
                          <w:rPr>
                            <w:b/>
                            <w:w w:val="115"/>
                            <w:sz w:val="19"/>
                          </w:rPr>
                          <w:t>GST</w:t>
                        </w:r>
                        <w:r>
                          <w:rPr>
                            <w:b/>
                            <w:spacing w:val="-7"/>
                            <w:w w:val="115"/>
                            <w:sz w:val="19"/>
                          </w:rPr>
                          <w:t xml:space="preserve"> </w:t>
                        </w:r>
                        <w:r>
                          <w:rPr>
                            <w:b/>
                            <w:spacing w:val="-4"/>
                            <w:w w:val="115"/>
                            <w:sz w:val="19"/>
                          </w:rPr>
                          <w:t>deal</w:t>
                        </w:r>
                      </w:p>
                    </w:tc>
                    <w:tc>
                      <w:tcPr>
                        <w:tcW w:w="1593" w:type="dxa"/>
                        <w:tcBorders>
                          <w:top w:val="single" w:sz="6" w:space="0" w:color="7F7F7F"/>
                          <w:left w:val="nil"/>
                          <w:bottom w:val="single" w:sz="6" w:space="0" w:color="7F7F7F"/>
                          <w:right w:val="nil"/>
                        </w:tcBorders>
                      </w:tcPr>
                      <w:p w:rsidR="00562B85" w:rsidRDefault="00562B85">
                        <w:pPr>
                          <w:pStyle w:val="TableParagraph"/>
                          <w:spacing w:before="26"/>
                          <w:ind w:left="121"/>
                          <w:rPr>
                            <w:sz w:val="19"/>
                          </w:rPr>
                        </w:pPr>
                        <w:r>
                          <w:rPr>
                            <w:spacing w:val="-2"/>
                            <w:w w:val="110"/>
                            <w:sz w:val="19"/>
                          </w:rPr>
                          <w:t>Immediate</w:t>
                        </w:r>
                      </w:p>
                    </w:tc>
                    <w:tc>
                      <w:tcPr>
                        <w:tcW w:w="1436" w:type="dxa"/>
                        <w:tcBorders>
                          <w:top w:val="single" w:sz="6" w:space="0" w:color="7F7F7F"/>
                          <w:left w:val="nil"/>
                          <w:bottom w:val="single" w:sz="6" w:space="0" w:color="7F7F7F"/>
                          <w:right w:val="nil"/>
                        </w:tcBorders>
                      </w:tcPr>
                      <w:p w:rsidR="00562B85" w:rsidRDefault="00562B85">
                        <w:pPr>
                          <w:pStyle w:val="TableParagraph"/>
                          <w:spacing w:before="26"/>
                          <w:ind w:right="61"/>
                          <w:jc w:val="right"/>
                          <w:rPr>
                            <w:b/>
                            <w:sz w:val="19"/>
                          </w:rPr>
                        </w:pPr>
                        <w:r>
                          <w:rPr>
                            <w:b/>
                            <w:spacing w:val="-4"/>
                            <w:w w:val="125"/>
                            <w:sz w:val="19"/>
                          </w:rPr>
                          <w:t>~$5b</w:t>
                        </w:r>
                      </w:p>
                    </w:tc>
                  </w:tr>
                  <w:tr w:rsidR="00562B85">
                    <w:trPr>
                      <w:trHeight w:val="788"/>
                    </w:trPr>
                    <w:tc>
                      <w:tcPr>
                        <w:tcW w:w="3536" w:type="dxa"/>
                        <w:tcBorders>
                          <w:top w:val="single" w:sz="6" w:space="0" w:color="7F7F7F"/>
                          <w:bottom w:val="single" w:sz="6" w:space="0" w:color="7F7F7F"/>
                          <w:right w:val="nil"/>
                        </w:tcBorders>
                      </w:tcPr>
                      <w:p w:rsidR="00562B85" w:rsidRDefault="00562B85">
                        <w:pPr>
                          <w:pStyle w:val="TableParagraph"/>
                          <w:spacing w:before="27"/>
                          <w:ind w:left="70" w:right="23"/>
                          <w:rPr>
                            <w:b/>
                            <w:sz w:val="19"/>
                          </w:rPr>
                        </w:pPr>
                        <w:r>
                          <w:rPr>
                            <w:b/>
                            <w:w w:val="115"/>
                            <w:sz w:val="19"/>
                          </w:rPr>
                          <w:t>Include</w:t>
                        </w:r>
                        <w:r>
                          <w:rPr>
                            <w:b/>
                            <w:spacing w:val="-7"/>
                            <w:w w:val="115"/>
                            <w:sz w:val="19"/>
                          </w:rPr>
                          <w:t xml:space="preserve"> </w:t>
                        </w:r>
                        <w:r>
                          <w:rPr>
                            <w:b/>
                            <w:w w:val="115"/>
                            <w:sz w:val="19"/>
                          </w:rPr>
                          <w:t>more</w:t>
                        </w:r>
                        <w:r>
                          <w:rPr>
                            <w:b/>
                            <w:spacing w:val="-7"/>
                            <w:w w:val="115"/>
                            <w:sz w:val="19"/>
                          </w:rPr>
                          <w:t xml:space="preserve"> </w:t>
                        </w:r>
                        <w:r>
                          <w:rPr>
                            <w:b/>
                            <w:w w:val="115"/>
                            <w:sz w:val="19"/>
                          </w:rPr>
                          <w:t>of</w:t>
                        </w:r>
                        <w:r>
                          <w:rPr>
                            <w:b/>
                            <w:spacing w:val="-3"/>
                            <w:w w:val="115"/>
                            <w:sz w:val="19"/>
                          </w:rPr>
                          <w:t xml:space="preserve"> </w:t>
                        </w:r>
                        <w:r>
                          <w:rPr>
                            <w:b/>
                            <w:w w:val="115"/>
                            <w:sz w:val="19"/>
                          </w:rPr>
                          <w:t>the</w:t>
                        </w:r>
                        <w:r>
                          <w:rPr>
                            <w:b/>
                            <w:spacing w:val="-7"/>
                            <w:w w:val="115"/>
                            <w:sz w:val="19"/>
                          </w:rPr>
                          <w:t xml:space="preserve"> </w:t>
                        </w:r>
                        <w:r>
                          <w:rPr>
                            <w:b/>
                            <w:w w:val="115"/>
                            <w:sz w:val="19"/>
                          </w:rPr>
                          <w:t>family</w:t>
                        </w:r>
                        <w:r>
                          <w:rPr>
                            <w:b/>
                            <w:spacing w:val="-7"/>
                            <w:w w:val="115"/>
                            <w:sz w:val="19"/>
                          </w:rPr>
                          <w:t xml:space="preserve"> </w:t>
                        </w:r>
                        <w:r>
                          <w:rPr>
                            <w:b/>
                            <w:w w:val="115"/>
                            <w:sz w:val="19"/>
                          </w:rPr>
                          <w:t>home</w:t>
                        </w:r>
                        <w:r>
                          <w:rPr>
                            <w:b/>
                            <w:spacing w:val="-7"/>
                            <w:w w:val="115"/>
                            <w:sz w:val="19"/>
                          </w:rPr>
                          <w:t xml:space="preserve"> </w:t>
                        </w:r>
                        <w:r>
                          <w:rPr>
                            <w:b/>
                            <w:w w:val="115"/>
                            <w:sz w:val="19"/>
                          </w:rPr>
                          <w:t>in the Age Pension asset test</w:t>
                        </w:r>
                      </w:p>
                      <w:p w:rsidR="00562B85" w:rsidRDefault="00562B85">
                        <w:pPr>
                          <w:pStyle w:val="TableParagraph"/>
                          <w:numPr>
                            <w:ilvl w:val="0"/>
                            <w:numId w:val="33"/>
                          </w:numPr>
                          <w:tabs>
                            <w:tab w:val="left" w:pos="306"/>
                          </w:tabs>
                          <w:spacing w:line="217" w:lineRule="exact"/>
                          <w:rPr>
                            <w:sz w:val="19"/>
                          </w:rPr>
                        </w:pPr>
                        <w:r w:rsidRPr="00964ECA">
                          <w:rPr>
                            <w:w w:val="110"/>
                            <w:sz w:val="19"/>
                            <w:highlight w:val="cyan"/>
                          </w:rPr>
                          <w:t>All</w:t>
                        </w:r>
                        <w:r w:rsidRPr="00964ECA">
                          <w:rPr>
                            <w:spacing w:val="-3"/>
                            <w:w w:val="110"/>
                            <w:sz w:val="19"/>
                            <w:highlight w:val="cyan"/>
                          </w:rPr>
                          <w:t xml:space="preserve"> </w:t>
                        </w:r>
                        <w:r w:rsidRPr="00964ECA">
                          <w:rPr>
                            <w:w w:val="110"/>
                            <w:sz w:val="19"/>
                            <w:highlight w:val="cyan"/>
                          </w:rPr>
                          <w:t>equity</w:t>
                        </w:r>
                        <w:r w:rsidRPr="00964ECA">
                          <w:rPr>
                            <w:spacing w:val="-2"/>
                            <w:w w:val="110"/>
                            <w:sz w:val="19"/>
                            <w:highlight w:val="cyan"/>
                          </w:rPr>
                          <w:t xml:space="preserve"> </w:t>
                        </w:r>
                        <w:r w:rsidRPr="00964ECA">
                          <w:rPr>
                            <w:w w:val="110"/>
                            <w:sz w:val="19"/>
                            <w:highlight w:val="cyan"/>
                          </w:rPr>
                          <w:t>over</w:t>
                        </w:r>
                        <w:r w:rsidRPr="00964ECA">
                          <w:rPr>
                            <w:spacing w:val="-2"/>
                            <w:w w:val="110"/>
                            <w:sz w:val="19"/>
                            <w:highlight w:val="cyan"/>
                          </w:rPr>
                          <w:t xml:space="preserve"> $750,000</w:t>
                        </w:r>
                      </w:p>
                    </w:tc>
                    <w:tc>
                      <w:tcPr>
                        <w:tcW w:w="1593" w:type="dxa"/>
                        <w:tcBorders>
                          <w:top w:val="single" w:sz="6" w:space="0" w:color="7F7F7F"/>
                          <w:left w:val="nil"/>
                          <w:bottom w:val="single" w:sz="6" w:space="0" w:color="7F7F7F"/>
                          <w:right w:val="nil"/>
                        </w:tcBorders>
                      </w:tcPr>
                      <w:p w:rsidR="00562B85" w:rsidRDefault="00562B85">
                        <w:pPr>
                          <w:pStyle w:val="TableParagraph"/>
                          <w:spacing w:before="27"/>
                          <w:ind w:left="121"/>
                          <w:rPr>
                            <w:sz w:val="19"/>
                          </w:rPr>
                        </w:pPr>
                        <w:r>
                          <w:rPr>
                            <w:w w:val="110"/>
                            <w:sz w:val="19"/>
                          </w:rPr>
                          <w:t>5-to-10</w:t>
                        </w:r>
                        <w:r>
                          <w:rPr>
                            <w:spacing w:val="-9"/>
                            <w:w w:val="110"/>
                            <w:sz w:val="19"/>
                          </w:rPr>
                          <w:t xml:space="preserve"> </w:t>
                        </w:r>
                        <w:r>
                          <w:rPr>
                            <w:spacing w:val="-2"/>
                            <w:w w:val="110"/>
                            <w:sz w:val="19"/>
                          </w:rPr>
                          <w:t>years</w:t>
                        </w:r>
                      </w:p>
                    </w:tc>
                    <w:tc>
                      <w:tcPr>
                        <w:tcW w:w="1436" w:type="dxa"/>
                        <w:tcBorders>
                          <w:top w:val="single" w:sz="6" w:space="0" w:color="7F7F7F"/>
                          <w:left w:val="nil"/>
                          <w:bottom w:val="single" w:sz="6" w:space="0" w:color="7F7F7F"/>
                          <w:right w:val="nil"/>
                        </w:tcBorders>
                      </w:tcPr>
                      <w:p w:rsidR="00562B85" w:rsidRDefault="00562B85">
                        <w:pPr>
                          <w:pStyle w:val="TableParagraph"/>
                          <w:spacing w:before="27"/>
                          <w:ind w:right="61"/>
                          <w:jc w:val="right"/>
                          <w:rPr>
                            <w:b/>
                            <w:sz w:val="19"/>
                          </w:rPr>
                        </w:pPr>
                        <w:r>
                          <w:rPr>
                            <w:b/>
                            <w:spacing w:val="-4"/>
                            <w:w w:val="125"/>
                            <w:sz w:val="19"/>
                          </w:rPr>
                          <w:t>~$4b+</w:t>
                        </w:r>
                      </w:p>
                    </w:tc>
                  </w:tr>
                  <w:tr w:rsidR="00562B85">
                    <w:trPr>
                      <w:trHeight w:val="691"/>
                    </w:trPr>
                    <w:tc>
                      <w:tcPr>
                        <w:tcW w:w="3536" w:type="dxa"/>
                        <w:tcBorders>
                          <w:top w:val="single" w:sz="6" w:space="0" w:color="7F7F7F"/>
                          <w:bottom w:val="single" w:sz="6" w:space="0" w:color="7F7F7F"/>
                          <w:right w:val="nil"/>
                        </w:tcBorders>
                      </w:tcPr>
                      <w:p w:rsidR="00562B85" w:rsidRDefault="00562B85">
                        <w:pPr>
                          <w:pStyle w:val="TableParagraph"/>
                          <w:spacing w:before="27"/>
                          <w:ind w:left="70"/>
                          <w:rPr>
                            <w:b/>
                            <w:sz w:val="19"/>
                          </w:rPr>
                        </w:pPr>
                        <w:r>
                          <w:rPr>
                            <w:b/>
                            <w:w w:val="115"/>
                            <w:sz w:val="19"/>
                          </w:rPr>
                          <w:t>Cut</w:t>
                        </w:r>
                        <w:r>
                          <w:rPr>
                            <w:b/>
                            <w:spacing w:val="-3"/>
                            <w:w w:val="115"/>
                            <w:sz w:val="19"/>
                          </w:rPr>
                          <w:t xml:space="preserve"> </w:t>
                        </w:r>
                        <w:r>
                          <w:rPr>
                            <w:b/>
                            <w:w w:val="115"/>
                            <w:sz w:val="19"/>
                          </w:rPr>
                          <w:t>costs</w:t>
                        </w:r>
                        <w:r>
                          <w:rPr>
                            <w:b/>
                            <w:spacing w:val="-3"/>
                            <w:w w:val="115"/>
                            <w:sz w:val="19"/>
                          </w:rPr>
                          <w:t xml:space="preserve"> </w:t>
                        </w:r>
                        <w:r>
                          <w:rPr>
                            <w:b/>
                            <w:w w:val="115"/>
                            <w:sz w:val="19"/>
                          </w:rPr>
                          <w:t>in</w:t>
                        </w:r>
                        <w:r>
                          <w:rPr>
                            <w:b/>
                            <w:spacing w:val="-3"/>
                            <w:w w:val="115"/>
                            <w:sz w:val="19"/>
                          </w:rPr>
                          <w:t xml:space="preserve"> </w:t>
                        </w:r>
                        <w:r>
                          <w:rPr>
                            <w:b/>
                            <w:w w:val="115"/>
                            <w:sz w:val="19"/>
                          </w:rPr>
                          <w:t>hospitals,</w:t>
                        </w:r>
                        <w:r>
                          <w:rPr>
                            <w:b/>
                            <w:spacing w:val="-9"/>
                            <w:w w:val="115"/>
                            <w:sz w:val="19"/>
                          </w:rPr>
                          <w:t xml:space="preserve"> </w:t>
                        </w:r>
                        <w:r>
                          <w:rPr>
                            <w:b/>
                            <w:w w:val="115"/>
                            <w:sz w:val="19"/>
                          </w:rPr>
                          <w:t>pathology,</w:t>
                        </w:r>
                        <w:r>
                          <w:rPr>
                            <w:b/>
                            <w:spacing w:val="-9"/>
                            <w:w w:val="115"/>
                            <w:sz w:val="19"/>
                          </w:rPr>
                          <w:t xml:space="preserve"> </w:t>
                        </w:r>
                        <w:r>
                          <w:rPr>
                            <w:b/>
                            <w:w w:val="115"/>
                            <w:sz w:val="19"/>
                          </w:rPr>
                          <w:t xml:space="preserve">&amp; </w:t>
                        </w:r>
                        <w:r>
                          <w:rPr>
                            <w:b/>
                            <w:spacing w:val="-2"/>
                            <w:w w:val="115"/>
                            <w:sz w:val="19"/>
                          </w:rPr>
                          <w:t>pharmaceuticals</w:t>
                        </w:r>
                      </w:p>
                    </w:tc>
                    <w:tc>
                      <w:tcPr>
                        <w:tcW w:w="1593" w:type="dxa"/>
                        <w:tcBorders>
                          <w:top w:val="single" w:sz="6" w:space="0" w:color="7F7F7F"/>
                          <w:left w:val="nil"/>
                          <w:bottom w:val="single" w:sz="6" w:space="0" w:color="7F7F7F"/>
                          <w:right w:val="nil"/>
                        </w:tcBorders>
                      </w:tcPr>
                      <w:p w:rsidR="00562B85" w:rsidRDefault="00562B85">
                        <w:pPr>
                          <w:pStyle w:val="TableParagraph"/>
                          <w:spacing w:before="27"/>
                          <w:ind w:left="121"/>
                          <w:rPr>
                            <w:sz w:val="19"/>
                          </w:rPr>
                        </w:pPr>
                        <w:r>
                          <w:rPr>
                            <w:spacing w:val="-2"/>
                            <w:w w:val="110"/>
                            <w:sz w:val="19"/>
                          </w:rPr>
                          <w:t>Immediate</w:t>
                        </w:r>
                      </w:p>
                    </w:tc>
                    <w:tc>
                      <w:tcPr>
                        <w:tcW w:w="1436" w:type="dxa"/>
                        <w:tcBorders>
                          <w:top w:val="single" w:sz="6" w:space="0" w:color="7F7F7F"/>
                          <w:left w:val="nil"/>
                          <w:bottom w:val="single" w:sz="6" w:space="0" w:color="7F7F7F"/>
                          <w:right w:val="nil"/>
                        </w:tcBorders>
                      </w:tcPr>
                      <w:p w:rsidR="00562B85" w:rsidRDefault="00562B85">
                        <w:pPr>
                          <w:pStyle w:val="TableParagraph"/>
                          <w:spacing w:before="27"/>
                          <w:ind w:right="61"/>
                          <w:jc w:val="right"/>
                          <w:rPr>
                            <w:b/>
                            <w:sz w:val="19"/>
                          </w:rPr>
                        </w:pPr>
                        <w:r>
                          <w:rPr>
                            <w:b/>
                            <w:spacing w:val="-4"/>
                            <w:w w:val="125"/>
                            <w:sz w:val="19"/>
                          </w:rPr>
                          <w:t>~$2b+</w:t>
                        </w:r>
                      </w:p>
                    </w:tc>
                  </w:tr>
                  <w:tr w:rsidR="00562B85">
                    <w:trPr>
                      <w:trHeight w:val="520"/>
                    </w:trPr>
                    <w:tc>
                      <w:tcPr>
                        <w:tcW w:w="3536" w:type="dxa"/>
                        <w:tcBorders>
                          <w:top w:val="single" w:sz="6" w:space="0" w:color="7F7F7F"/>
                          <w:bottom w:val="single" w:sz="6" w:space="0" w:color="7F7F7F"/>
                          <w:right w:val="nil"/>
                        </w:tcBorders>
                      </w:tcPr>
                      <w:p w:rsidR="00562B85" w:rsidRDefault="00562B85">
                        <w:pPr>
                          <w:pStyle w:val="TableParagraph"/>
                          <w:spacing w:before="25"/>
                          <w:ind w:left="70"/>
                          <w:rPr>
                            <w:b/>
                            <w:sz w:val="19"/>
                          </w:rPr>
                        </w:pPr>
                        <w:r>
                          <w:rPr>
                            <w:b/>
                            <w:w w:val="115"/>
                            <w:sz w:val="19"/>
                          </w:rPr>
                          <w:t>Clean</w:t>
                        </w:r>
                        <w:r>
                          <w:rPr>
                            <w:b/>
                            <w:spacing w:val="2"/>
                            <w:w w:val="115"/>
                            <w:sz w:val="19"/>
                          </w:rPr>
                          <w:t xml:space="preserve"> </w:t>
                        </w:r>
                        <w:r>
                          <w:rPr>
                            <w:b/>
                            <w:w w:val="115"/>
                            <w:sz w:val="19"/>
                          </w:rPr>
                          <w:t>up</w:t>
                        </w:r>
                        <w:r>
                          <w:rPr>
                            <w:b/>
                            <w:spacing w:val="2"/>
                            <w:w w:val="115"/>
                            <w:sz w:val="19"/>
                          </w:rPr>
                          <w:t xml:space="preserve"> </w:t>
                        </w:r>
                        <w:r>
                          <w:rPr>
                            <w:b/>
                            <w:w w:val="115"/>
                            <w:sz w:val="19"/>
                          </w:rPr>
                          <w:t>grants</w:t>
                        </w:r>
                        <w:r>
                          <w:rPr>
                            <w:b/>
                            <w:spacing w:val="2"/>
                            <w:w w:val="115"/>
                            <w:sz w:val="19"/>
                          </w:rPr>
                          <w:t xml:space="preserve"> </w:t>
                        </w:r>
                        <w:r>
                          <w:rPr>
                            <w:b/>
                            <w:w w:val="115"/>
                            <w:sz w:val="19"/>
                          </w:rPr>
                          <w:t>and</w:t>
                        </w:r>
                        <w:r>
                          <w:rPr>
                            <w:b/>
                            <w:spacing w:val="2"/>
                            <w:w w:val="115"/>
                            <w:sz w:val="19"/>
                          </w:rPr>
                          <w:t xml:space="preserve"> </w:t>
                        </w:r>
                        <w:r>
                          <w:rPr>
                            <w:b/>
                            <w:spacing w:val="-2"/>
                            <w:w w:val="115"/>
                            <w:sz w:val="19"/>
                          </w:rPr>
                          <w:t>advertising</w:t>
                        </w:r>
                      </w:p>
                    </w:tc>
                    <w:tc>
                      <w:tcPr>
                        <w:tcW w:w="1593" w:type="dxa"/>
                        <w:tcBorders>
                          <w:top w:val="single" w:sz="6" w:space="0" w:color="7F7F7F"/>
                          <w:left w:val="nil"/>
                          <w:bottom w:val="single" w:sz="6" w:space="0" w:color="7F7F7F"/>
                          <w:right w:val="nil"/>
                        </w:tcBorders>
                      </w:tcPr>
                      <w:p w:rsidR="00562B85" w:rsidRDefault="00562B85">
                        <w:pPr>
                          <w:pStyle w:val="TableParagraph"/>
                          <w:spacing w:before="25"/>
                          <w:ind w:left="121"/>
                          <w:rPr>
                            <w:sz w:val="19"/>
                          </w:rPr>
                        </w:pPr>
                        <w:r>
                          <w:rPr>
                            <w:spacing w:val="-2"/>
                            <w:w w:val="110"/>
                            <w:sz w:val="19"/>
                          </w:rPr>
                          <w:t>Immediate</w:t>
                        </w:r>
                      </w:p>
                    </w:tc>
                    <w:tc>
                      <w:tcPr>
                        <w:tcW w:w="1436" w:type="dxa"/>
                        <w:tcBorders>
                          <w:top w:val="single" w:sz="6" w:space="0" w:color="7F7F7F"/>
                          <w:left w:val="nil"/>
                          <w:bottom w:val="single" w:sz="6" w:space="0" w:color="7F7F7F"/>
                          <w:right w:val="nil"/>
                        </w:tcBorders>
                      </w:tcPr>
                      <w:p w:rsidR="00562B85" w:rsidRDefault="00562B85">
                        <w:pPr>
                          <w:pStyle w:val="TableParagraph"/>
                          <w:spacing w:before="25"/>
                          <w:ind w:right="61"/>
                          <w:jc w:val="right"/>
                          <w:rPr>
                            <w:b/>
                            <w:sz w:val="19"/>
                          </w:rPr>
                        </w:pPr>
                        <w:r>
                          <w:rPr>
                            <w:b/>
                            <w:w w:val="120"/>
                            <w:sz w:val="19"/>
                          </w:rPr>
                          <w:t>~$1b-</w:t>
                        </w:r>
                        <w:r>
                          <w:rPr>
                            <w:b/>
                            <w:spacing w:val="-5"/>
                            <w:w w:val="120"/>
                            <w:sz w:val="19"/>
                          </w:rPr>
                          <w:t>$2b</w:t>
                        </w:r>
                      </w:p>
                    </w:tc>
                  </w:tr>
                  <w:tr w:rsidR="00562B85">
                    <w:trPr>
                      <w:trHeight w:val="913"/>
                    </w:trPr>
                    <w:tc>
                      <w:tcPr>
                        <w:tcW w:w="3536" w:type="dxa"/>
                        <w:tcBorders>
                          <w:top w:val="single" w:sz="6" w:space="0" w:color="7F7F7F"/>
                          <w:bottom w:val="single" w:sz="6" w:space="0" w:color="7F7F7F"/>
                          <w:right w:val="nil"/>
                        </w:tcBorders>
                      </w:tcPr>
                      <w:p w:rsidR="00562B85" w:rsidRDefault="00562B85">
                        <w:pPr>
                          <w:pStyle w:val="TableParagraph"/>
                          <w:spacing w:before="31" w:line="235" w:lineRule="auto"/>
                          <w:ind w:left="70"/>
                          <w:rPr>
                            <w:b/>
                            <w:sz w:val="19"/>
                          </w:rPr>
                        </w:pPr>
                        <w:r>
                          <w:rPr>
                            <w:b/>
                            <w:w w:val="115"/>
                            <w:sz w:val="19"/>
                          </w:rPr>
                          <w:t>Abolish</w:t>
                        </w:r>
                        <w:r>
                          <w:rPr>
                            <w:b/>
                            <w:spacing w:val="-6"/>
                            <w:w w:val="115"/>
                            <w:sz w:val="19"/>
                          </w:rPr>
                          <w:t xml:space="preserve"> </w:t>
                        </w:r>
                        <w:r>
                          <w:rPr>
                            <w:b/>
                            <w:w w:val="115"/>
                            <w:sz w:val="19"/>
                          </w:rPr>
                          <w:t>Family</w:t>
                        </w:r>
                        <w:r>
                          <w:rPr>
                            <w:b/>
                            <w:spacing w:val="-10"/>
                            <w:w w:val="115"/>
                            <w:sz w:val="19"/>
                          </w:rPr>
                          <w:t xml:space="preserve"> </w:t>
                        </w:r>
                        <w:r>
                          <w:rPr>
                            <w:b/>
                            <w:w w:val="115"/>
                            <w:sz w:val="19"/>
                          </w:rPr>
                          <w:t>Tax</w:t>
                        </w:r>
                        <w:r>
                          <w:rPr>
                            <w:b/>
                            <w:spacing w:val="-6"/>
                            <w:w w:val="115"/>
                            <w:sz w:val="19"/>
                          </w:rPr>
                          <w:t xml:space="preserve"> </w:t>
                        </w:r>
                        <w:r>
                          <w:rPr>
                            <w:b/>
                            <w:w w:val="115"/>
                            <w:sz w:val="19"/>
                          </w:rPr>
                          <w:t>Benefit</w:t>
                        </w:r>
                        <w:r>
                          <w:rPr>
                            <w:b/>
                            <w:spacing w:val="-6"/>
                            <w:w w:val="115"/>
                            <w:sz w:val="19"/>
                          </w:rPr>
                          <w:t xml:space="preserve"> </w:t>
                        </w:r>
                        <w:r>
                          <w:rPr>
                            <w:b/>
                            <w:w w:val="115"/>
                            <w:sz w:val="19"/>
                          </w:rPr>
                          <w:t>part</w:t>
                        </w:r>
                        <w:r>
                          <w:rPr>
                            <w:b/>
                            <w:spacing w:val="-6"/>
                            <w:w w:val="115"/>
                            <w:sz w:val="19"/>
                          </w:rPr>
                          <w:t xml:space="preserve"> </w:t>
                        </w:r>
                        <w:r>
                          <w:rPr>
                            <w:b/>
                            <w:w w:val="115"/>
                            <w:sz w:val="19"/>
                          </w:rPr>
                          <w:t>B</w:t>
                        </w:r>
                        <w:r>
                          <w:rPr>
                            <w:b/>
                            <w:spacing w:val="-6"/>
                            <w:w w:val="115"/>
                            <w:sz w:val="19"/>
                          </w:rPr>
                          <w:t xml:space="preserve"> </w:t>
                        </w:r>
                        <w:r>
                          <w:rPr>
                            <w:b/>
                            <w:w w:val="115"/>
                            <w:sz w:val="19"/>
                          </w:rPr>
                          <w:t xml:space="preserve">for </w:t>
                        </w:r>
                        <w:r>
                          <w:rPr>
                            <w:b/>
                            <w:spacing w:val="-2"/>
                            <w:w w:val="115"/>
                            <w:sz w:val="19"/>
                          </w:rPr>
                          <w:t>couples</w:t>
                        </w:r>
                      </w:p>
                      <w:p w:rsidR="00562B85" w:rsidRDefault="00562B85">
                        <w:pPr>
                          <w:pStyle w:val="TableParagraph"/>
                          <w:numPr>
                            <w:ilvl w:val="0"/>
                            <w:numId w:val="32"/>
                          </w:numPr>
                          <w:tabs>
                            <w:tab w:val="left" w:pos="306"/>
                          </w:tabs>
                          <w:spacing w:line="223" w:lineRule="exact"/>
                          <w:rPr>
                            <w:sz w:val="19"/>
                          </w:rPr>
                        </w:pPr>
                        <w:r>
                          <w:rPr>
                            <w:w w:val="110"/>
                            <w:sz w:val="19"/>
                          </w:rPr>
                          <w:t>Keep</w:t>
                        </w:r>
                        <w:r>
                          <w:rPr>
                            <w:spacing w:val="-1"/>
                            <w:w w:val="110"/>
                            <w:sz w:val="19"/>
                          </w:rPr>
                          <w:t xml:space="preserve"> </w:t>
                        </w:r>
                        <w:r>
                          <w:rPr>
                            <w:w w:val="110"/>
                            <w:sz w:val="19"/>
                          </w:rPr>
                          <w:t>the payment</w:t>
                        </w:r>
                        <w:r>
                          <w:rPr>
                            <w:spacing w:val="1"/>
                            <w:w w:val="110"/>
                            <w:sz w:val="19"/>
                          </w:rPr>
                          <w:t xml:space="preserve"> </w:t>
                        </w:r>
                        <w:r>
                          <w:rPr>
                            <w:w w:val="110"/>
                            <w:sz w:val="19"/>
                          </w:rPr>
                          <w:t>for</w:t>
                        </w:r>
                        <w:r>
                          <w:rPr>
                            <w:spacing w:val="1"/>
                            <w:w w:val="110"/>
                            <w:sz w:val="19"/>
                          </w:rPr>
                          <w:t xml:space="preserve"> </w:t>
                        </w:r>
                        <w:r>
                          <w:rPr>
                            <w:w w:val="110"/>
                            <w:sz w:val="19"/>
                          </w:rPr>
                          <w:t xml:space="preserve">single </w:t>
                        </w:r>
                        <w:r>
                          <w:rPr>
                            <w:spacing w:val="-2"/>
                            <w:w w:val="110"/>
                            <w:sz w:val="19"/>
                          </w:rPr>
                          <w:t>parents</w:t>
                        </w:r>
                      </w:p>
                    </w:tc>
                    <w:tc>
                      <w:tcPr>
                        <w:tcW w:w="1593" w:type="dxa"/>
                        <w:tcBorders>
                          <w:top w:val="single" w:sz="6" w:space="0" w:color="7F7F7F"/>
                          <w:left w:val="nil"/>
                          <w:bottom w:val="single" w:sz="6" w:space="0" w:color="7F7F7F"/>
                          <w:right w:val="nil"/>
                        </w:tcBorders>
                      </w:tcPr>
                      <w:p w:rsidR="00562B85" w:rsidRDefault="00562B85">
                        <w:pPr>
                          <w:pStyle w:val="TableParagraph"/>
                          <w:spacing w:before="27"/>
                          <w:ind w:left="121"/>
                          <w:rPr>
                            <w:sz w:val="19"/>
                          </w:rPr>
                        </w:pPr>
                        <w:r>
                          <w:rPr>
                            <w:spacing w:val="-2"/>
                            <w:w w:val="110"/>
                            <w:sz w:val="19"/>
                          </w:rPr>
                          <w:t>Immediate</w:t>
                        </w:r>
                      </w:p>
                    </w:tc>
                    <w:tc>
                      <w:tcPr>
                        <w:tcW w:w="1436" w:type="dxa"/>
                        <w:tcBorders>
                          <w:top w:val="single" w:sz="6" w:space="0" w:color="7F7F7F"/>
                          <w:left w:val="nil"/>
                          <w:bottom w:val="single" w:sz="6" w:space="0" w:color="7F7F7F"/>
                          <w:right w:val="nil"/>
                        </w:tcBorders>
                      </w:tcPr>
                      <w:p w:rsidR="00562B85" w:rsidRDefault="00562B85">
                        <w:pPr>
                          <w:pStyle w:val="TableParagraph"/>
                          <w:spacing w:before="27"/>
                          <w:ind w:right="61"/>
                          <w:jc w:val="right"/>
                          <w:rPr>
                            <w:b/>
                            <w:sz w:val="19"/>
                          </w:rPr>
                        </w:pPr>
                        <w:r>
                          <w:rPr>
                            <w:b/>
                            <w:spacing w:val="-2"/>
                            <w:w w:val="125"/>
                            <w:sz w:val="19"/>
                          </w:rPr>
                          <w:t>~$1.3b</w:t>
                        </w:r>
                      </w:p>
                    </w:tc>
                  </w:tr>
                  <w:tr w:rsidR="00562B85">
                    <w:trPr>
                      <w:trHeight w:val="670"/>
                    </w:trPr>
                    <w:tc>
                      <w:tcPr>
                        <w:tcW w:w="3536" w:type="dxa"/>
                        <w:tcBorders>
                          <w:top w:val="single" w:sz="6" w:space="0" w:color="7F7F7F"/>
                          <w:bottom w:val="single" w:sz="6" w:space="0" w:color="7F7F7F"/>
                          <w:right w:val="nil"/>
                        </w:tcBorders>
                      </w:tcPr>
                      <w:p w:rsidR="00562B85" w:rsidRDefault="00562B85">
                        <w:pPr>
                          <w:pStyle w:val="TableParagraph"/>
                          <w:spacing w:before="31" w:line="235" w:lineRule="auto"/>
                          <w:ind w:left="70"/>
                          <w:rPr>
                            <w:b/>
                            <w:sz w:val="19"/>
                          </w:rPr>
                        </w:pPr>
                        <w:r>
                          <w:rPr>
                            <w:b/>
                            <w:w w:val="115"/>
                            <w:sz w:val="19"/>
                          </w:rPr>
                          <w:t>Abolish</w:t>
                        </w:r>
                        <w:r>
                          <w:rPr>
                            <w:b/>
                            <w:spacing w:val="-4"/>
                            <w:w w:val="115"/>
                            <w:sz w:val="19"/>
                          </w:rPr>
                          <w:t xml:space="preserve"> </w:t>
                        </w:r>
                        <w:r>
                          <w:rPr>
                            <w:b/>
                            <w:w w:val="115"/>
                            <w:sz w:val="19"/>
                          </w:rPr>
                          <w:t>the</w:t>
                        </w:r>
                        <w:r>
                          <w:rPr>
                            <w:b/>
                            <w:spacing w:val="-4"/>
                            <w:w w:val="115"/>
                            <w:sz w:val="19"/>
                          </w:rPr>
                          <w:t xml:space="preserve"> </w:t>
                        </w:r>
                        <w:r>
                          <w:rPr>
                            <w:b/>
                            <w:w w:val="115"/>
                            <w:sz w:val="19"/>
                          </w:rPr>
                          <w:t>Business</w:t>
                        </w:r>
                        <w:r>
                          <w:rPr>
                            <w:b/>
                            <w:spacing w:val="-4"/>
                            <w:w w:val="115"/>
                            <w:sz w:val="19"/>
                          </w:rPr>
                          <w:t xml:space="preserve"> </w:t>
                        </w:r>
                        <w:r>
                          <w:rPr>
                            <w:b/>
                            <w:w w:val="115"/>
                            <w:sz w:val="19"/>
                          </w:rPr>
                          <w:t>Innovation</w:t>
                        </w:r>
                        <w:r>
                          <w:rPr>
                            <w:b/>
                            <w:spacing w:val="-4"/>
                            <w:w w:val="115"/>
                            <w:sz w:val="19"/>
                          </w:rPr>
                          <w:t xml:space="preserve"> </w:t>
                        </w:r>
                        <w:r>
                          <w:rPr>
                            <w:b/>
                            <w:w w:val="115"/>
                            <w:sz w:val="19"/>
                          </w:rPr>
                          <w:t>and Investment Program visa</w:t>
                        </w:r>
                      </w:p>
                    </w:tc>
                    <w:tc>
                      <w:tcPr>
                        <w:tcW w:w="1593" w:type="dxa"/>
                        <w:tcBorders>
                          <w:top w:val="single" w:sz="6" w:space="0" w:color="7F7F7F"/>
                          <w:left w:val="nil"/>
                          <w:bottom w:val="single" w:sz="6" w:space="0" w:color="7F7F7F"/>
                          <w:right w:val="nil"/>
                        </w:tcBorders>
                      </w:tcPr>
                      <w:p w:rsidR="00562B85" w:rsidRDefault="00562B85">
                        <w:pPr>
                          <w:pStyle w:val="TableParagraph"/>
                          <w:spacing w:before="27"/>
                          <w:ind w:left="121"/>
                          <w:rPr>
                            <w:sz w:val="19"/>
                          </w:rPr>
                        </w:pPr>
                        <w:r>
                          <w:rPr>
                            <w:w w:val="110"/>
                            <w:sz w:val="19"/>
                          </w:rPr>
                          <w:t>10</w:t>
                        </w:r>
                        <w:r>
                          <w:rPr>
                            <w:spacing w:val="-2"/>
                            <w:w w:val="110"/>
                            <w:sz w:val="19"/>
                          </w:rPr>
                          <w:t xml:space="preserve"> </w:t>
                        </w:r>
                        <w:r>
                          <w:rPr>
                            <w:w w:val="110"/>
                            <w:sz w:val="19"/>
                          </w:rPr>
                          <w:t>years</w:t>
                        </w:r>
                        <w:r>
                          <w:rPr>
                            <w:spacing w:val="-1"/>
                            <w:w w:val="110"/>
                            <w:sz w:val="19"/>
                          </w:rPr>
                          <w:t xml:space="preserve"> </w:t>
                        </w:r>
                        <w:r>
                          <w:rPr>
                            <w:spacing w:val="-10"/>
                            <w:w w:val="110"/>
                            <w:sz w:val="19"/>
                          </w:rPr>
                          <w:t>+</w:t>
                        </w:r>
                      </w:p>
                    </w:tc>
                    <w:tc>
                      <w:tcPr>
                        <w:tcW w:w="1436" w:type="dxa"/>
                        <w:tcBorders>
                          <w:top w:val="single" w:sz="6" w:space="0" w:color="7F7F7F"/>
                          <w:left w:val="nil"/>
                          <w:bottom w:val="single" w:sz="6" w:space="0" w:color="7F7F7F"/>
                          <w:right w:val="nil"/>
                        </w:tcBorders>
                      </w:tcPr>
                      <w:p w:rsidR="00562B85" w:rsidRDefault="00562B85">
                        <w:pPr>
                          <w:pStyle w:val="TableParagraph"/>
                          <w:spacing w:before="27"/>
                          <w:ind w:right="61"/>
                          <w:jc w:val="right"/>
                          <w:rPr>
                            <w:b/>
                            <w:sz w:val="19"/>
                          </w:rPr>
                        </w:pPr>
                        <w:r>
                          <w:rPr>
                            <w:b/>
                            <w:spacing w:val="-4"/>
                            <w:w w:val="125"/>
                            <w:sz w:val="19"/>
                          </w:rPr>
                          <w:t>$1b+</w:t>
                        </w:r>
                      </w:p>
                    </w:tc>
                  </w:tr>
                  <w:tr w:rsidR="00562B85">
                    <w:trPr>
                      <w:trHeight w:val="1197"/>
                    </w:trPr>
                    <w:tc>
                      <w:tcPr>
                        <w:tcW w:w="3536" w:type="dxa"/>
                        <w:tcBorders>
                          <w:top w:val="single" w:sz="6" w:space="0" w:color="7F7F7F"/>
                          <w:bottom w:val="nil"/>
                          <w:right w:val="nil"/>
                        </w:tcBorders>
                      </w:tcPr>
                      <w:p w:rsidR="00562B85" w:rsidRDefault="00562B85">
                        <w:pPr>
                          <w:pStyle w:val="TableParagraph"/>
                          <w:spacing w:before="26" w:line="231" w:lineRule="exact"/>
                          <w:ind w:left="70"/>
                          <w:rPr>
                            <w:b/>
                            <w:sz w:val="19"/>
                          </w:rPr>
                        </w:pPr>
                        <w:r>
                          <w:rPr>
                            <w:b/>
                            <w:w w:val="115"/>
                            <w:sz w:val="19"/>
                          </w:rPr>
                          <w:t>Other</w:t>
                        </w:r>
                        <w:r>
                          <w:rPr>
                            <w:b/>
                            <w:spacing w:val="-1"/>
                            <w:w w:val="115"/>
                            <w:sz w:val="19"/>
                          </w:rPr>
                          <w:t xml:space="preserve"> </w:t>
                        </w:r>
                        <w:r>
                          <w:rPr>
                            <w:b/>
                            <w:spacing w:val="-2"/>
                            <w:w w:val="115"/>
                            <w:sz w:val="19"/>
                          </w:rPr>
                          <w:t>options</w:t>
                        </w:r>
                      </w:p>
                      <w:p w:rsidR="00562B85" w:rsidRDefault="00562B85">
                        <w:pPr>
                          <w:pStyle w:val="TableParagraph"/>
                          <w:numPr>
                            <w:ilvl w:val="0"/>
                            <w:numId w:val="31"/>
                          </w:numPr>
                          <w:tabs>
                            <w:tab w:val="left" w:pos="306"/>
                          </w:tabs>
                          <w:spacing w:line="225" w:lineRule="exact"/>
                          <w:rPr>
                            <w:sz w:val="19"/>
                          </w:rPr>
                        </w:pPr>
                        <w:r>
                          <w:rPr>
                            <w:w w:val="110"/>
                            <w:sz w:val="19"/>
                          </w:rPr>
                          <w:t>Mitigate</w:t>
                        </w:r>
                        <w:r>
                          <w:rPr>
                            <w:spacing w:val="1"/>
                            <w:w w:val="110"/>
                            <w:sz w:val="19"/>
                          </w:rPr>
                          <w:t xml:space="preserve"> </w:t>
                        </w:r>
                        <w:r>
                          <w:rPr>
                            <w:w w:val="110"/>
                            <w:sz w:val="19"/>
                          </w:rPr>
                          <w:t>aged</w:t>
                        </w:r>
                        <w:r>
                          <w:rPr>
                            <w:spacing w:val="3"/>
                            <w:w w:val="110"/>
                            <w:sz w:val="19"/>
                          </w:rPr>
                          <w:t xml:space="preserve"> </w:t>
                        </w:r>
                        <w:r>
                          <w:rPr>
                            <w:w w:val="110"/>
                            <w:sz w:val="19"/>
                          </w:rPr>
                          <w:t>care</w:t>
                        </w:r>
                        <w:r>
                          <w:rPr>
                            <w:spacing w:val="2"/>
                            <w:w w:val="110"/>
                            <w:sz w:val="19"/>
                          </w:rPr>
                          <w:t xml:space="preserve"> </w:t>
                        </w:r>
                        <w:r>
                          <w:rPr>
                            <w:w w:val="110"/>
                            <w:sz w:val="19"/>
                          </w:rPr>
                          <w:t>cost</w:t>
                        </w:r>
                        <w:r>
                          <w:rPr>
                            <w:spacing w:val="3"/>
                            <w:w w:val="110"/>
                            <w:sz w:val="19"/>
                          </w:rPr>
                          <w:t xml:space="preserve"> </w:t>
                        </w:r>
                        <w:r>
                          <w:rPr>
                            <w:spacing w:val="-2"/>
                            <w:w w:val="110"/>
                            <w:sz w:val="19"/>
                          </w:rPr>
                          <w:t>growth</w:t>
                        </w:r>
                      </w:p>
                      <w:p w:rsidR="00562B85" w:rsidRDefault="00562B85">
                        <w:pPr>
                          <w:pStyle w:val="TableParagraph"/>
                          <w:numPr>
                            <w:ilvl w:val="0"/>
                            <w:numId w:val="31"/>
                          </w:numPr>
                          <w:tabs>
                            <w:tab w:val="left" w:pos="306"/>
                          </w:tabs>
                          <w:spacing w:line="225" w:lineRule="exact"/>
                          <w:rPr>
                            <w:sz w:val="19"/>
                          </w:rPr>
                        </w:pPr>
                        <w:r>
                          <w:rPr>
                            <w:w w:val="110"/>
                            <w:sz w:val="19"/>
                          </w:rPr>
                          <w:t>Mitigate</w:t>
                        </w:r>
                        <w:r>
                          <w:rPr>
                            <w:spacing w:val="1"/>
                            <w:w w:val="110"/>
                            <w:sz w:val="19"/>
                          </w:rPr>
                          <w:t xml:space="preserve"> </w:t>
                        </w:r>
                        <w:r>
                          <w:rPr>
                            <w:w w:val="110"/>
                            <w:sz w:val="19"/>
                          </w:rPr>
                          <w:t>NDIS</w:t>
                        </w:r>
                        <w:r>
                          <w:rPr>
                            <w:spacing w:val="1"/>
                            <w:w w:val="110"/>
                            <w:sz w:val="19"/>
                          </w:rPr>
                          <w:t xml:space="preserve"> </w:t>
                        </w:r>
                        <w:r>
                          <w:rPr>
                            <w:w w:val="110"/>
                            <w:sz w:val="19"/>
                          </w:rPr>
                          <w:t>cost</w:t>
                        </w:r>
                        <w:r>
                          <w:rPr>
                            <w:spacing w:val="2"/>
                            <w:w w:val="110"/>
                            <w:sz w:val="19"/>
                          </w:rPr>
                          <w:t xml:space="preserve"> </w:t>
                        </w:r>
                        <w:r>
                          <w:rPr>
                            <w:spacing w:val="-2"/>
                            <w:w w:val="110"/>
                            <w:sz w:val="19"/>
                          </w:rPr>
                          <w:t>growth</w:t>
                        </w:r>
                      </w:p>
                      <w:p w:rsidR="00562B85" w:rsidRDefault="00562B85">
                        <w:pPr>
                          <w:pStyle w:val="TableParagraph"/>
                          <w:numPr>
                            <w:ilvl w:val="0"/>
                            <w:numId w:val="31"/>
                          </w:numPr>
                          <w:tabs>
                            <w:tab w:val="left" w:pos="306"/>
                          </w:tabs>
                          <w:ind w:right="394"/>
                          <w:rPr>
                            <w:sz w:val="19"/>
                          </w:rPr>
                        </w:pPr>
                        <w:r>
                          <w:rPr>
                            <w:w w:val="110"/>
                            <w:sz w:val="19"/>
                          </w:rPr>
                          <w:t>Evaluator-General</w:t>
                        </w:r>
                        <w:r>
                          <w:rPr>
                            <w:spacing w:val="-12"/>
                            <w:w w:val="110"/>
                            <w:sz w:val="19"/>
                          </w:rPr>
                          <w:t xml:space="preserve"> </w:t>
                        </w:r>
                        <w:r>
                          <w:rPr>
                            <w:w w:val="110"/>
                            <w:sz w:val="19"/>
                          </w:rPr>
                          <w:t>to</w:t>
                        </w:r>
                        <w:r>
                          <w:rPr>
                            <w:spacing w:val="-12"/>
                            <w:w w:val="110"/>
                            <w:sz w:val="19"/>
                          </w:rPr>
                          <w:t xml:space="preserve"> </w:t>
                        </w:r>
                        <w:r>
                          <w:rPr>
                            <w:w w:val="110"/>
                            <w:sz w:val="19"/>
                          </w:rPr>
                          <w:t>identify</w:t>
                        </w:r>
                        <w:r>
                          <w:rPr>
                            <w:spacing w:val="-12"/>
                            <w:w w:val="110"/>
                            <w:sz w:val="19"/>
                          </w:rPr>
                          <w:t xml:space="preserve"> </w:t>
                        </w:r>
                        <w:r>
                          <w:rPr>
                            <w:w w:val="110"/>
                            <w:sz w:val="19"/>
                          </w:rPr>
                          <w:t>and reduce ineffective spending</w:t>
                        </w:r>
                      </w:p>
                    </w:tc>
                    <w:tc>
                      <w:tcPr>
                        <w:tcW w:w="1593" w:type="dxa"/>
                        <w:tcBorders>
                          <w:top w:val="single" w:sz="6" w:space="0" w:color="7F7F7F"/>
                          <w:left w:val="nil"/>
                          <w:bottom w:val="nil"/>
                          <w:right w:val="nil"/>
                        </w:tcBorders>
                      </w:tcPr>
                      <w:p w:rsidR="00562B85" w:rsidRDefault="00562B85">
                        <w:pPr>
                          <w:pStyle w:val="TableParagraph"/>
                          <w:spacing w:before="26"/>
                          <w:ind w:left="121"/>
                          <w:rPr>
                            <w:sz w:val="19"/>
                          </w:rPr>
                        </w:pPr>
                        <w:r>
                          <w:rPr>
                            <w:w w:val="110"/>
                            <w:sz w:val="19"/>
                          </w:rPr>
                          <w:t>5-to-10</w:t>
                        </w:r>
                        <w:r>
                          <w:rPr>
                            <w:spacing w:val="-9"/>
                            <w:w w:val="110"/>
                            <w:sz w:val="19"/>
                          </w:rPr>
                          <w:t xml:space="preserve"> </w:t>
                        </w:r>
                        <w:r>
                          <w:rPr>
                            <w:w w:val="110"/>
                            <w:sz w:val="19"/>
                          </w:rPr>
                          <w:t>years</w:t>
                        </w:r>
                        <w:r>
                          <w:rPr>
                            <w:spacing w:val="-8"/>
                            <w:w w:val="110"/>
                            <w:sz w:val="19"/>
                          </w:rPr>
                          <w:t xml:space="preserve"> </w:t>
                        </w:r>
                        <w:r>
                          <w:rPr>
                            <w:spacing w:val="-12"/>
                            <w:w w:val="110"/>
                            <w:sz w:val="19"/>
                          </w:rPr>
                          <w:t>+</w:t>
                        </w:r>
                      </w:p>
                    </w:tc>
                    <w:tc>
                      <w:tcPr>
                        <w:tcW w:w="1436" w:type="dxa"/>
                        <w:tcBorders>
                          <w:top w:val="single" w:sz="6" w:space="0" w:color="7F7F7F"/>
                          <w:left w:val="nil"/>
                          <w:bottom w:val="nil"/>
                          <w:right w:val="nil"/>
                        </w:tcBorders>
                      </w:tcPr>
                      <w:p w:rsidR="00562B85" w:rsidRDefault="00562B85">
                        <w:pPr>
                          <w:pStyle w:val="TableParagraph"/>
                          <w:spacing w:before="26"/>
                          <w:ind w:right="62"/>
                          <w:jc w:val="right"/>
                          <w:rPr>
                            <w:sz w:val="19"/>
                          </w:rPr>
                        </w:pPr>
                        <w:proofErr w:type="spellStart"/>
                        <w:r>
                          <w:rPr>
                            <w:spacing w:val="-2"/>
                            <w:w w:val="110"/>
                            <w:sz w:val="19"/>
                          </w:rPr>
                          <w:t>Uncosted</w:t>
                        </w:r>
                        <w:proofErr w:type="spellEnd"/>
                      </w:p>
                    </w:tc>
                  </w:tr>
                </w:tbl>
                <w:p w:rsidR="00562B85" w:rsidRDefault="00562B85">
                  <w:pPr>
                    <w:pStyle w:val="BodyText"/>
                  </w:pPr>
                </w:p>
              </w:txbxContent>
            </v:textbox>
            <w10:wrap type="topAndBottom" anchorx="page"/>
          </v:shape>
        </w:pict>
      </w:r>
      <w:r>
        <w:pict>
          <v:shape id="docshape10" o:spid="_x0000_s1587" type="#_x0000_t202" style="position:absolute;margin-left:449.8pt;margin-top:13.75pt;width:327.2pt;height:328.4pt;z-index:-251663360;mso-wrap-distance-left:0;mso-wrap-distance-right: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684"/>
                    <w:gridCol w:w="1463"/>
                    <w:gridCol w:w="1385"/>
                  </w:tblGrid>
                  <w:tr w:rsidR="00562B85">
                    <w:trPr>
                      <w:trHeight w:val="424"/>
                    </w:trPr>
                    <w:tc>
                      <w:tcPr>
                        <w:tcW w:w="3684" w:type="dxa"/>
                        <w:tcBorders>
                          <w:left w:val="single" w:sz="6" w:space="0" w:color="FFFFFF"/>
                          <w:bottom w:val="single" w:sz="6" w:space="0" w:color="7F7F7F"/>
                        </w:tcBorders>
                      </w:tcPr>
                      <w:p w:rsidR="00562B85" w:rsidRDefault="00562B85">
                        <w:pPr>
                          <w:pStyle w:val="TableParagraph"/>
                          <w:spacing w:before="35"/>
                          <w:ind w:left="73"/>
                          <w:rPr>
                            <w:b/>
                            <w:sz w:val="19"/>
                          </w:rPr>
                        </w:pPr>
                        <w:r>
                          <w:rPr>
                            <w:b/>
                            <w:color w:val="EF7900"/>
                            <w:w w:val="115"/>
                            <w:sz w:val="19"/>
                          </w:rPr>
                          <w:t>Options</w:t>
                        </w:r>
                        <w:r>
                          <w:rPr>
                            <w:b/>
                            <w:color w:val="EF7900"/>
                            <w:spacing w:val="-1"/>
                            <w:w w:val="115"/>
                            <w:sz w:val="19"/>
                          </w:rPr>
                          <w:t xml:space="preserve"> </w:t>
                        </w:r>
                        <w:r>
                          <w:rPr>
                            <w:b/>
                            <w:color w:val="EF7900"/>
                            <w:w w:val="115"/>
                            <w:sz w:val="19"/>
                          </w:rPr>
                          <w:t>to</w:t>
                        </w:r>
                        <w:r>
                          <w:rPr>
                            <w:b/>
                            <w:color w:val="EF7900"/>
                            <w:spacing w:val="-1"/>
                            <w:w w:val="115"/>
                            <w:sz w:val="19"/>
                          </w:rPr>
                          <w:t xml:space="preserve"> </w:t>
                        </w:r>
                        <w:r>
                          <w:rPr>
                            <w:b/>
                            <w:color w:val="EF7900"/>
                            <w:w w:val="115"/>
                            <w:sz w:val="19"/>
                          </w:rPr>
                          <w:t>increase</w:t>
                        </w:r>
                        <w:r>
                          <w:rPr>
                            <w:b/>
                            <w:color w:val="EF7900"/>
                            <w:spacing w:val="-1"/>
                            <w:w w:val="115"/>
                            <w:sz w:val="19"/>
                          </w:rPr>
                          <w:t xml:space="preserve"> </w:t>
                        </w:r>
                        <w:r>
                          <w:rPr>
                            <w:b/>
                            <w:color w:val="EF7900"/>
                            <w:spacing w:val="-2"/>
                            <w:w w:val="115"/>
                            <w:sz w:val="19"/>
                          </w:rPr>
                          <w:t>revenue</w:t>
                        </w:r>
                      </w:p>
                    </w:tc>
                    <w:tc>
                      <w:tcPr>
                        <w:tcW w:w="1463" w:type="dxa"/>
                        <w:tcBorders>
                          <w:bottom w:val="single" w:sz="6" w:space="0" w:color="7F7F7F"/>
                        </w:tcBorders>
                      </w:tcPr>
                      <w:p w:rsidR="00562B85" w:rsidRDefault="00562B85">
                        <w:pPr>
                          <w:pStyle w:val="TableParagraph"/>
                          <w:spacing w:before="35"/>
                          <w:ind w:left="110"/>
                          <w:rPr>
                            <w:b/>
                            <w:sz w:val="19"/>
                          </w:rPr>
                        </w:pPr>
                        <w:r>
                          <w:rPr>
                            <w:b/>
                            <w:color w:val="EF7900"/>
                            <w:w w:val="115"/>
                            <w:sz w:val="19"/>
                          </w:rPr>
                          <w:t>Time</w:t>
                        </w:r>
                        <w:r>
                          <w:rPr>
                            <w:b/>
                            <w:color w:val="EF7900"/>
                            <w:spacing w:val="-6"/>
                            <w:w w:val="115"/>
                            <w:sz w:val="19"/>
                          </w:rPr>
                          <w:t xml:space="preserve"> </w:t>
                        </w:r>
                        <w:r>
                          <w:rPr>
                            <w:b/>
                            <w:color w:val="EF7900"/>
                            <w:spacing w:val="-2"/>
                            <w:w w:val="115"/>
                            <w:sz w:val="19"/>
                          </w:rPr>
                          <w:t>horizon</w:t>
                        </w:r>
                      </w:p>
                    </w:tc>
                    <w:tc>
                      <w:tcPr>
                        <w:tcW w:w="1385" w:type="dxa"/>
                        <w:tcBorders>
                          <w:bottom w:val="single" w:sz="6" w:space="0" w:color="7F7F7F"/>
                        </w:tcBorders>
                      </w:tcPr>
                      <w:p w:rsidR="00562B85" w:rsidRDefault="00562B85">
                        <w:pPr>
                          <w:pStyle w:val="TableParagraph"/>
                          <w:spacing w:before="35"/>
                          <w:ind w:right="23"/>
                          <w:jc w:val="right"/>
                          <w:rPr>
                            <w:b/>
                            <w:sz w:val="19"/>
                          </w:rPr>
                        </w:pPr>
                        <w:r>
                          <w:rPr>
                            <w:b/>
                            <w:color w:val="EF7900"/>
                            <w:w w:val="115"/>
                            <w:sz w:val="19"/>
                          </w:rPr>
                          <w:t>Annual</w:t>
                        </w:r>
                        <w:r>
                          <w:rPr>
                            <w:b/>
                            <w:color w:val="EF7900"/>
                            <w:spacing w:val="-6"/>
                            <w:w w:val="115"/>
                            <w:sz w:val="19"/>
                          </w:rPr>
                          <w:t xml:space="preserve"> </w:t>
                        </w:r>
                        <w:r>
                          <w:rPr>
                            <w:b/>
                            <w:color w:val="EF7900"/>
                            <w:spacing w:val="-4"/>
                            <w:w w:val="115"/>
                            <w:sz w:val="19"/>
                          </w:rPr>
                          <w:t>value</w:t>
                        </w:r>
                      </w:p>
                    </w:tc>
                  </w:tr>
                  <w:tr w:rsidR="00562B85">
                    <w:trPr>
                      <w:trHeight w:val="524"/>
                    </w:trPr>
                    <w:tc>
                      <w:tcPr>
                        <w:tcW w:w="3684" w:type="dxa"/>
                        <w:tcBorders>
                          <w:top w:val="single" w:sz="6" w:space="0" w:color="7F7F7F"/>
                          <w:left w:val="single" w:sz="6" w:space="0" w:color="FFFFFF"/>
                          <w:bottom w:val="single" w:sz="6" w:space="0" w:color="7F7F7F"/>
                        </w:tcBorders>
                      </w:tcPr>
                      <w:p w:rsidR="00562B85" w:rsidRDefault="00562B85">
                        <w:pPr>
                          <w:pStyle w:val="TableParagraph"/>
                          <w:spacing w:before="27" w:line="231" w:lineRule="exact"/>
                          <w:ind w:left="73"/>
                          <w:rPr>
                            <w:b/>
                            <w:sz w:val="19"/>
                          </w:rPr>
                        </w:pPr>
                        <w:r>
                          <w:rPr>
                            <w:b/>
                            <w:w w:val="120"/>
                            <w:sz w:val="19"/>
                          </w:rPr>
                          <w:t>Redesign</w:t>
                        </w:r>
                        <w:r>
                          <w:rPr>
                            <w:b/>
                            <w:spacing w:val="-12"/>
                            <w:w w:val="120"/>
                            <w:sz w:val="19"/>
                          </w:rPr>
                          <w:t xml:space="preserve"> </w:t>
                        </w:r>
                        <w:r>
                          <w:rPr>
                            <w:b/>
                            <w:w w:val="120"/>
                            <w:sz w:val="19"/>
                          </w:rPr>
                          <w:t>the</w:t>
                        </w:r>
                        <w:r>
                          <w:rPr>
                            <w:b/>
                            <w:spacing w:val="-11"/>
                            <w:w w:val="120"/>
                            <w:sz w:val="19"/>
                          </w:rPr>
                          <w:t xml:space="preserve"> </w:t>
                        </w:r>
                        <w:r>
                          <w:rPr>
                            <w:b/>
                            <w:w w:val="120"/>
                            <w:sz w:val="19"/>
                          </w:rPr>
                          <w:t>Stage</w:t>
                        </w:r>
                        <w:r>
                          <w:rPr>
                            <w:b/>
                            <w:spacing w:val="-11"/>
                            <w:w w:val="120"/>
                            <w:sz w:val="19"/>
                          </w:rPr>
                          <w:t xml:space="preserve"> </w:t>
                        </w:r>
                        <w:r>
                          <w:rPr>
                            <w:b/>
                            <w:w w:val="120"/>
                            <w:sz w:val="19"/>
                          </w:rPr>
                          <w:t>3</w:t>
                        </w:r>
                        <w:r>
                          <w:rPr>
                            <w:b/>
                            <w:spacing w:val="-12"/>
                            <w:w w:val="120"/>
                            <w:sz w:val="19"/>
                          </w:rPr>
                          <w:t xml:space="preserve"> </w:t>
                        </w:r>
                        <w:r>
                          <w:rPr>
                            <w:b/>
                            <w:w w:val="120"/>
                            <w:sz w:val="19"/>
                          </w:rPr>
                          <w:t>tax</w:t>
                        </w:r>
                        <w:r>
                          <w:rPr>
                            <w:b/>
                            <w:spacing w:val="-11"/>
                            <w:w w:val="120"/>
                            <w:sz w:val="19"/>
                          </w:rPr>
                          <w:t xml:space="preserve"> </w:t>
                        </w:r>
                        <w:r>
                          <w:rPr>
                            <w:b/>
                            <w:spacing w:val="-4"/>
                            <w:w w:val="120"/>
                            <w:sz w:val="19"/>
                          </w:rPr>
                          <w:t>cuts</w:t>
                        </w:r>
                      </w:p>
                      <w:p w:rsidR="00562B85" w:rsidRDefault="00562B85">
                        <w:pPr>
                          <w:pStyle w:val="TableParagraph"/>
                          <w:numPr>
                            <w:ilvl w:val="0"/>
                            <w:numId w:val="30"/>
                          </w:numPr>
                          <w:tabs>
                            <w:tab w:val="left" w:pos="309"/>
                          </w:tabs>
                          <w:spacing w:line="231" w:lineRule="exact"/>
                          <w:rPr>
                            <w:sz w:val="19"/>
                          </w:rPr>
                        </w:pPr>
                        <w:r>
                          <w:rPr>
                            <w:w w:val="110"/>
                            <w:sz w:val="19"/>
                          </w:rPr>
                          <w:t>Retain</w:t>
                        </w:r>
                        <w:r>
                          <w:rPr>
                            <w:spacing w:val="-6"/>
                            <w:w w:val="110"/>
                            <w:sz w:val="19"/>
                          </w:rPr>
                          <w:t xml:space="preserve"> </w:t>
                        </w:r>
                        <w:r>
                          <w:rPr>
                            <w:w w:val="110"/>
                            <w:sz w:val="19"/>
                          </w:rPr>
                          <w:t>the</w:t>
                        </w:r>
                        <w:r>
                          <w:rPr>
                            <w:spacing w:val="-7"/>
                            <w:w w:val="110"/>
                            <w:sz w:val="19"/>
                          </w:rPr>
                          <w:t xml:space="preserve"> </w:t>
                        </w:r>
                        <w:r>
                          <w:rPr>
                            <w:w w:val="110"/>
                            <w:sz w:val="19"/>
                          </w:rPr>
                          <w:t>37%</w:t>
                        </w:r>
                        <w:r>
                          <w:rPr>
                            <w:spacing w:val="-6"/>
                            <w:w w:val="110"/>
                            <w:sz w:val="19"/>
                          </w:rPr>
                          <w:t xml:space="preserve"> </w:t>
                        </w:r>
                        <w:r>
                          <w:rPr>
                            <w:w w:val="110"/>
                            <w:sz w:val="19"/>
                          </w:rPr>
                          <w:t>tax</w:t>
                        </w:r>
                        <w:r>
                          <w:rPr>
                            <w:spacing w:val="-5"/>
                            <w:w w:val="110"/>
                            <w:sz w:val="19"/>
                          </w:rPr>
                          <w:t xml:space="preserve"> </w:t>
                        </w:r>
                        <w:r>
                          <w:rPr>
                            <w:spacing w:val="-2"/>
                            <w:w w:val="110"/>
                            <w:sz w:val="19"/>
                          </w:rPr>
                          <w:t>bracket</w:t>
                        </w:r>
                      </w:p>
                    </w:tc>
                    <w:tc>
                      <w:tcPr>
                        <w:tcW w:w="1463" w:type="dxa"/>
                        <w:tcBorders>
                          <w:top w:val="single" w:sz="6" w:space="0" w:color="7F7F7F"/>
                          <w:bottom w:val="single" w:sz="6" w:space="0" w:color="7F7F7F"/>
                        </w:tcBorders>
                      </w:tcPr>
                      <w:p w:rsidR="00562B85" w:rsidRDefault="00562B85">
                        <w:pPr>
                          <w:pStyle w:val="TableParagraph"/>
                          <w:spacing w:before="27"/>
                          <w:ind w:left="110"/>
                          <w:rPr>
                            <w:sz w:val="19"/>
                          </w:rPr>
                        </w:pPr>
                        <w:r>
                          <w:rPr>
                            <w:spacing w:val="-2"/>
                            <w:w w:val="110"/>
                            <w:sz w:val="19"/>
                          </w:rPr>
                          <w:t>Immediate</w:t>
                        </w:r>
                      </w:p>
                    </w:tc>
                    <w:tc>
                      <w:tcPr>
                        <w:tcW w:w="1385" w:type="dxa"/>
                        <w:tcBorders>
                          <w:top w:val="single" w:sz="6" w:space="0" w:color="7F7F7F"/>
                          <w:bottom w:val="single" w:sz="6" w:space="0" w:color="7F7F7F"/>
                        </w:tcBorders>
                      </w:tcPr>
                      <w:p w:rsidR="00562B85" w:rsidRDefault="00562B85">
                        <w:pPr>
                          <w:pStyle w:val="TableParagraph"/>
                          <w:spacing w:before="27"/>
                          <w:ind w:right="23"/>
                          <w:jc w:val="right"/>
                          <w:rPr>
                            <w:b/>
                            <w:sz w:val="19"/>
                          </w:rPr>
                        </w:pPr>
                        <w:r>
                          <w:rPr>
                            <w:b/>
                            <w:spacing w:val="-5"/>
                            <w:w w:val="125"/>
                            <w:sz w:val="19"/>
                          </w:rPr>
                          <w:t>$8b</w:t>
                        </w:r>
                      </w:p>
                    </w:tc>
                  </w:tr>
                  <w:tr w:rsidR="00562B85">
                    <w:trPr>
                      <w:trHeight w:val="986"/>
                    </w:trPr>
                    <w:tc>
                      <w:tcPr>
                        <w:tcW w:w="3684" w:type="dxa"/>
                        <w:tcBorders>
                          <w:top w:val="single" w:sz="6" w:space="0" w:color="7F7F7F"/>
                          <w:left w:val="single" w:sz="6" w:space="0" w:color="FFFFFF"/>
                          <w:bottom w:val="single" w:sz="6" w:space="0" w:color="7F7F7F"/>
                        </w:tcBorders>
                      </w:tcPr>
                      <w:p w:rsidR="00562B85" w:rsidRDefault="00562B85">
                        <w:pPr>
                          <w:pStyle w:val="TableParagraph"/>
                          <w:spacing w:before="27" w:line="231" w:lineRule="exact"/>
                          <w:ind w:left="73"/>
                          <w:rPr>
                            <w:b/>
                            <w:sz w:val="19"/>
                          </w:rPr>
                        </w:pPr>
                        <w:r>
                          <w:rPr>
                            <w:b/>
                            <w:w w:val="115"/>
                            <w:sz w:val="19"/>
                          </w:rPr>
                          <w:t>Reduce income</w:t>
                        </w:r>
                        <w:r>
                          <w:rPr>
                            <w:b/>
                            <w:spacing w:val="1"/>
                            <w:w w:val="115"/>
                            <w:sz w:val="19"/>
                          </w:rPr>
                          <w:t xml:space="preserve"> </w:t>
                        </w:r>
                        <w:r>
                          <w:rPr>
                            <w:b/>
                            <w:w w:val="115"/>
                            <w:sz w:val="19"/>
                          </w:rPr>
                          <w:t xml:space="preserve">tax </w:t>
                        </w:r>
                        <w:r>
                          <w:rPr>
                            <w:b/>
                            <w:spacing w:val="-2"/>
                            <w:w w:val="115"/>
                            <w:sz w:val="19"/>
                          </w:rPr>
                          <w:t>breaks</w:t>
                        </w:r>
                      </w:p>
                      <w:p w:rsidR="00562B85" w:rsidRDefault="00562B85">
                        <w:pPr>
                          <w:pStyle w:val="TableParagraph"/>
                          <w:numPr>
                            <w:ilvl w:val="0"/>
                            <w:numId w:val="29"/>
                          </w:numPr>
                          <w:tabs>
                            <w:tab w:val="left" w:pos="309"/>
                          </w:tabs>
                          <w:spacing w:line="225" w:lineRule="exact"/>
                          <w:rPr>
                            <w:sz w:val="19"/>
                          </w:rPr>
                        </w:pPr>
                        <w:r>
                          <w:rPr>
                            <w:w w:val="110"/>
                            <w:sz w:val="19"/>
                          </w:rPr>
                          <w:t xml:space="preserve">Super tax </w:t>
                        </w:r>
                        <w:r>
                          <w:rPr>
                            <w:spacing w:val="-2"/>
                            <w:w w:val="110"/>
                            <w:sz w:val="19"/>
                          </w:rPr>
                          <w:t>concessions</w:t>
                        </w:r>
                      </w:p>
                      <w:p w:rsidR="00562B85" w:rsidRDefault="00562B85">
                        <w:pPr>
                          <w:pStyle w:val="TableParagraph"/>
                          <w:numPr>
                            <w:ilvl w:val="0"/>
                            <w:numId w:val="29"/>
                          </w:numPr>
                          <w:tabs>
                            <w:tab w:val="left" w:pos="309"/>
                          </w:tabs>
                          <w:spacing w:line="225" w:lineRule="exact"/>
                          <w:rPr>
                            <w:sz w:val="19"/>
                          </w:rPr>
                        </w:pPr>
                        <w:r>
                          <w:rPr>
                            <w:w w:val="110"/>
                            <w:sz w:val="19"/>
                          </w:rPr>
                          <w:t>Capital Gains</w:t>
                        </w:r>
                        <w:r>
                          <w:rPr>
                            <w:spacing w:val="-4"/>
                            <w:w w:val="110"/>
                            <w:sz w:val="19"/>
                          </w:rPr>
                          <w:t xml:space="preserve"> </w:t>
                        </w:r>
                        <w:r>
                          <w:rPr>
                            <w:w w:val="110"/>
                            <w:sz w:val="19"/>
                          </w:rPr>
                          <w:t>Tax</w:t>
                        </w:r>
                        <w:r>
                          <w:rPr>
                            <w:spacing w:val="2"/>
                            <w:w w:val="110"/>
                            <w:sz w:val="19"/>
                          </w:rPr>
                          <w:t xml:space="preserve"> </w:t>
                        </w:r>
                        <w:r>
                          <w:rPr>
                            <w:w w:val="110"/>
                            <w:sz w:val="19"/>
                          </w:rPr>
                          <w:t>&amp; negative</w:t>
                        </w:r>
                        <w:r>
                          <w:rPr>
                            <w:spacing w:val="1"/>
                            <w:w w:val="110"/>
                            <w:sz w:val="19"/>
                          </w:rPr>
                          <w:t xml:space="preserve"> </w:t>
                        </w:r>
                        <w:r>
                          <w:rPr>
                            <w:spacing w:val="-2"/>
                            <w:w w:val="110"/>
                            <w:sz w:val="19"/>
                          </w:rPr>
                          <w:t>gearing</w:t>
                        </w:r>
                      </w:p>
                      <w:p w:rsidR="00562B85" w:rsidRDefault="00562B85">
                        <w:pPr>
                          <w:pStyle w:val="TableParagraph"/>
                          <w:numPr>
                            <w:ilvl w:val="0"/>
                            <w:numId w:val="29"/>
                          </w:numPr>
                          <w:tabs>
                            <w:tab w:val="left" w:pos="309"/>
                          </w:tabs>
                          <w:spacing w:line="231" w:lineRule="exact"/>
                          <w:rPr>
                            <w:sz w:val="19"/>
                          </w:rPr>
                        </w:pPr>
                        <w:r>
                          <w:rPr>
                            <w:spacing w:val="-2"/>
                            <w:w w:val="110"/>
                            <w:sz w:val="19"/>
                          </w:rPr>
                          <w:t>Trusts</w:t>
                        </w:r>
                      </w:p>
                    </w:tc>
                    <w:tc>
                      <w:tcPr>
                        <w:tcW w:w="1463" w:type="dxa"/>
                        <w:tcBorders>
                          <w:top w:val="single" w:sz="6" w:space="0" w:color="7F7F7F"/>
                          <w:bottom w:val="single" w:sz="6" w:space="0" w:color="7F7F7F"/>
                        </w:tcBorders>
                      </w:tcPr>
                      <w:p w:rsidR="00562B85" w:rsidRDefault="00562B85">
                        <w:pPr>
                          <w:pStyle w:val="TableParagraph"/>
                          <w:spacing w:before="27"/>
                          <w:ind w:left="110" w:right="335"/>
                          <w:rPr>
                            <w:sz w:val="19"/>
                          </w:rPr>
                        </w:pPr>
                        <w:r>
                          <w:rPr>
                            <w:spacing w:val="-2"/>
                            <w:w w:val="110"/>
                            <w:sz w:val="19"/>
                          </w:rPr>
                          <w:t xml:space="preserve">Immediate- </w:t>
                        </w:r>
                        <w:r>
                          <w:rPr>
                            <w:w w:val="110"/>
                            <w:sz w:val="19"/>
                          </w:rPr>
                          <w:t>to-5</w:t>
                        </w:r>
                        <w:r>
                          <w:rPr>
                            <w:spacing w:val="-9"/>
                            <w:w w:val="110"/>
                            <w:sz w:val="19"/>
                          </w:rPr>
                          <w:t xml:space="preserve"> </w:t>
                        </w:r>
                        <w:r>
                          <w:rPr>
                            <w:w w:val="110"/>
                            <w:sz w:val="19"/>
                          </w:rPr>
                          <w:t>years</w:t>
                        </w:r>
                        <w:r>
                          <w:rPr>
                            <w:spacing w:val="-8"/>
                            <w:w w:val="110"/>
                            <w:sz w:val="19"/>
                          </w:rPr>
                          <w:t xml:space="preserve"> </w:t>
                        </w:r>
                        <w:r>
                          <w:rPr>
                            <w:spacing w:val="-10"/>
                            <w:w w:val="110"/>
                            <w:sz w:val="19"/>
                          </w:rPr>
                          <w:t>+</w:t>
                        </w:r>
                      </w:p>
                    </w:tc>
                    <w:tc>
                      <w:tcPr>
                        <w:tcW w:w="1385" w:type="dxa"/>
                        <w:tcBorders>
                          <w:top w:val="single" w:sz="6" w:space="0" w:color="7F7F7F"/>
                          <w:bottom w:val="single" w:sz="6" w:space="0" w:color="7F7F7F"/>
                        </w:tcBorders>
                      </w:tcPr>
                      <w:p w:rsidR="00562B85" w:rsidRDefault="00562B85">
                        <w:pPr>
                          <w:pStyle w:val="TableParagraph"/>
                          <w:spacing w:before="27" w:line="231" w:lineRule="exact"/>
                          <w:ind w:right="23"/>
                          <w:jc w:val="right"/>
                          <w:rPr>
                            <w:b/>
                            <w:sz w:val="19"/>
                          </w:rPr>
                        </w:pPr>
                        <w:r>
                          <w:rPr>
                            <w:b/>
                            <w:spacing w:val="-2"/>
                            <w:w w:val="125"/>
                            <w:sz w:val="19"/>
                          </w:rPr>
                          <w:t>~$21b</w:t>
                        </w:r>
                      </w:p>
                      <w:p w:rsidR="00562B85" w:rsidRDefault="00562B85">
                        <w:pPr>
                          <w:pStyle w:val="TableParagraph"/>
                          <w:spacing w:line="225" w:lineRule="exact"/>
                          <w:ind w:right="23"/>
                          <w:jc w:val="right"/>
                          <w:rPr>
                            <w:sz w:val="19"/>
                          </w:rPr>
                        </w:pPr>
                        <w:r>
                          <w:rPr>
                            <w:spacing w:val="-2"/>
                            <w:w w:val="115"/>
                            <w:sz w:val="19"/>
                          </w:rPr>
                          <w:t>$11.5b+</w:t>
                        </w:r>
                      </w:p>
                      <w:p w:rsidR="00562B85" w:rsidRDefault="00562B85">
                        <w:pPr>
                          <w:pStyle w:val="TableParagraph"/>
                          <w:spacing w:line="225" w:lineRule="exact"/>
                          <w:ind w:right="23"/>
                          <w:jc w:val="right"/>
                          <w:rPr>
                            <w:sz w:val="19"/>
                          </w:rPr>
                        </w:pPr>
                        <w:r>
                          <w:rPr>
                            <w:spacing w:val="-4"/>
                            <w:w w:val="120"/>
                            <w:sz w:val="19"/>
                          </w:rPr>
                          <w:t>$7b+</w:t>
                        </w:r>
                      </w:p>
                      <w:p w:rsidR="00562B85" w:rsidRDefault="00562B85">
                        <w:pPr>
                          <w:pStyle w:val="TableParagraph"/>
                          <w:spacing w:line="231" w:lineRule="exact"/>
                          <w:ind w:right="23"/>
                          <w:jc w:val="right"/>
                          <w:rPr>
                            <w:sz w:val="19"/>
                          </w:rPr>
                        </w:pPr>
                        <w:r>
                          <w:rPr>
                            <w:spacing w:val="-2"/>
                            <w:w w:val="115"/>
                            <w:sz w:val="19"/>
                          </w:rPr>
                          <w:t>$2.3b</w:t>
                        </w:r>
                      </w:p>
                    </w:tc>
                  </w:tr>
                  <w:tr w:rsidR="00562B85">
                    <w:trPr>
                      <w:trHeight w:val="807"/>
                    </w:trPr>
                    <w:tc>
                      <w:tcPr>
                        <w:tcW w:w="3684" w:type="dxa"/>
                        <w:tcBorders>
                          <w:top w:val="single" w:sz="6" w:space="0" w:color="7F7F7F"/>
                          <w:left w:val="single" w:sz="6" w:space="0" w:color="FFFFFF"/>
                          <w:bottom w:val="single" w:sz="6" w:space="0" w:color="7F7F7F"/>
                        </w:tcBorders>
                      </w:tcPr>
                      <w:p w:rsidR="00562B85" w:rsidRDefault="00562B85">
                        <w:pPr>
                          <w:pStyle w:val="TableParagraph"/>
                          <w:spacing w:before="26" w:line="231" w:lineRule="exact"/>
                          <w:ind w:left="73"/>
                          <w:rPr>
                            <w:b/>
                            <w:sz w:val="19"/>
                          </w:rPr>
                        </w:pPr>
                        <w:r>
                          <w:rPr>
                            <w:b/>
                            <w:w w:val="115"/>
                            <w:sz w:val="19"/>
                          </w:rPr>
                          <w:t>Raise</w:t>
                        </w:r>
                        <w:r>
                          <w:rPr>
                            <w:b/>
                            <w:spacing w:val="-5"/>
                            <w:w w:val="115"/>
                            <w:sz w:val="19"/>
                          </w:rPr>
                          <w:t xml:space="preserve"> </w:t>
                        </w:r>
                        <w:r>
                          <w:rPr>
                            <w:b/>
                            <w:w w:val="115"/>
                            <w:sz w:val="19"/>
                          </w:rPr>
                          <w:t>the</w:t>
                        </w:r>
                        <w:r>
                          <w:rPr>
                            <w:b/>
                            <w:spacing w:val="-5"/>
                            <w:w w:val="115"/>
                            <w:sz w:val="19"/>
                          </w:rPr>
                          <w:t xml:space="preserve"> </w:t>
                        </w:r>
                        <w:r>
                          <w:rPr>
                            <w:b/>
                            <w:w w:val="115"/>
                            <w:sz w:val="19"/>
                          </w:rPr>
                          <w:t>super</w:t>
                        </w:r>
                        <w:r>
                          <w:rPr>
                            <w:b/>
                            <w:spacing w:val="-5"/>
                            <w:w w:val="115"/>
                            <w:sz w:val="19"/>
                          </w:rPr>
                          <w:t xml:space="preserve"> </w:t>
                        </w:r>
                        <w:r>
                          <w:rPr>
                            <w:b/>
                            <w:w w:val="115"/>
                            <w:sz w:val="19"/>
                          </w:rPr>
                          <w:t>preservation</w:t>
                        </w:r>
                        <w:r>
                          <w:rPr>
                            <w:b/>
                            <w:spacing w:val="-5"/>
                            <w:w w:val="115"/>
                            <w:sz w:val="19"/>
                          </w:rPr>
                          <w:t xml:space="preserve"> age</w:t>
                        </w:r>
                      </w:p>
                      <w:p w:rsidR="00562B85" w:rsidRDefault="00562B85">
                        <w:pPr>
                          <w:pStyle w:val="TableParagraph"/>
                          <w:numPr>
                            <w:ilvl w:val="0"/>
                            <w:numId w:val="28"/>
                          </w:numPr>
                          <w:tabs>
                            <w:tab w:val="left" w:pos="309"/>
                          </w:tabs>
                          <w:spacing w:line="249" w:lineRule="auto"/>
                          <w:ind w:right="781" w:firstLine="0"/>
                          <w:rPr>
                            <w:sz w:val="19"/>
                          </w:rPr>
                        </w:pPr>
                        <w:r>
                          <w:rPr>
                            <w:w w:val="110"/>
                            <w:sz w:val="19"/>
                          </w:rPr>
                          <w:t>Gradually raise from 60 to 65 Plus</w:t>
                        </w:r>
                        <w:r>
                          <w:rPr>
                            <w:spacing w:val="-7"/>
                            <w:w w:val="110"/>
                            <w:sz w:val="19"/>
                          </w:rPr>
                          <w:t xml:space="preserve"> </w:t>
                        </w:r>
                        <w:r>
                          <w:rPr>
                            <w:w w:val="110"/>
                            <w:sz w:val="19"/>
                          </w:rPr>
                          <w:t>freeze</w:t>
                        </w:r>
                        <w:r>
                          <w:rPr>
                            <w:spacing w:val="-8"/>
                            <w:w w:val="110"/>
                            <w:sz w:val="19"/>
                          </w:rPr>
                          <w:t xml:space="preserve"> </w:t>
                        </w:r>
                        <w:r>
                          <w:rPr>
                            <w:w w:val="110"/>
                            <w:sz w:val="19"/>
                          </w:rPr>
                          <w:t>Super</w:t>
                        </w:r>
                        <w:r>
                          <w:rPr>
                            <w:spacing w:val="-7"/>
                            <w:w w:val="110"/>
                            <w:sz w:val="19"/>
                          </w:rPr>
                          <w:t xml:space="preserve"> </w:t>
                        </w:r>
                        <w:r>
                          <w:rPr>
                            <w:w w:val="110"/>
                            <w:sz w:val="19"/>
                          </w:rPr>
                          <w:t>Guarantee</w:t>
                        </w:r>
                        <w:r>
                          <w:rPr>
                            <w:spacing w:val="-8"/>
                            <w:w w:val="110"/>
                            <w:sz w:val="19"/>
                          </w:rPr>
                          <w:t xml:space="preserve"> </w:t>
                        </w:r>
                        <w:r>
                          <w:rPr>
                            <w:w w:val="110"/>
                            <w:sz w:val="19"/>
                          </w:rPr>
                          <w:t>rate</w:t>
                        </w:r>
                      </w:p>
                    </w:tc>
                    <w:tc>
                      <w:tcPr>
                        <w:tcW w:w="1463" w:type="dxa"/>
                        <w:tcBorders>
                          <w:top w:val="single" w:sz="6" w:space="0" w:color="7F7F7F"/>
                          <w:bottom w:val="single" w:sz="6" w:space="0" w:color="7F7F7F"/>
                        </w:tcBorders>
                      </w:tcPr>
                      <w:p w:rsidR="00562B85" w:rsidRDefault="00562B85">
                        <w:pPr>
                          <w:pStyle w:val="TableParagraph"/>
                          <w:spacing w:before="26"/>
                          <w:ind w:left="110"/>
                          <w:rPr>
                            <w:sz w:val="19"/>
                          </w:rPr>
                        </w:pPr>
                        <w:r>
                          <w:rPr>
                            <w:w w:val="110"/>
                            <w:sz w:val="19"/>
                          </w:rPr>
                          <w:t>10</w:t>
                        </w:r>
                        <w:r>
                          <w:rPr>
                            <w:spacing w:val="-2"/>
                            <w:w w:val="110"/>
                            <w:sz w:val="19"/>
                          </w:rPr>
                          <w:t xml:space="preserve"> </w:t>
                        </w:r>
                        <w:r>
                          <w:rPr>
                            <w:w w:val="110"/>
                            <w:sz w:val="19"/>
                          </w:rPr>
                          <w:t>years</w:t>
                        </w:r>
                        <w:r>
                          <w:rPr>
                            <w:spacing w:val="-1"/>
                            <w:w w:val="110"/>
                            <w:sz w:val="19"/>
                          </w:rPr>
                          <w:t xml:space="preserve"> </w:t>
                        </w:r>
                        <w:r>
                          <w:rPr>
                            <w:spacing w:val="-10"/>
                            <w:w w:val="110"/>
                            <w:sz w:val="19"/>
                          </w:rPr>
                          <w:t>+</w:t>
                        </w:r>
                      </w:p>
                    </w:tc>
                    <w:tc>
                      <w:tcPr>
                        <w:tcW w:w="1385" w:type="dxa"/>
                        <w:tcBorders>
                          <w:top w:val="single" w:sz="6" w:space="0" w:color="7F7F7F"/>
                          <w:bottom w:val="single" w:sz="6" w:space="0" w:color="7F7F7F"/>
                        </w:tcBorders>
                      </w:tcPr>
                      <w:p w:rsidR="00562B85" w:rsidRDefault="00562B85">
                        <w:pPr>
                          <w:pStyle w:val="TableParagraph"/>
                          <w:spacing w:before="26"/>
                          <w:ind w:left="741"/>
                          <w:rPr>
                            <w:b/>
                            <w:sz w:val="19"/>
                          </w:rPr>
                        </w:pPr>
                        <w:r>
                          <w:rPr>
                            <w:b/>
                            <w:spacing w:val="-4"/>
                            <w:w w:val="125"/>
                            <w:sz w:val="19"/>
                          </w:rPr>
                          <w:t>~$7b+</w:t>
                        </w:r>
                      </w:p>
                      <w:p w:rsidR="00562B85" w:rsidRDefault="00562B85">
                        <w:pPr>
                          <w:pStyle w:val="TableParagraph"/>
                          <w:spacing w:before="11"/>
                          <w:rPr>
                            <w:rFonts w:ascii="Arial"/>
                            <w:b/>
                            <w:sz w:val="18"/>
                          </w:rPr>
                        </w:pPr>
                      </w:p>
                      <w:p w:rsidR="00562B85" w:rsidRDefault="00562B85">
                        <w:pPr>
                          <w:pStyle w:val="TableParagraph"/>
                          <w:ind w:left="814"/>
                          <w:rPr>
                            <w:b/>
                            <w:sz w:val="19"/>
                          </w:rPr>
                        </w:pPr>
                        <w:r>
                          <w:rPr>
                            <w:b/>
                            <w:spacing w:val="-2"/>
                            <w:w w:val="125"/>
                            <w:sz w:val="19"/>
                          </w:rPr>
                          <w:t>$1.2b</w:t>
                        </w:r>
                      </w:p>
                    </w:tc>
                  </w:tr>
                  <w:tr w:rsidR="00562B85">
                    <w:trPr>
                      <w:trHeight w:val="779"/>
                    </w:trPr>
                    <w:tc>
                      <w:tcPr>
                        <w:tcW w:w="3684" w:type="dxa"/>
                        <w:tcBorders>
                          <w:top w:val="single" w:sz="6" w:space="0" w:color="7F7F7F"/>
                          <w:left w:val="single" w:sz="6" w:space="0" w:color="FFFFFF"/>
                          <w:bottom w:val="single" w:sz="6" w:space="0" w:color="7F7F7F"/>
                        </w:tcBorders>
                      </w:tcPr>
                      <w:p w:rsidR="00562B85" w:rsidRDefault="00562B85">
                        <w:pPr>
                          <w:pStyle w:val="TableParagraph"/>
                          <w:spacing w:before="27" w:line="230" w:lineRule="exact"/>
                          <w:ind w:left="73"/>
                          <w:rPr>
                            <w:b/>
                            <w:sz w:val="19"/>
                          </w:rPr>
                        </w:pPr>
                        <w:r>
                          <w:rPr>
                            <w:b/>
                            <w:w w:val="115"/>
                            <w:sz w:val="19"/>
                          </w:rPr>
                          <w:t>Raise</w:t>
                        </w:r>
                        <w:r>
                          <w:rPr>
                            <w:b/>
                            <w:spacing w:val="-6"/>
                            <w:w w:val="115"/>
                            <w:sz w:val="19"/>
                          </w:rPr>
                          <w:t xml:space="preserve"> </w:t>
                        </w:r>
                        <w:r>
                          <w:rPr>
                            <w:b/>
                            <w:w w:val="115"/>
                            <w:sz w:val="19"/>
                          </w:rPr>
                          <w:t>the</w:t>
                        </w:r>
                        <w:r>
                          <w:rPr>
                            <w:b/>
                            <w:spacing w:val="-5"/>
                            <w:w w:val="115"/>
                            <w:sz w:val="19"/>
                          </w:rPr>
                          <w:t xml:space="preserve"> GST</w:t>
                        </w:r>
                      </w:p>
                      <w:p w:rsidR="00562B85" w:rsidRDefault="00562B85">
                        <w:pPr>
                          <w:pStyle w:val="TableParagraph"/>
                          <w:numPr>
                            <w:ilvl w:val="0"/>
                            <w:numId w:val="27"/>
                          </w:numPr>
                          <w:tabs>
                            <w:tab w:val="left" w:pos="309"/>
                          </w:tabs>
                          <w:spacing w:line="225" w:lineRule="exact"/>
                          <w:rPr>
                            <w:sz w:val="19"/>
                          </w:rPr>
                        </w:pPr>
                        <w:r>
                          <w:rPr>
                            <w:w w:val="115"/>
                            <w:sz w:val="19"/>
                          </w:rPr>
                          <w:t>15%</w:t>
                        </w:r>
                        <w:r>
                          <w:rPr>
                            <w:spacing w:val="-13"/>
                            <w:w w:val="115"/>
                            <w:sz w:val="19"/>
                          </w:rPr>
                          <w:t xml:space="preserve"> </w:t>
                        </w:r>
                        <w:r>
                          <w:rPr>
                            <w:w w:val="115"/>
                            <w:sz w:val="19"/>
                          </w:rPr>
                          <w:t>GST</w:t>
                        </w:r>
                        <w:r>
                          <w:rPr>
                            <w:spacing w:val="-12"/>
                            <w:w w:val="115"/>
                            <w:sz w:val="19"/>
                          </w:rPr>
                          <w:t xml:space="preserve"> </w:t>
                        </w:r>
                        <w:r>
                          <w:rPr>
                            <w:w w:val="115"/>
                            <w:sz w:val="19"/>
                          </w:rPr>
                          <w:t>+</w:t>
                        </w:r>
                        <w:r>
                          <w:rPr>
                            <w:spacing w:val="-10"/>
                            <w:w w:val="115"/>
                            <w:sz w:val="19"/>
                          </w:rPr>
                          <w:t xml:space="preserve"> </w:t>
                        </w:r>
                        <w:r>
                          <w:rPr>
                            <w:w w:val="115"/>
                            <w:sz w:val="19"/>
                          </w:rPr>
                          <w:t>low-income</w:t>
                        </w:r>
                        <w:r>
                          <w:rPr>
                            <w:spacing w:val="-11"/>
                            <w:w w:val="115"/>
                            <w:sz w:val="19"/>
                          </w:rPr>
                          <w:t xml:space="preserve"> </w:t>
                        </w:r>
                        <w:r>
                          <w:rPr>
                            <w:spacing w:val="-2"/>
                            <w:w w:val="115"/>
                            <w:sz w:val="19"/>
                          </w:rPr>
                          <w:t>compensation</w:t>
                        </w:r>
                      </w:p>
                      <w:p w:rsidR="00562B85" w:rsidRDefault="00562B85">
                        <w:pPr>
                          <w:pStyle w:val="TableParagraph"/>
                          <w:numPr>
                            <w:ilvl w:val="0"/>
                            <w:numId w:val="27"/>
                          </w:numPr>
                          <w:tabs>
                            <w:tab w:val="left" w:pos="309"/>
                          </w:tabs>
                          <w:spacing w:line="226" w:lineRule="exact"/>
                          <w:rPr>
                            <w:sz w:val="19"/>
                          </w:rPr>
                        </w:pPr>
                        <w:proofErr w:type="spellStart"/>
                        <w:r w:rsidRPr="00964ECA">
                          <w:rPr>
                            <w:w w:val="110"/>
                            <w:sz w:val="19"/>
                            <w:highlight w:val="yellow"/>
                          </w:rPr>
                          <w:t>Cwth</w:t>
                        </w:r>
                        <w:proofErr w:type="spellEnd"/>
                        <w:r w:rsidRPr="00964ECA">
                          <w:rPr>
                            <w:spacing w:val="-7"/>
                            <w:w w:val="110"/>
                            <w:sz w:val="19"/>
                            <w:highlight w:val="yellow"/>
                          </w:rPr>
                          <w:t xml:space="preserve"> </w:t>
                        </w:r>
                        <w:r w:rsidRPr="00964ECA">
                          <w:rPr>
                            <w:w w:val="110"/>
                            <w:sz w:val="19"/>
                            <w:highlight w:val="yellow"/>
                          </w:rPr>
                          <w:t>keeps</w:t>
                        </w:r>
                        <w:r w:rsidRPr="00964ECA">
                          <w:rPr>
                            <w:spacing w:val="-6"/>
                            <w:w w:val="110"/>
                            <w:sz w:val="19"/>
                            <w:highlight w:val="yellow"/>
                          </w:rPr>
                          <w:t xml:space="preserve"> </w:t>
                        </w:r>
                        <w:r w:rsidRPr="00964ECA">
                          <w:rPr>
                            <w:w w:val="110"/>
                            <w:sz w:val="19"/>
                            <w:highlight w:val="yellow"/>
                          </w:rPr>
                          <w:t>half</w:t>
                        </w:r>
                        <w:r w:rsidRPr="00964ECA">
                          <w:rPr>
                            <w:spacing w:val="-4"/>
                            <w:w w:val="110"/>
                            <w:sz w:val="19"/>
                            <w:highlight w:val="yellow"/>
                          </w:rPr>
                          <w:t xml:space="preserve"> </w:t>
                        </w:r>
                        <w:r w:rsidRPr="00964ECA">
                          <w:rPr>
                            <w:w w:val="110"/>
                            <w:sz w:val="19"/>
                            <w:highlight w:val="yellow"/>
                          </w:rPr>
                          <w:t>the</w:t>
                        </w:r>
                        <w:r w:rsidRPr="00964ECA">
                          <w:rPr>
                            <w:spacing w:val="-7"/>
                            <w:w w:val="110"/>
                            <w:sz w:val="19"/>
                            <w:highlight w:val="yellow"/>
                          </w:rPr>
                          <w:t xml:space="preserve"> </w:t>
                        </w:r>
                        <w:r w:rsidRPr="00964ECA">
                          <w:rPr>
                            <w:w w:val="110"/>
                            <w:sz w:val="19"/>
                            <w:highlight w:val="yellow"/>
                          </w:rPr>
                          <w:t>extra</w:t>
                        </w:r>
                        <w:r w:rsidRPr="00964ECA">
                          <w:rPr>
                            <w:spacing w:val="-6"/>
                            <w:w w:val="110"/>
                            <w:sz w:val="19"/>
                            <w:highlight w:val="yellow"/>
                          </w:rPr>
                          <w:t xml:space="preserve"> </w:t>
                        </w:r>
                        <w:r w:rsidRPr="00964ECA">
                          <w:rPr>
                            <w:spacing w:val="-2"/>
                            <w:w w:val="110"/>
                            <w:sz w:val="19"/>
                            <w:highlight w:val="yellow"/>
                          </w:rPr>
                          <w:t>revenue</w:t>
                        </w:r>
                      </w:p>
                    </w:tc>
                    <w:tc>
                      <w:tcPr>
                        <w:tcW w:w="1463" w:type="dxa"/>
                        <w:tcBorders>
                          <w:top w:val="single" w:sz="6" w:space="0" w:color="7F7F7F"/>
                          <w:bottom w:val="single" w:sz="6" w:space="0" w:color="7F7F7F"/>
                        </w:tcBorders>
                      </w:tcPr>
                      <w:p w:rsidR="00562B85" w:rsidRDefault="00562B85">
                        <w:pPr>
                          <w:pStyle w:val="TableParagraph"/>
                          <w:spacing w:before="31" w:line="235" w:lineRule="auto"/>
                          <w:ind w:left="110" w:right="335"/>
                          <w:rPr>
                            <w:sz w:val="19"/>
                          </w:rPr>
                        </w:pPr>
                        <w:r>
                          <w:rPr>
                            <w:spacing w:val="-2"/>
                            <w:w w:val="110"/>
                            <w:sz w:val="19"/>
                          </w:rPr>
                          <w:t xml:space="preserve">Immediate- </w:t>
                        </w:r>
                        <w:r>
                          <w:rPr>
                            <w:w w:val="110"/>
                            <w:sz w:val="19"/>
                          </w:rPr>
                          <w:t>to-5</w:t>
                        </w:r>
                        <w:r>
                          <w:rPr>
                            <w:spacing w:val="-9"/>
                            <w:w w:val="110"/>
                            <w:sz w:val="19"/>
                          </w:rPr>
                          <w:t xml:space="preserve"> </w:t>
                        </w:r>
                        <w:r>
                          <w:rPr>
                            <w:w w:val="110"/>
                            <w:sz w:val="19"/>
                          </w:rPr>
                          <w:t>years</w:t>
                        </w:r>
                        <w:r>
                          <w:rPr>
                            <w:spacing w:val="-8"/>
                            <w:w w:val="110"/>
                            <w:sz w:val="19"/>
                          </w:rPr>
                          <w:t xml:space="preserve"> </w:t>
                        </w:r>
                        <w:r>
                          <w:rPr>
                            <w:spacing w:val="-10"/>
                            <w:w w:val="110"/>
                            <w:sz w:val="19"/>
                          </w:rPr>
                          <w:t>+</w:t>
                        </w:r>
                      </w:p>
                    </w:tc>
                    <w:tc>
                      <w:tcPr>
                        <w:tcW w:w="1385" w:type="dxa"/>
                        <w:tcBorders>
                          <w:top w:val="single" w:sz="6" w:space="0" w:color="7F7F7F"/>
                          <w:bottom w:val="single" w:sz="6" w:space="0" w:color="7F7F7F"/>
                        </w:tcBorders>
                      </w:tcPr>
                      <w:p w:rsidR="00562B85" w:rsidRDefault="00562B85">
                        <w:pPr>
                          <w:pStyle w:val="TableParagraph"/>
                          <w:spacing w:before="27"/>
                          <w:ind w:right="23"/>
                          <w:jc w:val="right"/>
                          <w:rPr>
                            <w:b/>
                            <w:sz w:val="19"/>
                          </w:rPr>
                        </w:pPr>
                        <w:r>
                          <w:rPr>
                            <w:b/>
                            <w:spacing w:val="-4"/>
                            <w:w w:val="125"/>
                            <w:sz w:val="19"/>
                          </w:rPr>
                          <w:t>~$6b+</w:t>
                        </w:r>
                      </w:p>
                    </w:tc>
                  </w:tr>
                  <w:tr w:rsidR="00562B85">
                    <w:trPr>
                      <w:trHeight w:val="524"/>
                    </w:trPr>
                    <w:tc>
                      <w:tcPr>
                        <w:tcW w:w="3684" w:type="dxa"/>
                        <w:tcBorders>
                          <w:top w:val="single" w:sz="6" w:space="0" w:color="7F7F7F"/>
                          <w:left w:val="single" w:sz="6" w:space="0" w:color="FFFFFF"/>
                          <w:bottom w:val="single" w:sz="6" w:space="0" w:color="7F7F7F"/>
                        </w:tcBorders>
                      </w:tcPr>
                      <w:p w:rsidR="00562B85" w:rsidRDefault="00562B85">
                        <w:pPr>
                          <w:pStyle w:val="TableParagraph"/>
                          <w:spacing w:before="26" w:line="231" w:lineRule="exact"/>
                          <w:ind w:left="73"/>
                          <w:rPr>
                            <w:b/>
                            <w:sz w:val="19"/>
                          </w:rPr>
                        </w:pPr>
                        <w:r>
                          <w:rPr>
                            <w:b/>
                            <w:w w:val="115"/>
                            <w:sz w:val="19"/>
                          </w:rPr>
                          <w:t>Wind</w:t>
                        </w:r>
                        <w:r>
                          <w:rPr>
                            <w:b/>
                            <w:spacing w:val="1"/>
                            <w:w w:val="115"/>
                            <w:sz w:val="19"/>
                          </w:rPr>
                          <w:t xml:space="preserve"> </w:t>
                        </w:r>
                        <w:r>
                          <w:rPr>
                            <w:b/>
                            <w:w w:val="115"/>
                            <w:sz w:val="19"/>
                          </w:rPr>
                          <w:t>back</w:t>
                        </w:r>
                        <w:r>
                          <w:rPr>
                            <w:b/>
                            <w:spacing w:val="1"/>
                            <w:w w:val="115"/>
                            <w:sz w:val="19"/>
                          </w:rPr>
                          <w:t xml:space="preserve"> </w:t>
                        </w:r>
                        <w:r>
                          <w:rPr>
                            <w:b/>
                            <w:w w:val="115"/>
                            <w:sz w:val="19"/>
                          </w:rPr>
                          <w:t>fuel</w:t>
                        </w:r>
                        <w:r>
                          <w:rPr>
                            <w:b/>
                            <w:spacing w:val="1"/>
                            <w:w w:val="115"/>
                            <w:sz w:val="19"/>
                          </w:rPr>
                          <w:t xml:space="preserve"> </w:t>
                        </w:r>
                        <w:r>
                          <w:rPr>
                            <w:b/>
                            <w:w w:val="115"/>
                            <w:sz w:val="19"/>
                          </w:rPr>
                          <w:t>tax</w:t>
                        </w:r>
                        <w:r>
                          <w:rPr>
                            <w:b/>
                            <w:spacing w:val="1"/>
                            <w:w w:val="115"/>
                            <w:sz w:val="19"/>
                          </w:rPr>
                          <w:t xml:space="preserve"> </w:t>
                        </w:r>
                        <w:r>
                          <w:rPr>
                            <w:b/>
                            <w:spacing w:val="-2"/>
                            <w:w w:val="115"/>
                            <w:sz w:val="19"/>
                          </w:rPr>
                          <w:t>credits</w:t>
                        </w:r>
                      </w:p>
                      <w:p w:rsidR="00562B85" w:rsidRDefault="00562B85">
                        <w:pPr>
                          <w:pStyle w:val="TableParagraph"/>
                          <w:numPr>
                            <w:ilvl w:val="0"/>
                            <w:numId w:val="26"/>
                          </w:numPr>
                          <w:tabs>
                            <w:tab w:val="left" w:pos="309"/>
                          </w:tabs>
                          <w:spacing w:line="231" w:lineRule="exact"/>
                          <w:rPr>
                            <w:sz w:val="19"/>
                          </w:rPr>
                        </w:pPr>
                        <w:r>
                          <w:rPr>
                            <w:w w:val="110"/>
                            <w:sz w:val="19"/>
                          </w:rPr>
                          <w:t>Count</w:t>
                        </w:r>
                        <w:r>
                          <w:rPr>
                            <w:spacing w:val="1"/>
                            <w:w w:val="110"/>
                            <w:sz w:val="19"/>
                          </w:rPr>
                          <w:t xml:space="preserve"> </w:t>
                        </w:r>
                        <w:r>
                          <w:rPr>
                            <w:w w:val="110"/>
                            <w:sz w:val="19"/>
                          </w:rPr>
                          <w:t>the</w:t>
                        </w:r>
                        <w:r>
                          <w:rPr>
                            <w:spacing w:val="1"/>
                            <w:w w:val="110"/>
                            <w:sz w:val="19"/>
                          </w:rPr>
                          <w:t xml:space="preserve"> </w:t>
                        </w:r>
                        <w:r>
                          <w:rPr>
                            <w:w w:val="110"/>
                            <w:sz w:val="19"/>
                          </w:rPr>
                          <w:t>cost</w:t>
                        </w:r>
                        <w:r>
                          <w:rPr>
                            <w:spacing w:val="2"/>
                            <w:w w:val="110"/>
                            <w:sz w:val="19"/>
                          </w:rPr>
                          <w:t xml:space="preserve"> </w:t>
                        </w:r>
                        <w:r>
                          <w:rPr>
                            <w:w w:val="110"/>
                            <w:sz w:val="19"/>
                          </w:rPr>
                          <w:t>of</w:t>
                        </w:r>
                        <w:r>
                          <w:rPr>
                            <w:spacing w:val="6"/>
                            <w:w w:val="110"/>
                            <w:sz w:val="19"/>
                          </w:rPr>
                          <w:t xml:space="preserve"> </w:t>
                        </w:r>
                        <w:r>
                          <w:rPr>
                            <w:w w:val="110"/>
                            <w:sz w:val="19"/>
                          </w:rPr>
                          <w:t>roads</w:t>
                        </w:r>
                        <w:r>
                          <w:rPr>
                            <w:spacing w:val="2"/>
                            <w:w w:val="110"/>
                            <w:sz w:val="19"/>
                          </w:rPr>
                          <w:t xml:space="preserve"> </w:t>
                        </w:r>
                        <w:r>
                          <w:rPr>
                            <w:w w:val="110"/>
                            <w:sz w:val="19"/>
                          </w:rPr>
                          <w:t>and</w:t>
                        </w:r>
                        <w:r>
                          <w:rPr>
                            <w:spacing w:val="2"/>
                            <w:w w:val="110"/>
                            <w:sz w:val="19"/>
                          </w:rPr>
                          <w:t xml:space="preserve"> </w:t>
                        </w:r>
                        <w:r>
                          <w:rPr>
                            <w:spacing w:val="-2"/>
                            <w:w w:val="110"/>
                            <w:sz w:val="19"/>
                          </w:rPr>
                          <w:t>pollution</w:t>
                        </w:r>
                      </w:p>
                    </w:tc>
                    <w:tc>
                      <w:tcPr>
                        <w:tcW w:w="1463" w:type="dxa"/>
                        <w:tcBorders>
                          <w:top w:val="single" w:sz="6" w:space="0" w:color="7F7F7F"/>
                          <w:bottom w:val="single" w:sz="6" w:space="0" w:color="7F7F7F"/>
                        </w:tcBorders>
                      </w:tcPr>
                      <w:p w:rsidR="00562B85" w:rsidRDefault="00562B85">
                        <w:pPr>
                          <w:pStyle w:val="TableParagraph"/>
                          <w:spacing w:before="26"/>
                          <w:ind w:left="110"/>
                          <w:rPr>
                            <w:sz w:val="19"/>
                          </w:rPr>
                        </w:pPr>
                        <w:r>
                          <w:rPr>
                            <w:spacing w:val="-2"/>
                            <w:w w:val="110"/>
                            <w:sz w:val="19"/>
                          </w:rPr>
                          <w:t>Immediate</w:t>
                        </w:r>
                      </w:p>
                    </w:tc>
                    <w:tc>
                      <w:tcPr>
                        <w:tcW w:w="1385" w:type="dxa"/>
                        <w:tcBorders>
                          <w:top w:val="single" w:sz="6" w:space="0" w:color="7F7F7F"/>
                          <w:bottom w:val="single" w:sz="6" w:space="0" w:color="7F7F7F"/>
                        </w:tcBorders>
                      </w:tcPr>
                      <w:p w:rsidR="00562B85" w:rsidRDefault="00562B85">
                        <w:pPr>
                          <w:pStyle w:val="TableParagraph"/>
                          <w:spacing w:before="26"/>
                          <w:ind w:right="23"/>
                          <w:jc w:val="right"/>
                          <w:rPr>
                            <w:b/>
                            <w:sz w:val="19"/>
                          </w:rPr>
                        </w:pPr>
                        <w:r>
                          <w:rPr>
                            <w:b/>
                            <w:spacing w:val="-5"/>
                            <w:w w:val="125"/>
                            <w:sz w:val="19"/>
                          </w:rPr>
                          <w:t>$4b</w:t>
                        </w:r>
                      </w:p>
                    </w:tc>
                  </w:tr>
                  <w:tr w:rsidR="00562B85">
                    <w:trPr>
                      <w:trHeight w:val="256"/>
                    </w:trPr>
                    <w:tc>
                      <w:tcPr>
                        <w:tcW w:w="3684" w:type="dxa"/>
                        <w:tcBorders>
                          <w:top w:val="single" w:sz="6" w:space="0" w:color="7F7F7F"/>
                          <w:left w:val="single" w:sz="6" w:space="0" w:color="FFFFFF"/>
                        </w:tcBorders>
                      </w:tcPr>
                      <w:p w:rsidR="00562B85" w:rsidRDefault="00562B85">
                        <w:pPr>
                          <w:pStyle w:val="TableParagraph"/>
                          <w:spacing w:before="27" w:line="209" w:lineRule="exact"/>
                          <w:ind w:left="73"/>
                          <w:rPr>
                            <w:b/>
                            <w:sz w:val="19"/>
                          </w:rPr>
                        </w:pPr>
                        <w:r>
                          <w:rPr>
                            <w:b/>
                            <w:w w:val="115"/>
                            <w:sz w:val="19"/>
                          </w:rPr>
                          <w:t>Redesign</w:t>
                        </w:r>
                        <w:r>
                          <w:rPr>
                            <w:b/>
                            <w:spacing w:val="-2"/>
                            <w:w w:val="115"/>
                            <w:sz w:val="19"/>
                          </w:rPr>
                          <w:t xml:space="preserve"> </w:t>
                        </w:r>
                        <w:r>
                          <w:rPr>
                            <w:b/>
                            <w:w w:val="115"/>
                            <w:sz w:val="19"/>
                          </w:rPr>
                          <w:t>the</w:t>
                        </w:r>
                        <w:r>
                          <w:rPr>
                            <w:b/>
                            <w:spacing w:val="-1"/>
                            <w:w w:val="115"/>
                            <w:sz w:val="19"/>
                          </w:rPr>
                          <w:t xml:space="preserve"> </w:t>
                        </w:r>
                        <w:r>
                          <w:rPr>
                            <w:b/>
                            <w:w w:val="115"/>
                            <w:sz w:val="19"/>
                          </w:rPr>
                          <w:t>Petroleum</w:t>
                        </w:r>
                        <w:r>
                          <w:rPr>
                            <w:b/>
                            <w:spacing w:val="-1"/>
                            <w:w w:val="115"/>
                            <w:sz w:val="19"/>
                          </w:rPr>
                          <w:t xml:space="preserve"> </w:t>
                        </w:r>
                        <w:r>
                          <w:rPr>
                            <w:b/>
                            <w:spacing w:val="-2"/>
                            <w:w w:val="115"/>
                            <w:sz w:val="19"/>
                          </w:rPr>
                          <w:t>Resource</w:t>
                        </w:r>
                      </w:p>
                    </w:tc>
                    <w:tc>
                      <w:tcPr>
                        <w:tcW w:w="1463" w:type="dxa"/>
                        <w:tcBorders>
                          <w:top w:val="single" w:sz="6" w:space="0" w:color="7F7F7F"/>
                        </w:tcBorders>
                      </w:tcPr>
                      <w:p w:rsidR="00562B85" w:rsidRDefault="00562B85">
                        <w:pPr>
                          <w:pStyle w:val="TableParagraph"/>
                          <w:rPr>
                            <w:rFonts w:ascii="Times New Roman"/>
                            <w:sz w:val="18"/>
                          </w:rPr>
                        </w:pPr>
                      </w:p>
                    </w:tc>
                    <w:tc>
                      <w:tcPr>
                        <w:tcW w:w="1385" w:type="dxa"/>
                        <w:tcBorders>
                          <w:top w:val="single" w:sz="6" w:space="0" w:color="7F7F7F"/>
                        </w:tcBorders>
                      </w:tcPr>
                      <w:p w:rsidR="00562B85" w:rsidRDefault="00562B85">
                        <w:pPr>
                          <w:pStyle w:val="TableParagraph"/>
                          <w:rPr>
                            <w:rFonts w:ascii="Times New Roman"/>
                            <w:sz w:val="18"/>
                          </w:rPr>
                        </w:pPr>
                      </w:p>
                    </w:tc>
                  </w:tr>
                  <w:tr w:rsidR="00562B85">
                    <w:trPr>
                      <w:trHeight w:val="224"/>
                    </w:trPr>
                    <w:tc>
                      <w:tcPr>
                        <w:tcW w:w="3684" w:type="dxa"/>
                        <w:tcBorders>
                          <w:left w:val="single" w:sz="6" w:space="0" w:color="FFFFFF"/>
                        </w:tcBorders>
                      </w:tcPr>
                      <w:p w:rsidR="00562B85" w:rsidRDefault="00562B85">
                        <w:pPr>
                          <w:pStyle w:val="TableParagraph"/>
                          <w:spacing w:before="1" w:line="203" w:lineRule="exact"/>
                          <w:ind w:left="73"/>
                          <w:rPr>
                            <w:b/>
                            <w:sz w:val="19"/>
                          </w:rPr>
                        </w:pPr>
                        <w:r>
                          <w:rPr>
                            <w:b/>
                            <w:w w:val="110"/>
                            <w:sz w:val="19"/>
                          </w:rPr>
                          <w:t>Rent</w:t>
                        </w:r>
                        <w:r>
                          <w:rPr>
                            <w:b/>
                            <w:spacing w:val="1"/>
                            <w:w w:val="115"/>
                            <w:sz w:val="19"/>
                          </w:rPr>
                          <w:t xml:space="preserve"> </w:t>
                        </w:r>
                        <w:r>
                          <w:rPr>
                            <w:b/>
                            <w:spacing w:val="-5"/>
                            <w:w w:val="115"/>
                            <w:sz w:val="19"/>
                          </w:rPr>
                          <w:t>Tax</w:t>
                        </w:r>
                      </w:p>
                    </w:tc>
                    <w:tc>
                      <w:tcPr>
                        <w:tcW w:w="1463" w:type="dxa"/>
                      </w:tcPr>
                      <w:p w:rsidR="00562B85" w:rsidRDefault="00562B85">
                        <w:pPr>
                          <w:pStyle w:val="TableParagraph"/>
                          <w:rPr>
                            <w:rFonts w:ascii="Times New Roman"/>
                            <w:sz w:val="16"/>
                          </w:rPr>
                        </w:pPr>
                      </w:p>
                    </w:tc>
                    <w:tc>
                      <w:tcPr>
                        <w:tcW w:w="1385" w:type="dxa"/>
                      </w:tcPr>
                      <w:p w:rsidR="00562B85" w:rsidRDefault="00562B85">
                        <w:pPr>
                          <w:pStyle w:val="TableParagraph"/>
                          <w:rPr>
                            <w:rFonts w:ascii="Times New Roman"/>
                            <w:sz w:val="16"/>
                          </w:rPr>
                        </w:pPr>
                      </w:p>
                    </w:tc>
                  </w:tr>
                  <w:tr w:rsidR="00562B85">
                    <w:trPr>
                      <w:trHeight w:val="224"/>
                    </w:trPr>
                    <w:tc>
                      <w:tcPr>
                        <w:tcW w:w="3684" w:type="dxa"/>
                        <w:tcBorders>
                          <w:left w:val="single" w:sz="6" w:space="0" w:color="FFFFFF"/>
                        </w:tcBorders>
                      </w:tcPr>
                      <w:p w:rsidR="00562B85" w:rsidRDefault="00562B85">
                        <w:pPr>
                          <w:pStyle w:val="TableParagraph"/>
                          <w:numPr>
                            <w:ilvl w:val="0"/>
                            <w:numId w:val="25"/>
                          </w:numPr>
                          <w:tabs>
                            <w:tab w:val="left" w:pos="309"/>
                          </w:tabs>
                          <w:spacing w:line="205" w:lineRule="exact"/>
                          <w:rPr>
                            <w:sz w:val="19"/>
                          </w:rPr>
                        </w:pPr>
                        <w:r>
                          <w:rPr>
                            <w:w w:val="115"/>
                            <w:sz w:val="19"/>
                          </w:rPr>
                          <w:t>Change</w:t>
                        </w:r>
                        <w:r>
                          <w:rPr>
                            <w:spacing w:val="-13"/>
                            <w:w w:val="115"/>
                            <w:sz w:val="19"/>
                          </w:rPr>
                          <w:t xml:space="preserve"> </w:t>
                        </w:r>
                        <w:r>
                          <w:rPr>
                            <w:w w:val="115"/>
                            <w:sz w:val="19"/>
                          </w:rPr>
                          <w:t>method</w:t>
                        </w:r>
                        <w:r>
                          <w:rPr>
                            <w:spacing w:val="-12"/>
                            <w:w w:val="115"/>
                            <w:sz w:val="19"/>
                          </w:rPr>
                          <w:t xml:space="preserve"> </w:t>
                        </w:r>
                        <w:r>
                          <w:rPr>
                            <w:w w:val="115"/>
                            <w:sz w:val="19"/>
                          </w:rPr>
                          <w:t>for</w:t>
                        </w:r>
                        <w:r>
                          <w:rPr>
                            <w:spacing w:val="-12"/>
                            <w:w w:val="115"/>
                            <w:sz w:val="19"/>
                          </w:rPr>
                          <w:t xml:space="preserve"> </w:t>
                        </w:r>
                        <w:r>
                          <w:rPr>
                            <w:w w:val="115"/>
                            <w:sz w:val="19"/>
                          </w:rPr>
                          <w:t>pricing</w:t>
                        </w:r>
                        <w:r>
                          <w:rPr>
                            <w:spacing w:val="-12"/>
                            <w:w w:val="115"/>
                            <w:sz w:val="19"/>
                          </w:rPr>
                          <w:t xml:space="preserve"> </w:t>
                        </w:r>
                        <w:r>
                          <w:rPr>
                            <w:spacing w:val="-4"/>
                            <w:w w:val="115"/>
                            <w:sz w:val="19"/>
                          </w:rPr>
                          <w:t>gas;</w:t>
                        </w:r>
                      </w:p>
                    </w:tc>
                    <w:tc>
                      <w:tcPr>
                        <w:tcW w:w="1463" w:type="dxa"/>
                      </w:tcPr>
                      <w:p w:rsidR="00562B85" w:rsidRDefault="00562B85">
                        <w:pPr>
                          <w:pStyle w:val="TableParagraph"/>
                          <w:spacing w:line="205" w:lineRule="exact"/>
                          <w:ind w:left="110"/>
                          <w:rPr>
                            <w:sz w:val="19"/>
                          </w:rPr>
                        </w:pPr>
                        <w:r>
                          <w:rPr>
                            <w:w w:val="110"/>
                            <w:sz w:val="19"/>
                          </w:rPr>
                          <w:t>5-to-10</w:t>
                        </w:r>
                        <w:r>
                          <w:rPr>
                            <w:spacing w:val="-9"/>
                            <w:w w:val="110"/>
                            <w:sz w:val="19"/>
                          </w:rPr>
                          <w:t xml:space="preserve"> </w:t>
                        </w:r>
                        <w:r>
                          <w:rPr>
                            <w:spacing w:val="-2"/>
                            <w:w w:val="110"/>
                            <w:sz w:val="19"/>
                          </w:rPr>
                          <w:t>years</w:t>
                        </w:r>
                      </w:p>
                    </w:tc>
                    <w:tc>
                      <w:tcPr>
                        <w:tcW w:w="1385" w:type="dxa"/>
                      </w:tcPr>
                      <w:p w:rsidR="00562B85" w:rsidRDefault="00562B85">
                        <w:pPr>
                          <w:pStyle w:val="TableParagraph"/>
                          <w:spacing w:line="205" w:lineRule="exact"/>
                          <w:ind w:right="23"/>
                          <w:jc w:val="right"/>
                          <w:rPr>
                            <w:b/>
                            <w:sz w:val="19"/>
                          </w:rPr>
                        </w:pPr>
                        <w:r>
                          <w:rPr>
                            <w:b/>
                            <w:w w:val="120"/>
                            <w:sz w:val="19"/>
                          </w:rPr>
                          <w:t>~$3b-</w:t>
                        </w:r>
                        <w:r>
                          <w:rPr>
                            <w:b/>
                            <w:spacing w:val="-5"/>
                            <w:w w:val="120"/>
                            <w:sz w:val="19"/>
                          </w:rPr>
                          <w:t>$4b</w:t>
                        </w:r>
                      </w:p>
                    </w:tc>
                  </w:tr>
                  <w:tr w:rsidR="00562B85">
                    <w:trPr>
                      <w:trHeight w:val="230"/>
                    </w:trPr>
                    <w:tc>
                      <w:tcPr>
                        <w:tcW w:w="3684" w:type="dxa"/>
                        <w:tcBorders>
                          <w:left w:val="single" w:sz="6" w:space="0" w:color="FFFFFF"/>
                        </w:tcBorders>
                      </w:tcPr>
                      <w:p w:rsidR="00562B85" w:rsidRDefault="00562B85">
                        <w:pPr>
                          <w:pStyle w:val="TableParagraph"/>
                          <w:spacing w:before="1" w:line="209" w:lineRule="exact"/>
                          <w:ind w:left="308"/>
                          <w:rPr>
                            <w:sz w:val="19"/>
                          </w:rPr>
                        </w:pPr>
                        <w:r>
                          <w:rPr>
                            <w:spacing w:val="-2"/>
                            <w:w w:val="110"/>
                            <w:sz w:val="19"/>
                          </w:rPr>
                          <w:t>and/or</w:t>
                        </w:r>
                      </w:p>
                    </w:tc>
                    <w:tc>
                      <w:tcPr>
                        <w:tcW w:w="1463" w:type="dxa"/>
                      </w:tcPr>
                      <w:p w:rsidR="00562B85" w:rsidRDefault="00562B85">
                        <w:pPr>
                          <w:pStyle w:val="TableParagraph"/>
                          <w:rPr>
                            <w:rFonts w:ascii="Times New Roman"/>
                            <w:sz w:val="16"/>
                          </w:rPr>
                        </w:pPr>
                      </w:p>
                    </w:tc>
                    <w:tc>
                      <w:tcPr>
                        <w:tcW w:w="1385" w:type="dxa"/>
                      </w:tcPr>
                      <w:p w:rsidR="00562B85" w:rsidRDefault="00562B85">
                        <w:pPr>
                          <w:pStyle w:val="TableParagraph"/>
                          <w:rPr>
                            <w:rFonts w:ascii="Times New Roman"/>
                            <w:sz w:val="16"/>
                          </w:rPr>
                        </w:pPr>
                      </w:p>
                    </w:tc>
                  </w:tr>
                  <w:tr w:rsidR="00562B85">
                    <w:trPr>
                      <w:trHeight w:val="224"/>
                    </w:trPr>
                    <w:tc>
                      <w:tcPr>
                        <w:tcW w:w="3684" w:type="dxa"/>
                        <w:tcBorders>
                          <w:left w:val="single" w:sz="6" w:space="0" w:color="FFFFFF"/>
                        </w:tcBorders>
                      </w:tcPr>
                      <w:p w:rsidR="00562B85" w:rsidRDefault="00562B85">
                        <w:pPr>
                          <w:pStyle w:val="TableParagraph"/>
                          <w:numPr>
                            <w:ilvl w:val="0"/>
                            <w:numId w:val="24"/>
                          </w:numPr>
                          <w:tabs>
                            <w:tab w:val="left" w:pos="309"/>
                          </w:tabs>
                          <w:spacing w:before="1" w:line="203" w:lineRule="exact"/>
                          <w:rPr>
                            <w:sz w:val="19"/>
                          </w:rPr>
                        </w:pPr>
                        <w:r>
                          <w:rPr>
                            <w:w w:val="110"/>
                            <w:sz w:val="19"/>
                          </w:rPr>
                          <w:t>Introduce</w:t>
                        </w:r>
                        <w:r>
                          <w:rPr>
                            <w:spacing w:val="1"/>
                            <w:w w:val="110"/>
                            <w:sz w:val="19"/>
                          </w:rPr>
                          <w:t xml:space="preserve"> </w:t>
                        </w:r>
                        <w:r>
                          <w:rPr>
                            <w:w w:val="110"/>
                            <w:sz w:val="19"/>
                          </w:rPr>
                          <w:t>a</w:t>
                        </w:r>
                        <w:r>
                          <w:rPr>
                            <w:spacing w:val="2"/>
                            <w:w w:val="110"/>
                            <w:sz w:val="19"/>
                          </w:rPr>
                          <w:t xml:space="preserve"> </w:t>
                        </w:r>
                        <w:r>
                          <w:rPr>
                            <w:w w:val="110"/>
                            <w:sz w:val="19"/>
                          </w:rPr>
                          <w:t>10%</w:t>
                        </w:r>
                        <w:r>
                          <w:rPr>
                            <w:spacing w:val="3"/>
                            <w:w w:val="110"/>
                            <w:sz w:val="19"/>
                          </w:rPr>
                          <w:t xml:space="preserve"> </w:t>
                        </w:r>
                        <w:r>
                          <w:rPr>
                            <w:spacing w:val="-2"/>
                            <w:w w:val="110"/>
                            <w:sz w:val="19"/>
                          </w:rPr>
                          <w:t>Commonwealth</w:t>
                        </w:r>
                      </w:p>
                    </w:tc>
                    <w:tc>
                      <w:tcPr>
                        <w:tcW w:w="1463" w:type="dxa"/>
                      </w:tcPr>
                      <w:p w:rsidR="00562B85" w:rsidRDefault="00562B85">
                        <w:pPr>
                          <w:pStyle w:val="TableParagraph"/>
                          <w:spacing w:before="1" w:line="203" w:lineRule="exact"/>
                          <w:ind w:left="110"/>
                          <w:rPr>
                            <w:sz w:val="19"/>
                          </w:rPr>
                        </w:pPr>
                        <w:r>
                          <w:rPr>
                            <w:spacing w:val="-2"/>
                            <w:w w:val="110"/>
                            <w:sz w:val="19"/>
                          </w:rPr>
                          <w:t>Immediate</w:t>
                        </w:r>
                      </w:p>
                    </w:tc>
                    <w:tc>
                      <w:tcPr>
                        <w:tcW w:w="1385" w:type="dxa"/>
                      </w:tcPr>
                      <w:p w:rsidR="00562B85" w:rsidRDefault="00562B85">
                        <w:pPr>
                          <w:pStyle w:val="TableParagraph"/>
                          <w:spacing w:before="1" w:line="203" w:lineRule="exact"/>
                          <w:ind w:right="23"/>
                          <w:jc w:val="right"/>
                          <w:rPr>
                            <w:b/>
                            <w:sz w:val="19"/>
                          </w:rPr>
                        </w:pPr>
                        <w:r>
                          <w:rPr>
                            <w:b/>
                            <w:spacing w:val="-4"/>
                            <w:w w:val="125"/>
                            <w:sz w:val="19"/>
                          </w:rPr>
                          <w:t>~$4b</w:t>
                        </w:r>
                      </w:p>
                    </w:tc>
                  </w:tr>
                  <w:tr w:rsidR="00562B85">
                    <w:trPr>
                      <w:trHeight w:val="288"/>
                    </w:trPr>
                    <w:tc>
                      <w:tcPr>
                        <w:tcW w:w="3684" w:type="dxa"/>
                        <w:tcBorders>
                          <w:left w:val="single" w:sz="6" w:space="0" w:color="FFFFFF"/>
                          <w:bottom w:val="single" w:sz="6" w:space="0" w:color="7F7F7F"/>
                        </w:tcBorders>
                      </w:tcPr>
                      <w:p w:rsidR="00562B85" w:rsidRDefault="00562B85">
                        <w:pPr>
                          <w:pStyle w:val="TableParagraph"/>
                          <w:spacing w:line="227" w:lineRule="exact"/>
                          <w:ind w:left="308"/>
                          <w:rPr>
                            <w:sz w:val="19"/>
                          </w:rPr>
                        </w:pPr>
                        <w:r>
                          <w:rPr>
                            <w:spacing w:val="-2"/>
                            <w:w w:val="110"/>
                            <w:sz w:val="19"/>
                          </w:rPr>
                          <w:t>royalty</w:t>
                        </w:r>
                        <w:r>
                          <w:rPr>
                            <w:spacing w:val="-5"/>
                            <w:w w:val="110"/>
                            <w:sz w:val="19"/>
                          </w:rPr>
                          <w:t xml:space="preserve"> </w:t>
                        </w:r>
                        <w:r>
                          <w:rPr>
                            <w:spacing w:val="-2"/>
                            <w:w w:val="110"/>
                            <w:sz w:val="19"/>
                          </w:rPr>
                          <w:t>on</w:t>
                        </w:r>
                        <w:r>
                          <w:rPr>
                            <w:spacing w:val="-4"/>
                            <w:w w:val="110"/>
                            <w:sz w:val="19"/>
                          </w:rPr>
                          <w:t xml:space="preserve"> </w:t>
                        </w:r>
                        <w:r>
                          <w:rPr>
                            <w:spacing w:val="-2"/>
                            <w:w w:val="110"/>
                            <w:sz w:val="19"/>
                          </w:rPr>
                          <w:t>offshore</w:t>
                        </w:r>
                        <w:r>
                          <w:rPr>
                            <w:spacing w:val="-5"/>
                            <w:w w:val="110"/>
                            <w:sz w:val="19"/>
                          </w:rPr>
                          <w:t xml:space="preserve"> gas</w:t>
                        </w:r>
                      </w:p>
                    </w:tc>
                    <w:tc>
                      <w:tcPr>
                        <w:tcW w:w="1463" w:type="dxa"/>
                        <w:tcBorders>
                          <w:bottom w:val="single" w:sz="6" w:space="0" w:color="7F7F7F"/>
                        </w:tcBorders>
                      </w:tcPr>
                      <w:p w:rsidR="00562B85" w:rsidRDefault="00562B85">
                        <w:pPr>
                          <w:pStyle w:val="TableParagraph"/>
                          <w:rPr>
                            <w:rFonts w:ascii="Times New Roman"/>
                            <w:sz w:val="18"/>
                          </w:rPr>
                        </w:pPr>
                      </w:p>
                    </w:tc>
                    <w:tc>
                      <w:tcPr>
                        <w:tcW w:w="1385" w:type="dxa"/>
                        <w:tcBorders>
                          <w:bottom w:val="single" w:sz="6" w:space="0" w:color="7F7F7F"/>
                        </w:tcBorders>
                      </w:tcPr>
                      <w:p w:rsidR="00562B85" w:rsidRDefault="00562B85">
                        <w:pPr>
                          <w:pStyle w:val="TableParagraph"/>
                          <w:rPr>
                            <w:rFonts w:ascii="Times New Roman"/>
                            <w:sz w:val="18"/>
                          </w:rPr>
                        </w:pPr>
                      </w:p>
                    </w:tc>
                  </w:tr>
                  <w:tr w:rsidR="00562B85">
                    <w:trPr>
                      <w:trHeight w:val="966"/>
                    </w:trPr>
                    <w:tc>
                      <w:tcPr>
                        <w:tcW w:w="3684" w:type="dxa"/>
                        <w:tcBorders>
                          <w:top w:val="single" w:sz="6" w:space="0" w:color="7F7F7F"/>
                          <w:left w:val="single" w:sz="6" w:space="0" w:color="FFFFFF"/>
                        </w:tcBorders>
                      </w:tcPr>
                      <w:p w:rsidR="00562B85" w:rsidRDefault="00562B85">
                        <w:pPr>
                          <w:pStyle w:val="TableParagraph"/>
                          <w:spacing w:before="25" w:line="231" w:lineRule="exact"/>
                          <w:ind w:left="73"/>
                          <w:rPr>
                            <w:b/>
                            <w:sz w:val="19"/>
                          </w:rPr>
                        </w:pPr>
                        <w:r>
                          <w:rPr>
                            <w:b/>
                            <w:w w:val="115"/>
                            <w:sz w:val="19"/>
                          </w:rPr>
                          <w:t>Bolder</w:t>
                        </w:r>
                        <w:r>
                          <w:rPr>
                            <w:b/>
                            <w:spacing w:val="7"/>
                            <w:w w:val="115"/>
                            <w:sz w:val="19"/>
                          </w:rPr>
                          <w:t xml:space="preserve"> </w:t>
                        </w:r>
                        <w:r>
                          <w:rPr>
                            <w:b/>
                            <w:spacing w:val="-2"/>
                            <w:w w:val="115"/>
                            <w:sz w:val="19"/>
                          </w:rPr>
                          <w:t>options</w:t>
                        </w:r>
                      </w:p>
                      <w:p w:rsidR="00562B85" w:rsidRDefault="00562B85">
                        <w:pPr>
                          <w:pStyle w:val="TableParagraph"/>
                          <w:numPr>
                            <w:ilvl w:val="0"/>
                            <w:numId w:val="23"/>
                          </w:numPr>
                          <w:tabs>
                            <w:tab w:val="left" w:pos="309"/>
                          </w:tabs>
                          <w:spacing w:line="226" w:lineRule="exact"/>
                          <w:rPr>
                            <w:sz w:val="19"/>
                          </w:rPr>
                        </w:pPr>
                        <w:r>
                          <w:rPr>
                            <w:w w:val="110"/>
                            <w:sz w:val="19"/>
                          </w:rPr>
                          <w:t>Realign</w:t>
                        </w:r>
                        <w:r>
                          <w:rPr>
                            <w:spacing w:val="-5"/>
                            <w:w w:val="110"/>
                            <w:sz w:val="19"/>
                          </w:rPr>
                          <w:t xml:space="preserve"> </w:t>
                        </w:r>
                        <w:r>
                          <w:rPr>
                            <w:w w:val="110"/>
                            <w:sz w:val="19"/>
                          </w:rPr>
                          <w:t>company</w:t>
                        </w:r>
                        <w:r>
                          <w:rPr>
                            <w:spacing w:val="-5"/>
                            <w:w w:val="110"/>
                            <w:sz w:val="19"/>
                          </w:rPr>
                          <w:t xml:space="preserve"> </w:t>
                        </w:r>
                        <w:r>
                          <w:rPr>
                            <w:w w:val="110"/>
                            <w:sz w:val="19"/>
                          </w:rPr>
                          <w:t>tax</w:t>
                        </w:r>
                        <w:r>
                          <w:rPr>
                            <w:spacing w:val="-4"/>
                            <w:w w:val="110"/>
                            <w:sz w:val="19"/>
                          </w:rPr>
                          <w:t xml:space="preserve"> </w:t>
                        </w:r>
                        <w:r>
                          <w:rPr>
                            <w:w w:val="110"/>
                            <w:sz w:val="19"/>
                          </w:rPr>
                          <w:t>rates</w:t>
                        </w:r>
                        <w:r>
                          <w:rPr>
                            <w:spacing w:val="-5"/>
                            <w:w w:val="110"/>
                            <w:sz w:val="19"/>
                          </w:rPr>
                          <w:t xml:space="preserve"> </w:t>
                        </w:r>
                        <w:r>
                          <w:rPr>
                            <w:w w:val="110"/>
                            <w:sz w:val="19"/>
                          </w:rPr>
                          <w:t>at</w:t>
                        </w:r>
                        <w:r>
                          <w:rPr>
                            <w:spacing w:val="-4"/>
                            <w:w w:val="110"/>
                            <w:sz w:val="19"/>
                          </w:rPr>
                          <w:t xml:space="preserve"> </w:t>
                        </w:r>
                        <w:r>
                          <w:rPr>
                            <w:spacing w:val="-5"/>
                            <w:w w:val="110"/>
                            <w:sz w:val="19"/>
                          </w:rPr>
                          <w:t>30%</w:t>
                        </w:r>
                      </w:p>
                      <w:p w:rsidR="00562B85" w:rsidRDefault="00562B85">
                        <w:pPr>
                          <w:pStyle w:val="TableParagraph"/>
                          <w:numPr>
                            <w:ilvl w:val="0"/>
                            <w:numId w:val="23"/>
                          </w:numPr>
                          <w:tabs>
                            <w:tab w:val="left" w:pos="309"/>
                          </w:tabs>
                          <w:spacing w:line="225" w:lineRule="exact"/>
                          <w:rPr>
                            <w:sz w:val="19"/>
                          </w:rPr>
                        </w:pPr>
                        <w:r>
                          <w:rPr>
                            <w:w w:val="110"/>
                            <w:sz w:val="19"/>
                          </w:rPr>
                          <w:t>Carbon</w:t>
                        </w:r>
                        <w:r>
                          <w:rPr>
                            <w:spacing w:val="26"/>
                            <w:w w:val="110"/>
                            <w:sz w:val="19"/>
                          </w:rPr>
                          <w:t xml:space="preserve"> </w:t>
                        </w:r>
                        <w:r>
                          <w:rPr>
                            <w:spacing w:val="-5"/>
                            <w:w w:val="110"/>
                            <w:sz w:val="19"/>
                          </w:rPr>
                          <w:t>tax</w:t>
                        </w:r>
                      </w:p>
                      <w:p w:rsidR="00562B85" w:rsidRDefault="00562B85">
                        <w:pPr>
                          <w:pStyle w:val="TableParagraph"/>
                          <w:numPr>
                            <w:ilvl w:val="0"/>
                            <w:numId w:val="23"/>
                          </w:numPr>
                          <w:tabs>
                            <w:tab w:val="left" w:pos="309"/>
                          </w:tabs>
                          <w:spacing w:line="230" w:lineRule="exact"/>
                          <w:rPr>
                            <w:sz w:val="19"/>
                          </w:rPr>
                        </w:pPr>
                        <w:r>
                          <w:rPr>
                            <w:w w:val="105"/>
                            <w:sz w:val="19"/>
                          </w:rPr>
                          <w:t>Inheritance</w:t>
                        </w:r>
                        <w:r>
                          <w:rPr>
                            <w:spacing w:val="30"/>
                            <w:w w:val="105"/>
                            <w:sz w:val="19"/>
                          </w:rPr>
                          <w:t xml:space="preserve"> </w:t>
                        </w:r>
                        <w:r>
                          <w:rPr>
                            <w:spacing w:val="-5"/>
                            <w:w w:val="105"/>
                            <w:sz w:val="19"/>
                          </w:rPr>
                          <w:t>tax</w:t>
                        </w:r>
                      </w:p>
                    </w:tc>
                    <w:tc>
                      <w:tcPr>
                        <w:tcW w:w="1463" w:type="dxa"/>
                        <w:tcBorders>
                          <w:top w:val="single" w:sz="6" w:space="0" w:color="7F7F7F"/>
                        </w:tcBorders>
                      </w:tcPr>
                      <w:p w:rsidR="00562B85" w:rsidRDefault="00562B85">
                        <w:pPr>
                          <w:pStyle w:val="TableParagraph"/>
                          <w:spacing w:before="25"/>
                          <w:ind w:left="110"/>
                          <w:rPr>
                            <w:sz w:val="19"/>
                          </w:rPr>
                        </w:pPr>
                        <w:r>
                          <w:rPr>
                            <w:w w:val="110"/>
                            <w:sz w:val="19"/>
                          </w:rPr>
                          <w:t>5-to-10</w:t>
                        </w:r>
                        <w:r>
                          <w:rPr>
                            <w:spacing w:val="-9"/>
                            <w:w w:val="110"/>
                            <w:sz w:val="19"/>
                          </w:rPr>
                          <w:t xml:space="preserve"> </w:t>
                        </w:r>
                        <w:r>
                          <w:rPr>
                            <w:spacing w:val="-2"/>
                            <w:w w:val="110"/>
                            <w:sz w:val="19"/>
                          </w:rPr>
                          <w:t>years</w:t>
                        </w:r>
                      </w:p>
                    </w:tc>
                    <w:tc>
                      <w:tcPr>
                        <w:tcW w:w="1385" w:type="dxa"/>
                        <w:tcBorders>
                          <w:top w:val="single" w:sz="6" w:space="0" w:color="7F7F7F"/>
                        </w:tcBorders>
                      </w:tcPr>
                      <w:p w:rsidR="00562B85" w:rsidRDefault="00562B85">
                        <w:pPr>
                          <w:pStyle w:val="TableParagraph"/>
                          <w:spacing w:before="25"/>
                          <w:ind w:right="23"/>
                          <w:jc w:val="right"/>
                          <w:rPr>
                            <w:sz w:val="19"/>
                          </w:rPr>
                        </w:pPr>
                        <w:proofErr w:type="spellStart"/>
                        <w:r>
                          <w:rPr>
                            <w:spacing w:val="-2"/>
                            <w:w w:val="110"/>
                            <w:sz w:val="19"/>
                          </w:rPr>
                          <w:t>Uncosted</w:t>
                        </w:r>
                        <w:proofErr w:type="spellEnd"/>
                      </w:p>
                    </w:tc>
                  </w:tr>
                </w:tbl>
                <w:p w:rsidR="00562B85" w:rsidRDefault="00562B85">
                  <w:pPr>
                    <w:pStyle w:val="BodyText"/>
                  </w:pPr>
                </w:p>
              </w:txbxContent>
            </v:textbox>
            <w10:wrap type="topAndBottom" anchorx="page"/>
          </v:shape>
        </w:pict>
      </w:r>
    </w:p>
    <w:p w:rsidR="002E4FA1" w:rsidRDefault="002E4FA1">
      <w:pPr>
        <w:rPr>
          <w:sz w:val="21"/>
        </w:rPr>
        <w:sectPr w:rsidR="002E4FA1">
          <w:pgSz w:w="16840" w:h="11910" w:orient="landscape"/>
          <w:pgMar w:top="1340" w:right="1180" w:bottom="1200" w:left="680" w:header="689" w:footer="954" w:gutter="0"/>
          <w:cols w:space="720"/>
        </w:sectPr>
      </w:pPr>
    </w:p>
    <w:p w:rsidR="002E4FA1" w:rsidRDefault="002E4FA1">
      <w:pPr>
        <w:pStyle w:val="BodyText"/>
        <w:rPr>
          <w:b/>
        </w:rPr>
      </w:pPr>
    </w:p>
    <w:p w:rsidR="002E4FA1" w:rsidRDefault="002E4FA1">
      <w:pPr>
        <w:pStyle w:val="BodyText"/>
        <w:rPr>
          <w:b/>
        </w:rPr>
      </w:pPr>
    </w:p>
    <w:p w:rsidR="002E4FA1" w:rsidRDefault="002E4FA1">
      <w:pPr>
        <w:pStyle w:val="BodyText"/>
        <w:rPr>
          <w:b/>
        </w:rPr>
      </w:pPr>
    </w:p>
    <w:p w:rsidR="002E4FA1" w:rsidRDefault="002E4FA1">
      <w:pPr>
        <w:pStyle w:val="BodyText"/>
        <w:rPr>
          <w:b/>
        </w:rPr>
      </w:pPr>
    </w:p>
    <w:p w:rsidR="002E4FA1" w:rsidRDefault="002E4FA1">
      <w:pPr>
        <w:pStyle w:val="BodyText"/>
        <w:spacing w:before="1"/>
        <w:rPr>
          <w:b/>
          <w:sz w:val="18"/>
        </w:rPr>
      </w:pPr>
    </w:p>
    <w:p w:rsidR="002E4FA1" w:rsidRDefault="00D51294">
      <w:pPr>
        <w:spacing w:before="105"/>
        <w:ind w:left="8286"/>
        <w:rPr>
          <w:b/>
          <w:sz w:val="27"/>
        </w:rPr>
      </w:pPr>
      <w:r>
        <w:rPr>
          <w:b/>
          <w:color w:val="F2901D"/>
          <w:sz w:val="27"/>
        </w:rPr>
        <w:t>Table</w:t>
      </w:r>
      <w:r>
        <w:rPr>
          <w:b/>
          <w:color w:val="F2901D"/>
          <w:spacing w:val="-13"/>
          <w:sz w:val="27"/>
        </w:rPr>
        <w:t xml:space="preserve"> </w:t>
      </w:r>
      <w:r>
        <w:rPr>
          <w:b/>
          <w:color w:val="F2901D"/>
          <w:sz w:val="27"/>
        </w:rPr>
        <w:t>of</w:t>
      </w:r>
      <w:r>
        <w:rPr>
          <w:b/>
          <w:color w:val="F2901D"/>
          <w:spacing w:val="-12"/>
          <w:sz w:val="27"/>
        </w:rPr>
        <w:t xml:space="preserve"> </w:t>
      </w:r>
      <w:r>
        <w:rPr>
          <w:b/>
          <w:color w:val="F2901D"/>
          <w:spacing w:val="-2"/>
          <w:sz w:val="27"/>
        </w:rPr>
        <w:t>contents</w:t>
      </w:r>
    </w:p>
    <w:p w:rsidR="002E4FA1" w:rsidRDefault="002E4FA1">
      <w:pPr>
        <w:pStyle w:val="BodyText"/>
        <w:rPr>
          <w:b/>
          <w:sz w:val="34"/>
        </w:rPr>
      </w:pPr>
    </w:p>
    <w:p w:rsidR="002E4FA1" w:rsidRDefault="002E4FA1">
      <w:pPr>
        <w:pStyle w:val="BodyText"/>
        <w:rPr>
          <w:b/>
          <w:sz w:val="34"/>
        </w:rPr>
      </w:pPr>
    </w:p>
    <w:sdt>
      <w:sdtPr>
        <w:id w:val="-136344874"/>
        <w:docPartObj>
          <w:docPartGallery w:val="Table of Contents"/>
          <w:docPartUnique/>
        </w:docPartObj>
      </w:sdtPr>
      <w:sdtContent>
        <w:p w:rsidR="002E4FA1" w:rsidRDefault="00562B85">
          <w:pPr>
            <w:pStyle w:val="TOC1"/>
            <w:tabs>
              <w:tab w:val="right" w:leader="dot" w:pos="14853"/>
            </w:tabs>
            <w:spacing w:before="261"/>
            <w:ind w:left="8286" w:firstLine="0"/>
          </w:pPr>
          <w:hyperlink w:anchor="_bookmark0" w:history="1">
            <w:r w:rsidR="00D51294">
              <w:rPr>
                <w:spacing w:val="-2"/>
              </w:rPr>
              <w:t>Overview</w:t>
            </w:r>
          </w:hyperlink>
          <w:r w:rsidR="00D51294">
            <w:rPr>
              <w:rFonts w:ascii="Times New Roman"/>
            </w:rPr>
            <w:tab/>
          </w:r>
          <w:r w:rsidR="00D51294">
            <w:rPr>
              <w:spacing w:val="-10"/>
            </w:rPr>
            <w:t>3</w:t>
          </w:r>
        </w:p>
        <w:p w:rsidR="002E4FA1" w:rsidRDefault="00562B85">
          <w:pPr>
            <w:pStyle w:val="TOC1"/>
            <w:tabs>
              <w:tab w:val="right" w:leader="dot" w:pos="14853"/>
            </w:tabs>
            <w:ind w:left="8286" w:firstLine="0"/>
          </w:pPr>
          <w:hyperlink w:anchor="_bookmark1" w:history="1">
            <w:r w:rsidR="00D51294">
              <w:rPr>
                <w:spacing w:val="-2"/>
              </w:rPr>
              <w:t>Recommendations</w:t>
            </w:r>
          </w:hyperlink>
          <w:r w:rsidR="00D51294">
            <w:rPr>
              <w:rFonts w:ascii="Times New Roman"/>
            </w:rPr>
            <w:tab/>
          </w:r>
          <w:r w:rsidR="00D51294">
            <w:rPr>
              <w:spacing w:val="-10"/>
            </w:rPr>
            <w:t>4</w:t>
          </w:r>
        </w:p>
        <w:p w:rsidR="002E4FA1" w:rsidRDefault="00562B85">
          <w:pPr>
            <w:pStyle w:val="TOC1"/>
            <w:numPr>
              <w:ilvl w:val="0"/>
              <w:numId w:val="22"/>
            </w:numPr>
            <w:tabs>
              <w:tab w:val="left" w:pos="8612"/>
              <w:tab w:val="left" w:pos="8613"/>
              <w:tab w:val="right" w:leader="dot" w:pos="14853"/>
            </w:tabs>
            <w:spacing w:before="261"/>
            <w:ind w:hanging="327"/>
          </w:pPr>
          <w:hyperlink w:anchor="_bookmark2" w:history="1">
            <w:r w:rsidR="00D51294">
              <w:t>Australia</w:t>
            </w:r>
            <w:r w:rsidR="00D51294">
              <w:rPr>
                <w:spacing w:val="14"/>
              </w:rPr>
              <w:t xml:space="preserve"> </w:t>
            </w:r>
            <w:r w:rsidR="00D51294">
              <w:t>has</w:t>
            </w:r>
            <w:r w:rsidR="00D51294">
              <w:rPr>
                <w:spacing w:val="15"/>
              </w:rPr>
              <w:t xml:space="preserve"> </w:t>
            </w:r>
            <w:r w:rsidR="00D51294">
              <w:t>a</w:t>
            </w:r>
            <w:r w:rsidR="00D51294">
              <w:rPr>
                <w:spacing w:val="15"/>
              </w:rPr>
              <w:t xml:space="preserve"> </w:t>
            </w:r>
            <w:r w:rsidR="00D51294">
              <w:t>structural</w:t>
            </w:r>
            <w:r w:rsidR="00D51294">
              <w:rPr>
                <w:spacing w:val="15"/>
              </w:rPr>
              <w:t xml:space="preserve"> </w:t>
            </w:r>
            <w:r w:rsidR="00D51294">
              <w:t>budget</w:t>
            </w:r>
            <w:r w:rsidR="00D51294">
              <w:rPr>
                <w:spacing w:val="15"/>
              </w:rPr>
              <w:t xml:space="preserve"> </w:t>
            </w:r>
            <w:r w:rsidR="00D51294">
              <w:rPr>
                <w:spacing w:val="-2"/>
              </w:rPr>
              <w:t>problem</w:t>
            </w:r>
          </w:hyperlink>
          <w:r w:rsidR="00D51294">
            <w:rPr>
              <w:rFonts w:ascii="Times New Roman"/>
            </w:rPr>
            <w:tab/>
          </w:r>
          <w:r w:rsidR="00D51294">
            <w:rPr>
              <w:spacing w:val="-10"/>
            </w:rPr>
            <w:t>6</w:t>
          </w:r>
        </w:p>
        <w:p w:rsidR="002E4FA1" w:rsidRDefault="00562B85">
          <w:pPr>
            <w:pStyle w:val="TOC1"/>
            <w:numPr>
              <w:ilvl w:val="0"/>
              <w:numId w:val="22"/>
            </w:numPr>
            <w:tabs>
              <w:tab w:val="left" w:pos="8612"/>
              <w:tab w:val="left" w:pos="8613"/>
              <w:tab w:val="right" w:leader="dot" w:pos="14853"/>
            </w:tabs>
            <w:ind w:hanging="327"/>
          </w:pPr>
          <w:hyperlink w:anchor="_bookmark67" w:history="1">
            <w:r w:rsidR="00D51294">
              <w:t>There</w:t>
            </w:r>
            <w:r w:rsidR="00D51294">
              <w:rPr>
                <w:spacing w:val="12"/>
              </w:rPr>
              <w:t xml:space="preserve"> </w:t>
            </w:r>
            <w:r w:rsidR="00D51294">
              <w:t>are</w:t>
            </w:r>
            <w:r w:rsidR="00D51294">
              <w:rPr>
                <w:spacing w:val="13"/>
              </w:rPr>
              <w:t xml:space="preserve"> </w:t>
            </w:r>
            <w:r w:rsidR="00D51294">
              <w:t>no</w:t>
            </w:r>
            <w:r w:rsidR="00D51294">
              <w:rPr>
                <w:spacing w:val="13"/>
              </w:rPr>
              <w:t xml:space="preserve"> </w:t>
            </w:r>
            <w:r w:rsidR="00D51294">
              <w:t>easy</w:t>
            </w:r>
            <w:r w:rsidR="00D51294">
              <w:rPr>
                <w:spacing w:val="13"/>
              </w:rPr>
              <w:t xml:space="preserve"> </w:t>
            </w:r>
            <w:r w:rsidR="00D51294">
              <w:rPr>
                <w:spacing w:val="-2"/>
              </w:rPr>
              <w:t>options</w:t>
            </w:r>
          </w:hyperlink>
          <w:r w:rsidR="00D51294">
            <w:rPr>
              <w:rFonts w:ascii="Times New Roman"/>
            </w:rPr>
            <w:tab/>
          </w:r>
          <w:r w:rsidR="00D51294">
            <w:rPr>
              <w:spacing w:val="-5"/>
            </w:rPr>
            <w:t>19</w:t>
          </w:r>
        </w:p>
        <w:p w:rsidR="002E4FA1" w:rsidRDefault="00562B85">
          <w:pPr>
            <w:pStyle w:val="TOC1"/>
            <w:numPr>
              <w:ilvl w:val="0"/>
              <w:numId w:val="22"/>
            </w:numPr>
            <w:tabs>
              <w:tab w:val="left" w:pos="8612"/>
              <w:tab w:val="left" w:pos="8613"/>
              <w:tab w:val="right" w:leader="dot" w:pos="14853"/>
            </w:tabs>
            <w:ind w:hanging="327"/>
          </w:pPr>
          <w:hyperlink w:anchor="_bookmark87" w:history="1">
            <w:r w:rsidR="00D51294">
              <w:t>Options</w:t>
            </w:r>
            <w:r w:rsidR="00D51294">
              <w:rPr>
                <w:spacing w:val="16"/>
              </w:rPr>
              <w:t xml:space="preserve"> </w:t>
            </w:r>
            <w:r w:rsidR="00D51294">
              <w:t>to</w:t>
            </w:r>
            <w:r w:rsidR="00D51294">
              <w:rPr>
                <w:spacing w:val="17"/>
              </w:rPr>
              <w:t xml:space="preserve"> </w:t>
            </w:r>
            <w:r w:rsidR="00D51294">
              <w:t>reduce</w:t>
            </w:r>
            <w:r w:rsidR="00D51294">
              <w:rPr>
                <w:spacing w:val="17"/>
              </w:rPr>
              <w:t xml:space="preserve"> </w:t>
            </w:r>
            <w:r w:rsidR="00D51294">
              <w:rPr>
                <w:spacing w:val="-2"/>
              </w:rPr>
              <w:t>spending</w:t>
            </w:r>
          </w:hyperlink>
          <w:r w:rsidR="00D51294">
            <w:rPr>
              <w:rFonts w:ascii="Times New Roman"/>
            </w:rPr>
            <w:tab/>
          </w:r>
          <w:r w:rsidR="00D51294">
            <w:rPr>
              <w:spacing w:val="-5"/>
            </w:rPr>
            <w:t>23</w:t>
          </w:r>
        </w:p>
        <w:p w:rsidR="002E4FA1" w:rsidRDefault="00562B85">
          <w:pPr>
            <w:pStyle w:val="TOC1"/>
            <w:numPr>
              <w:ilvl w:val="0"/>
              <w:numId w:val="22"/>
            </w:numPr>
            <w:tabs>
              <w:tab w:val="left" w:pos="8612"/>
              <w:tab w:val="left" w:pos="8613"/>
              <w:tab w:val="right" w:leader="dot" w:pos="14853"/>
            </w:tabs>
            <w:ind w:hanging="327"/>
          </w:pPr>
          <w:hyperlink w:anchor="_bookmark189" w:history="1">
            <w:r w:rsidR="00D51294">
              <w:t>Options</w:t>
            </w:r>
            <w:r w:rsidR="00D51294">
              <w:rPr>
                <w:spacing w:val="18"/>
              </w:rPr>
              <w:t xml:space="preserve"> </w:t>
            </w:r>
            <w:r w:rsidR="00D51294">
              <w:t>to</w:t>
            </w:r>
            <w:r w:rsidR="00D51294">
              <w:rPr>
                <w:spacing w:val="18"/>
              </w:rPr>
              <w:t xml:space="preserve"> </w:t>
            </w:r>
            <w:r w:rsidR="00D51294">
              <w:t>increase</w:t>
            </w:r>
            <w:r w:rsidR="00D51294">
              <w:rPr>
                <w:spacing w:val="18"/>
              </w:rPr>
              <w:t xml:space="preserve"> </w:t>
            </w:r>
            <w:r w:rsidR="00D51294">
              <w:rPr>
                <w:spacing w:val="-2"/>
              </w:rPr>
              <w:t>revenue</w:t>
            </w:r>
          </w:hyperlink>
          <w:r w:rsidR="00D51294">
            <w:rPr>
              <w:rFonts w:ascii="Times New Roman"/>
            </w:rPr>
            <w:tab/>
          </w:r>
          <w:r w:rsidR="00D51294">
            <w:rPr>
              <w:spacing w:val="-5"/>
            </w:rPr>
            <w:t>35</w:t>
          </w:r>
        </w:p>
        <w:p w:rsidR="002E4FA1" w:rsidRDefault="00562B85">
          <w:pPr>
            <w:pStyle w:val="TOC1"/>
            <w:numPr>
              <w:ilvl w:val="1"/>
              <w:numId w:val="22"/>
            </w:numPr>
            <w:tabs>
              <w:tab w:val="left" w:pos="8613"/>
              <w:tab w:val="right" w:leader="dot" w:pos="14853"/>
            </w:tabs>
            <w:spacing w:before="261"/>
            <w:ind w:hanging="327"/>
          </w:pPr>
          <w:hyperlink w:anchor="_bookmark271" w:history="1">
            <w:r w:rsidR="00D51294">
              <w:t>International</w:t>
            </w:r>
            <w:r w:rsidR="00D51294">
              <w:rPr>
                <w:spacing w:val="40"/>
              </w:rPr>
              <w:t xml:space="preserve"> </w:t>
            </w:r>
            <w:r w:rsidR="00D51294">
              <w:rPr>
                <w:spacing w:val="-2"/>
              </w:rPr>
              <w:t>comparisons</w:t>
            </w:r>
          </w:hyperlink>
          <w:r w:rsidR="00D51294">
            <w:rPr>
              <w:rFonts w:ascii="Times New Roman"/>
            </w:rPr>
            <w:tab/>
          </w:r>
          <w:r w:rsidR="00D51294">
            <w:rPr>
              <w:spacing w:val="-5"/>
            </w:rPr>
            <w:t>46</w:t>
          </w:r>
        </w:p>
        <w:p w:rsidR="002E4FA1" w:rsidRDefault="00562B85">
          <w:pPr>
            <w:pStyle w:val="TOC1"/>
            <w:numPr>
              <w:ilvl w:val="1"/>
              <w:numId w:val="22"/>
            </w:numPr>
            <w:tabs>
              <w:tab w:val="left" w:pos="8613"/>
              <w:tab w:val="right" w:leader="dot" w:pos="14853"/>
            </w:tabs>
            <w:ind w:hanging="327"/>
          </w:pPr>
          <w:hyperlink w:anchor="_bookmark275" w:history="1">
            <w:r w:rsidR="00D51294">
              <w:t>How</w:t>
            </w:r>
            <w:r w:rsidR="00D51294">
              <w:rPr>
                <w:spacing w:val="12"/>
              </w:rPr>
              <w:t xml:space="preserve"> </w:t>
            </w:r>
            <w:r w:rsidR="00D51294">
              <w:t>debt</w:t>
            </w:r>
            <w:r w:rsidR="00D51294">
              <w:rPr>
                <w:spacing w:val="13"/>
              </w:rPr>
              <w:t xml:space="preserve"> </w:t>
            </w:r>
            <w:r w:rsidR="00D51294">
              <w:t>affects</w:t>
            </w:r>
            <w:r w:rsidR="00D51294">
              <w:rPr>
                <w:spacing w:val="12"/>
              </w:rPr>
              <w:t xml:space="preserve"> </w:t>
            </w:r>
            <w:r w:rsidR="00D51294">
              <w:t>a</w:t>
            </w:r>
            <w:r w:rsidR="00D51294">
              <w:rPr>
                <w:spacing w:val="13"/>
              </w:rPr>
              <w:t xml:space="preserve"> </w:t>
            </w:r>
            <w:r w:rsidR="00D51294">
              <w:t>government’s</w:t>
            </w:r>
            <w:r w:rsidR="00D51294">
              <w:rPr>
                <w:spacing w:val="12"/>
              </w:rPr>
              <w:t xml:space="preserve"> </w:t>
            </w:r>
            <w:r w:rsidR="00D51294">
              <w:t>ability</w:t>
            </w:r>
            <w:r w:rsidR="00D51294">
              <w:rPr>
                <w:spacing w:val="13"/>
              </w:rPr>
              <w:t xml:space="preserve"> </w:t>
            </w:r>
            <w:r w:rsidR="00D51294">
              <w:t>to</w:t>
            </w:r>
            <w:r w:rsidR="00D51294">
              <w:rPr>
                <w:spacing w:val="13"/>
              </w:rPr>
              <w:t xml:space="preserve"> </w:t>
            </w:r>
            <w:r w:rsidR="00D51294">
              <w:rPr>
                <w:spacing w:val="-2"/>
              </w:rPr>
              <w:t>borrow</w:t>
            </w:r>
          </w:hyperlink>
          <w:r w:rsidR="00D51294">
            <w:rPr>
              <w:rFonts w:ascii="Times New Roman" w:hAnsi="Times New Roman"/>
            </w:rPr>
            <w:tab/>
          </w:r>
          <w:r w:rsidR="00D51294">
            <w:rPr>
              <w:spacing w:val="-5"/>
            </w:rPr>
            <w:t>47</w:t>
          </w:r>
        </w:p>
      </w:sdtContent>
    </w:sdt>
    <w:p w:rsidR="002E4FA1" w:rsidRDefault="002E4FA1">
      <w:pPr>
        <w:sectPr w:rsidR="002E4FA1">
          <w:pgSz w:w="16840" w:h="11910" w:orient="landscape"/>
          <w:pgMar w:top="1340" w:right="1180" w:bottom="1200" w:left="680" w:header="689" w:footer="954" w:gutter="0"/>
          <w:cols w:space="720"/>
        </w:sectPr>
      </w:pPr>
    </w:p>
    <w:p w:rsidR="002E4FA1" w:rsidRDefault="00D51294">
      <w:pPr>
        <w:pStyle w:val="Heading1"/>
        <w:numPr>
          <w:ilvl w:val="0"/>
          <w:numId w:val="21"/>
        </w:numPr>
        <w:tabs>
          <w:tab w:val="left" w:pos="1184"/>
          <w:tab w:val="left" w:pos="1185"/>
        </w:tabs>
        <w:spacing w:before="234"/>
        <w:ind w:hanging="562"/>
      </w:pPr>
      <w:bookmarkStart w:id="5" w:name="Australia_has_a_structural_budget_proble"/>
      <w:bookmarkStart w:id="6" w:name="_bookmark2"/>
      <w:bookmarkEnd w:id="5"/>
      <w:bookmarkEnd w:id="6"/>
      <w:r>
        <w:rPr>
          <w:color w:val="F2901D"/>
        </w:rPr>
        <w:lastRenderedPageBreak/>
        <w:t>Australia</w:t>
      </w:r>
      <w:r>
        <w:rPr>
          <w:color w:val="F2901D"/>
          <w:spacing w:val="-3"/>
        </w:rPr>
        <w:t xml:space="preserve"> </w:t>
      </w:r>
      <w:r>
        <w:rPr>
          <w:color w:val="F2901D"/>
        </w:rPr>
        <w:t>has</w:t>
      </w:r>
      <w:r>
        <w:rPr>
          <w:color w:val="F2901D"/>
          <w:spacing w:val="-3"/>
        </w:rPr>
        <w:t xml:space="preserve"> </w:t>
      </w:r>
      <w:r>
        <w:rPr>
          <w:color w:val="F2901D"/>
        </w:rPr>
        <w:t>a</w:t>
      </w:r>
      <w:r>
        <w:rPr>
          <w:color w:val="F2901D"/>
          <w:spacing w:val="-2"/>
        </w:rPr>
        <w:t xml:space="preserve"> </w:t>
      </w:r>
      <w:r>
        <w:rPr>
          <w:color w:val="F2901D"/>
        </w:rPr>
        <w:t>structural</w:t>
      </w:r>
      <w:r>
        <w:rPr>
          <w:color w:val="F2901D"/>
          <w:spacing w:val="-3"/>
        </w:rPr>
        <w:t xml:space="preserve"> </w:t>
      </w:r>
      <w:r>
        <w:rPr>
          <w:color w:val="F2901D"/>
        </w:rPr>
        <w:t>budget</w:t>
      </w:r>
      <w:r>
        <w:rPr>
          <w:color w:val="F2901D"/>
          <w:spacing w:val="-2"/>
        </w:rPr>
        <w:t xml:space="preserve"> problem</w:t>
      </w:r>
    </w:p>
    <w:p w:rsidR="002E4FA1" w:rsidRDefault="002E4FA1">
      <w:pPr>
        <w:sectPr w:rsidR="002E4FA1">
          <w:pgSz w:w="16840" w:h="11910" w:orient="landscape"/>
          <w:pgMar w:top="1340" w:right="1180" w:bottom="1200" w:left="680" w:header="689" w:footer="954" w:gutter="0"/>
          <w:cols w:space="720"/>
        </w:sectPr>
      </w:pPr>
    </w:p>
    <w:p w:rsidR="002E4FA1" w:rsidRDefault="002E4FA1">
      <w:pPr>
        <w:pStyle w:val="BodyText"/>
        <w:spacing w:before="7"/>
        <w:rPr>
          <w:b/>
          <w:sz w:val="26"/>
        </w:rPr>
      </w:pPr>
    </w:p>
    <w:p w:rsidR="002E4FA1" w:rsidRDefault="00D51294">
      <w:pPr>
        <w:pStyle w:val="BodyText"/>
        <w:spacing w:line="283" w:lineRule="auto"/>
        <w:ind w:left="623"/>
      </w:pPr>
      <w:r>
        <w:rPr>
          <w:w w:val="105"/>
        </w:rPr>
        <w:t xml:space="preserve">Government support played a critical </w:t>
      </w:r>
      <w:proofErr w:type="spellStart"/>
      <w:r>
        <w:rPr>
          <w:w w:val="105"/>
        </w:rPr>
        <w:t>stabilisation</w:t>
      </w:r>
      <w:proofErr w:type="spellEnd"/>
      <w:r>
        <w:rPr>
          <w:w w:val="105"/>
        </w:rPr>
        <w:t xml:space="preserve"> role during the COVID economic shock. It provided vital support to Australian households</w:t>
      </w:r>
      <w:r>
        <w:rPr>
          <w:spacing w:val="-12"/>
          <w:w w:val="105"/>
        </w:rPr>
        <w:t xml:space="preserve"> </w:t>
      </w:r>
      <w:r>
        <w:rPr>
          <w:w w:val="105"/>
        </w:rPr>
        <w:t>and</w:t>
      </w:r>
      <w:r>
        <w:rPr>
          <w:spacing w:val="-12"/>
          <w:w w:val="105"/>
        </w:rPr>
        <w:t xml:space="preserve"> </w:t>
      </w:r>
      <w:r>
        <w:rPr>
          <w:w w:val="105"/>
        </w:rPr>
        <w:t>businesses</w:t>
      </w:r>
      <w:r>
        <w:rPr>
          <w:spacing w:val="-12"/>
          <w:w w:val="105"/>
        </w:rPr>
        <w:t xml:space="preserve"> </w:t>
      </w:r>
      <w:r>
        <w:rPr>
          <w:w w:val="105"/>
        </w:rPr>
        <w:t>at</w:t>
      </w:r>
      <w:r>
        <w:rPr>
          <w:spacing w:val="-12"/>
          <w:w w:val="105"/>
        </w:rPr>
        <w:t xml:space="preserve"> </w:t>
      </w:r>
      <w:r>
        <w:rPr>
          <w:w w:val="105"/>
        </w:rPr>
        <w:t>a</w:t>
      </w:r>
      <w:r>
        <w:rPr>
          <w:spacing w:val="-12"/>
          <w:w w:val="105"/>
        </w:rPr>
        <w:t xml:space="preserve"> </w:t>
      </w:r>
      <w:r>
        <w:rPr>
          <w:w w:val="105"/>
        </w:rPr>
        <w:t>time</w:t>
      </w:r>
      <w:r>
        <w:rPr>
          <w:spacing w:val="-12"/>
          <w:w w:val="105"/>
        </w:rPr>
        <w:t xml:space="preserve"> </w:t>
      </w:r>
      <w:r>
        <w:rPr>
          <w:w w:val="105"/>
        </w:rPr>
        <w:t>when</w:t>
      </w:r>
      <w:r>
        <w:rPr>
          <w:spacing w:val="-12"/>
          <w:w w:val="105"/>
        </w:rPr>
        <w:t xml:space="preserve"> </w:t>
      </w:r>
      <w:r>
        <w:rPr>
          <w:w w:val="105"/>
        </w:rPr>
        <w:t>the</w:t>
      </w:r>
      <w:r>
        <w:rPr>
          <w:spacing w:val="-12"/>
          <w:w w:val="105"/>
        </w:rPr>
        <w:t xml:space="preserve"> </w:t>
      </w:r>
      <w:r>
        <w:rPr>
          <w:w w:val="105"/>
        </w:rPr>
        <w:t>Reserve</w:t>
      </w:r>
      <w:r>
        <w:rPr>
          <w:spacing w:val="-12"/>
          <w:w w:val="105"/>
        </w:rPr>
        <w:t xml:space="preserve"> </w:t>
      </w:r>
      <w:r>
        <w:rPr>
          <w:w w:val="105"/>
        </w:rPr>
        <w:t>Bank</w:t>
      </w:r>
      <w:r>
        <w:rPr>
          <w:spacing w:val="-12"/>
          <w:w w:val="105"/>
        </w:rPr>
        <w:t xml:space="preserve"> </w:t>
      </w:r>
      <w:r>
        <w:rPr>
          <w:w w:val="105"/>
        </w:rPr>
        <w:t>had</w:t>
      </w:r>
      <w:r>
        <w:rPr>
          <w:spacing w:val="-12"/>
          <w:w w:val="105"/>
        </w:rPr>
        <w:t xml:space="preserve"> </w:t>
      </w:r>
      <w:r>
        <w:rPr>
          <w:w w:val="105"/>
        </w:rPr>
        <w:t>little room to move.</w:t>
      </w:r>
    </w:p>
    <w:p w:rsidR="002E4FA1" w:rsidRDefault="00D51294">
      <w:pPr>
        <w:pStyle w:val="BodyText"/>
        <w:spacing w:before="209" w:line="283" w:lineRule="auto"/>
        <w:ind w:left="623"/>
      </w:pPr>
      <w:r>
        <w:rPr>
          <w:w w:val="105"/>
        </w:rPr>
        <w:t>And</w:t>
      </w:r>
      <w:r>
        <w:rPr>
          <w:spacing w:val="-15"/>
          <w:w w:val="105"/>
        </w:rPr>
        <w:t xml:space="preserve"> </w:t>
      </w:r>
      <w:r>
        <w:rPr>
          <w:w w:val="105"/>
        </w:rPr>
        <w:t>while</w:t>
      </w:r>
      <w:r>
        <w:rPr>
          <w:spacing w:val="-14"/>
          <w:w w:val="105"/>
        </w:rPr>
        <w:t xml:space="preserve"> </w:t>
      </w:r>
      <w:r>
        <w:rPr>
          <w:w w:val="105"/>
        </w:rPr>
        <w:t>the</w:t>
      </w:r>
      <w:r>
        <w:rPr>
          <w:spacing w:val="-15"/>
          <w:w w:val="105"/>
        </w:rPr>
        <w:t xml:space="preserve"> </w:t>
      </w:r>
      <w:r>
        <w:rPr>
          <w:w w:val="105"/>
        </w:rPr>
        <w:t>associated</w:t>
      </w:r>
      <w:r>
        <w:rPr>
          <w:spacing w:val="-14"/>
          <w:w w:val="105"/>
        </w:rPr>
        <w:t xml:space="preserve"> </w:t>
      </w:r>
      <w:r>
        <w:rPr>
          <w:w w:val="105"/>
        </w:rPr>
        <w:t>ramp-up</w:t>
      </w:r>
      <w:r>
        <w:rPr>
          <w:spacing w:val="-15"/>
          <w:w w:val="105"/>
        </w:rPr>
        <w:t xml:space="preserve"> </w:t>
      </w:r>
      <w:r>
        <w:rPr>
          <w:w w:val="105"/>
        </w:rPr>
        <w:t>in</w:t>
      </w:r>
      <w:r>
        <w:rPr>
          <w:spacing w:val="-14"/>
          <w:w w:val="105"/>
        </w:rPr>
        <w:t xml:space="preserve"> </w:t>
      </w:r>
      <w:r>
        <w:rPr>
          <w:w w:val="105"/>
        </w:rPr>
        <w:t>government</w:t>
      </w:r>
      <w:r>
        <w:rPr>
          <w:spacing w:val="-15"/>
          <w:w w:val="105"/>
        </w:rPr>
        <w:t xml:space="preserve"> </w:t>
      </w:r>
      <w:r>
        <w:rPr>
          <w:w w:val="105"/>
        </w:rPr>
        <w:t>debt</w:t>
      </w:r>
      <w:r>
        <w:rPr>
          <w:spacing w:val="-14"/>
          <w:w w:val="105"/>
        </w:rPr>
        <w:t xml:space="preserve"> </w:t>
      </w:r>
      <w:r>
        <w:rPr>
          <w:w w:val="105"/>
        </w:rPr>
        <w:t>has</w:t>
      </w:r>
      <w:r>
        <w:rPr>
          <w:spacing w:val="-15"/>
          <w:w w:val="105"/>
        </w:rPr>
        <w:t xml:space="preserve"> </w:t>
      </w:r>
      <w:r>
        <w:rPr>
          <w:w w:val="105"/>
        </w:rPr>
        <w:t>understand- ably</w:t>
      </w:r>
      <w:r>
        <w:rPr>
          <w:spacing w:val="-5"/>
          <w:w w:val="105"/>
        </w:rPr>
        <w:t xml:space="preserve"> </w:t>
      </w:r>
      <w:r>
        <w:rPr>
          <w:w w:val="105"/>
        </w:rPr>
        <w:t>attracted</w:t>
      </w:r>
      <w:r>
        <w:rPr>
          <w:spacing w:val="-5"/>
          <w:w w:val="105"/>
        </w:rPr>
        <w:t xml:space="preserve"> </w:t>
      </w:r>
      <w:r>
        <w:rPr>
          <w:w w:val="105"/>
        </w:rPr>
        <w:t>much</w:t>
      </w:r>
      <w:r>
        <w:rPr>
          <w:spacing w:val="-5"/>
          <w:w w:val="105"/>
        </w:rPr>
        <w:t xml:space="preserve"> </w:t>
      </w:r>
      <w:r>
        <w:rPr>
          <w:w w:val="105"/>
        </w:rPr>
        <w:t>handwringing,</w:t>
      </w:r>
      <w:r>
        <w:rPr>
          <w:spacing w:val="-5"/>
          <w:w w:val="105"/>
        </w:rPr>
        <w:t xml:space="preserve"> </w:t>
      </w:r>
      <w:r>
        <w:rPr>
          <w:w w:val="105"/>
        </w:rPr>
        <w:t>Australia’s</w:t>
      </w:r>
      <w:r>
        <w:rPr>
          <w:spacing w:val="-5"/>
          <w:w w:val="105"/>
        </w:rPr>
        <w:t xml:space="preserve"> </w:t>
      </w:r>
      <w:r>
        <w:rPr>
          <w:w w:val="105"/>
        </w:rPr>
        <w:t>debt-to-GDP</w:t>
      </w:r>
      <w:r>
        <w:rPr>
          <w:spacing w:val="-5"/>
          <w:w w:val="105"/>
        </w:rPr>
        <w:t xml:space="preserve"> </w:t>
      </w:r>
      <w:r>
        <w:rPr>
          <w:w w:val="105"/>
        </w:rPr>
        <w:t>ratio</w:t>
      </w:r>
      <w:r>
        <w:rPr>
          <w:spacing w:val="-5"/>
          <w:w w:val="105"/>
        </w:rPr>
        <w:t xml:space="preserve"> </w:t>
      </w:r>
      <w:r>
        <w:rPr>
          <w:w w:val="105"/>
        </w:rPr>
        <w:t>is</w:t>
      </w:r>
      <w:r>
        <w:rPr>
          <w:spacing w:val="-5"/>
          <w:w w:val="105"/>
        </w:rPr>
        <w:t xml:space="preserve"> </w:t>
      </w:r>
      <w:r>
        <w:rPr>
          <w:w w:val="105"/>
        </w:rPr>
        <w:t>still low</w:t>
      </w:r>
      <w:r>
        <w:rPr>
          <w:spacing w:val="-6"/>
          <w:w w:val="105"/>
        </w:rPr>
        <w:t xml:space="preserve"> </w:t>
      </w:r>
      <w:r>
        <w:rPr>
          <w:w w:val="105"/>
        </w:rPr>
        <w:t>among</w:t>
      </w:r>
      <w:r>
        <w:rPr>
          <w:spacing w:val="-6"/>
          <w:w w:val="105"/>
        </w:rPr>
        <w:t xml:space="preserve"> </w:t>
      </w:r>
      <w:r>
        <w:rPr>
          <w:w w:val="105"/>
        </w:rPr>
        <w:t>our</w:t>
      </w:r>
      <w:r>
        <w:rPr>
          <w:spacing w:val="-6"/>
          <w:w w:val="105"/>
        </w:rPr>
        <w:t xml:space="preserve"> </w:t>
      </w:r>
      <w:r>
        <w:rPr>
          <w:w w:val="105"/>
        </w:rPr>
        <w:t>economic</w:t>
      </w:r>
      <w:r>
        <w:rPr>
          <w:spacing w:val="-6"/>
          <w:w w:val="105"/>
        </w:rPr>
        <w:t xml:space="preserve"> </w:t>
      </w:r>
      <w:r>
        <w:rPr>
          <w:w w:val="105"/>
        </w:rPr>
        <w:t>peers,</w:t>
      </w:r>
      <w:r>
        <w:rPr>
          <w:spacing w:val="-6"/>
          <w:w w:val="105"/>
        </w:rPr>
        <w:t xml:space="preserve"> </w:t>
      </w:r>
      <w:r>
        <w:rPr>
          <w:w w:val="105"/>
        </w:rPr>
        <w:t>and</w:t>
      </w:r>
      <w:r>
        <w:rPr>
          <w:spacing w:val="-6"/>
          <w:w w:val="105"/>
        </w:rPr>
        <w:t xml:space="preserve"> </w:t>
      </w:r>
      <w:r>
        <w:rPr>
          <w:w w:val="105"/>
        </w:rPr>
        <w:t>repayments</w:t>
      </w:r>
      <w:r>
        <w:rPr>
          <w:spacing w:val="-6"/>
          <w:w w:val="105"/>
        </w:rPr>
        <w:t xml:space="preserve"> </w:t>
      </w:r>
      <w:r>
        <w:rPr>
          <w:w w:val="105"/>
        </w:rPr>
        <w:t>remain</w:t>
      </w:r>
      <w:r>
        <w:rPr>
          <w:spacing w:val="-6"/>
          <w:w w:val="105"/>
        </w:rPr>
        <w:t xml:space="preserve"> </w:t>
      </w:r>
      <w:r>
        <w:rPr>
          <w:w w:val="105"/>
        </w:rPr>
        <w:t>manageable.</w:t>
      </w:r>
    </w:p>
    <w:p w:rsidR="002E4FA1" w:rsidRDefault="00D51294">
      <w:pPr>
        <w:pStyle w:val="BodyText"/>
        <w:spacing w:before="210"/>
        <w:ind w:left="623"/>
      </w:pPr>
      <w:r>
        <w:rPr>
          <w:w w:val="105"/>
        </w:rPr>
        <w:t>Australia’s</w:t>
      </w:r>
      <w:r>
        <w:rPr>
          <w:spacing w:val="-14"/>
          <w:w w:val="105"/>
        </w:rPr>
        <w:t xml:space="preserve"> </w:t>
      </w:r>
      <w:r>
        <w:rPr>
          <w:w w:val="105"/>
        </w:rPr>
        <w:t>real</w:t>
      </w:r>
      <w:r>
        <w:rPr>
          <w:spacing w:val="-14"/>
          <w:w w:val="105"/>
        </w:rPr>
        <w:t xml:space="preserve"> </w:t>
      </w:r>
      <w:r>
        <w:rPr>
          <w:w w:val="105"/>
        </w:rPr>
        <w:t>fiscal</w:t>
      </w:r>
      <w:r>
        <w:rPr>
          <w:spacing w:val="-14"/>
          <w:w w:val="105"/>
        </w:rPr>
        <w:t xml:space="preserve"> </w:t>
      </w:r>
      <w:r>
        <w:rPr>
          <w:w w:val="105"/>
        </w:rPr>
        <w:t>problem</w:t>
      </w:r>
      <w:r>
        <w:rPr>
          <w:spacing w:val="-14"/>
          <w:w w:val="105"/>
        </w:rPr>
        <w:t xml:space="preserve"> </w:t>
      </w:r>
      <w:r>
        <w:rPr>
          <w:w w:val="105"/>
        </w:rPr>
        <w:t>is</w:t>
      </w:r>
      <w:r>
        <w:rPr>
          <w:spacing w:val="-14"/>
          <w:w w:val="105"/>
        </w:rPr>
        <w:t xml:space="preserve"> </w:t>
      </w:r>
      <w:r>
        <w:rPr>
          <w:w w:val="105"/>
        </w:rPr>
        <w:t>a</w:t>
      </w:r>
      <w:r>
        <w:rPr>
          <w:spacing w:val="-14"/>
          <w:w w:val="105"/>
        </w:rPr>
        <w:t xml:space="preserve"> </w:t>
      </w:r>
      <w:r>
        <w:rPr>
          <w:w w:val="105"/>
        </w:rPr>
        <w:t>slow</w:t>
      </w:r>
      <w:r>
        <w:rPr>
          <w:spacing w:val="-14"/>
          <w:w w:val="105"/>
        </w:rPr>
        <w:t xml:space="preserve"> </w:t>
      </w:r>
      <w:r>
        <w:rPr>
          <w:spacing w:val="-4"/>
          <w:w w:val="105"/>
        </w:rPr>
        <w:t>burn.</w:t>
      </w:r>
    </w:p>
    <w:p w:rsidR="002E4FA1" w:rsidRDefault="002E4FA1">
      <w:pPr>
        <w:pStyle w:val="BodyText"/>
        <w:spacing w:before="10"/>
        <w:rPr>
          <w:sz w:val="21"/>
        </w:rPr>
      </w:pPr>
    </w:p>
    <w:p w:rsidR="002E4FA1" w:rsidRDefault="00D51294">
      <w:pPr>
        <w:pStyle w:val="BodyText"/>
        <w:spacing w:line="283" w:lineRule="auto"/>
        <w:ind w:left="623" w:right="549"/>
      </w:pPr>
      <w:r>
        <w:rPr>
          <w:w w:val="105"/>
        </w:rPr>
        <w:t>Long-term pressures on spending have been building for years as</w:t>
      </w:r>
      <w:r>
        <w:rPr>
          <w:spacing w:val="-4"/>
          <w:w w:val="105"/>
        </w:rPr>
        <w:t xml:space="preserve"> </w:t>
      </w:r>
      <w:r>
        <w:rPr>
          <w:w w:val="105"/>
        </w:rPr>
        <w:t>Australians</w:t>
      </w:r>
      <w:r>
        <w:rPr>
          <w:spacing w:val="-4"/>
          <w:w w:val="105"/>
        </w:rPr>
        <w:t xml:space="preserve"> </w:t>
      </w:r>
      <w:r>
        <w:rPr>
          <w:w w:val="105"/>
        </w:rPr>
        <w:t>demand</w:t>
      </w:r>
      <w:r>
        <w:rPr>
          <w:spacing w:val="-4"/>
          <w:w w:val="105"/>
        </w:rPr>
        <w:t xml:space="preserve"> </w:t>
      </w:r>
      <w:r>
        <w:rPr>
          <w:w w:val="105"/>
        </w:rPr>
        <w:t>more</w:t>
      </w:r>
      <w:r>
        <w:rPr>
          <w:spacing w:val="-4"/>
          <w:w w:val="105"/>
        </w:rPr>
        <w:t xml:space="preserve"> </w:t>
      </w:r>
      <w:r>
        <w:rPr>
          <w:w w:val="105"/>
        </w:rPr>
        <w:t>from</w:t>
      </w:r>
      <w:r>
        <w:rPr>
          <w:spacing w:val="-4"/>
          <w:w w:val="105"/>
        </w:rPr>
        <w:t xml:space="preserve"> </w:t>
      </w:r>
      <w:r>
        <w:rPr>
          <w:w w:val="105"/>
        </w:rPr>
        <w:t>government,</w:t>
      </w:r>
      <w:r>
        <w:rPr>
          <w:spacing w:val="-4"/>
          <w:w w:val="105"/>
        </w:rPr>
        <w:t xml:space="preserve"> </w:t>
      </w:r>
      <w:r>
        <w:rPr>
          <w:w w:val="105"/>
        </w:rPr>
        <w:t>the</w:t>
      </w:r>
      <w:r>
        <w:rPr>
          <w:spacing w:val="-4"/>
          <w:w w:val="105"/>
        </w:rPr>
        <w:t xml:space="preserve"> </w:t>
      </w:r>
      <w:r>
        <w:rPr>
          <w:w w:val="105"/>
        </w:rPr>
        <w:t>ageing</w:t>
      </w:r>
      <w:r>
        <w:rPr>
          <w:spacing w:val="-4"/>
          <w:w w:val="105"/>
        </w:rPr>
        <w:t xml:space="preserve"> </w:t>
      </w:r>
      <w:r>
        <w:rPr>
          <w:w w:val="105"/>
        </w:rPr>
        <w:t>of</w:t>
      </w:r>
      <w:r>
        <w:rPr>
          <w:spacing w:val="-4"/>
          <w:w w:val="105"/>
        </w:rPr>
        <w:t xml:space="preserve"> </w:t>
      </w:r>
      <w:r>
        <w:rPr>
          <w:w w:val="105"/>
        </w:rPr>
        <w:t>the population</w:t>
      </w:r>
      <w:r>
        <w:rPr>
          <w:spacing w:val="-15"/>
          <w:w w:val="105"/>
        </w:rPr>
        <w:t xml:space="preserve"> </w:t>
      </w:r>
      <w:r>
        <w:rPr>
          <w:w w:val="105"/>
        </w:rPr>
        <w:t>bites,</w:t>
      </w:r>
      <w:r>
        <w:rPr>
          <w:spacing w:val="-15"/>
          <w:w w:val="105"/>
        </w:rPr>
        <w:t xml:space="preserve"> </w:t>
      </w:r>
      <w:r>
        <w:rPr>
          <w:w w:val="105"/>
        </w:rPr>
        <w:t>and</w:t>
      </w:r>
      <w:r>
        <w:rPr>
          <w:spacing w:val="-14"/>
          <w:w w:val="105"/>
        </w:rPr>
        <w:t xml:space="preserve"> </w:t>
      </w:r>
      <w:r>
        <w:rPr>
          <w:w w:val="105"/>
        </w:rPr>
        <w:t>the</w:t>
      </w:r>
      <w:r>
        <w:rPr>
          <w:spacing w:val="-15"/>
          <w:w w:val="105"/>
        </w:rPr>
        <w:t xml:space="preserve"> </w:t>
      </w:r>
      <w:r>
        <w:rPr>
          <w:w w:val="105"/>
        </w:rPr>
        <w:t>costs</w:t>
      </w:r>
      <w:r>
        <w:rPr>
          <w:spacing w:val="-14"/>
          <w:w w:val="105"/>
        </w:rPr>
        <w:t xml:space="preserve"> </w:t>
      </w:r>
      <w:r>
        <w:rPr>
          <w:w w:val="105"/>
        </w:rPr>
        <w:t>of</w:t>
      </w:r>
      <w:r>
        <w:rPr>
          <w:spacing w:val="-15"/>
          <w:w w:val="105"/>
        </w:rPr>
        <w:t xml:space="preserve"> </w:t>
      </w:r>
      <w:r>
        <w:rPr>
          <w:w w:val="105"/>
        </w:rPr>
        <w:t>providing</w:t>
      </w:r>
      <w:r>
        <w:rPr>
          <w:spacing w:val="-15"/>
          <w:w w:val="105"/>
        </w:rPr>
        <w:t xml:space="preserve"> </w:t>
      </w:r>
      <w:r>
        <w:rPr>
          <w:w w:val="105"/>
        </w:rPr>
        <w:t>some</w:t>
      </w:r>
      <w:r>
        <w:rPr>
          <w:spacing w:val="-14"/>
          <w:w w:val="105"/>
        </w:rPr>
        <w:t xml:space="preserve"> </w:t>
      </w:r>
      <w:proofErr w:type="spellStart"/>
      <w:r>
        <w:rPr>
          <w:w w:val="105"/>
        </w:rPr>
        <w:t>labour-intensive</w:t>
      </w:r>
      <w:proofErr w:type="spellEnd"/>
    </w:p>
    <w:p w:rsidR="002E4FA1" w:rsidRDefault="00D51294">
      <w:pPr>
        <w:pStyle w:val="BodyText"/>
        <w:spacing w:line="283" w:lineRule="auto"/>
        <w:ind w:left="623" w:right="75"/>
      </w:pPr>
      <w:proofErr w:type="gramStart"/>
      <w:r>
        <w:rPr>
          <w:w w:val="105"/>
        </w:rPr>
        <w:t>services</w:t>
      </w:r>
      <w:proofErr w:type="gramEnd"/>
      <w:r>
        <w:rPr>
          <w:spacing w:val="-13"/>
          <w:w w:val="105"/>
        </w:rPr>
        <w:t xml:space="preserve"> </w:t>
      </w:r>
      <w:r>
        <w:rPr>
          <w:w w:val="105"/>
        </w:rPr>
        <w:t>continue</w:t>
      </w:r>
      <w:r>
        <w:rPr>
          <w:spacing w:val="-13"/>
          <w:w w:val="105"/>
        </w:rPr>
        <w:t xml:space="preserve"> </w:t>
      </w:r>
      <w:r>
        <w:rPr>
          <w:w w:val="105"/>
        </w:rPr>
        <w:t>to</w:t>
      </w:r>
      <w:r>
        <w:rPr>
          <w:spacing w:val="-13"/>
          <w:w w:val="105"/>
        </w:rPr>
        <w:t xml:space="preserve"> </w:t>
      </w:r>
      <w:r>
        <w:rPr>
          <w:w w:val="105"/>
        </w:rPr>
        <w:t>grow.</w:t>
      </w:r>
      <w:r>
        <w:rPr>
          <w:spacing w:val="-3"/>
          <w:w w:val="105"/>
        </w:rPr>
        <w:t xml:space="preserve"> </w:t>
      </w:r>
      <w:r>
        <w:rPr>
          <w:w w:val="105"/>
        </w:rPr>
        <w:t>This</w:t>
      </w:r>
      <w:r>
        <w:rPr>
          <w:spacing w:val="-13"/>
          <w:w w:val="105"/>
        </w:rPr>
        <w:t xml:space="preserve"> </w:t>
      </w:r>
      <w:r>
        <w:rPr>
          <w:w w:val="105"/>
        </w:rPr>
        <w:t>growth</w:t>
      </w:r>
      <w:r>
        <w:rPr>
          <w:spacing w:val="-13"/>
          <w:w w:val="105"/>
        </w:rPr>
        <w:t xml:space="preserve"> </w:t>
      </w:r>
      <w:r>
        <w:rPr>
          <w:w w:val="105"/>
        </w:rPr>
        <w:t>in</w:t>
      </w:r>
      <w:r>
        <w:rPr>
          <w:spacing w:val="-13"/>
          <w:w w:val="105"/>
        </w:rPr>
        <w:t xml:space="preserve"> </w:t>
      </w:r>
      <w:r>
        <w:rPr>
          <w:w w:val="105"/>
        </w:rPr>
        <w:t>the</w:t>
      </w:r>
      <w:r>
        <w:rPr>
          <w:spacing w:val="-13"/>
          <w:w w:val="105"/>
        </w:rPr>
        <w:t xml:space="preserve"> </w:t>
      </w:r>
      <w:r>
        <w:rPr>
          <w:w w:val="105"/>
        </w:rPr>
        <w:t>size</w:t>
      </w:r>
      <w:r>
        <w:rPr>
          <w:spacing w:val="-13"/>
          <w:w w:val="105"/>
        </w:rPr>
        <w:t xml:space="preserve"> </w:t>
      </w:r>
      <w:r>
        <w:rPr>
          <w:w w:val="105"/>
        </w:rPr>
        <w:t>of</w:t>
      </w:r>
      <w:r>
        <w:rPr>
          <w:spacing w:val="-13"/>
          <w:w w:val="105"/>
        </w:rPr>
        <w:t xml:space="preserve"> </w:t>
      </w:r>
      <w:r>
        <w:rPr>
          <w:w w:val="105"/>
        </w:rPr>
        <w:t>government</w:t>
      </w:r>
      <w:r>
        <w:rPr>
          <w:spacing w:val="-13"/>
          <w:w w:val="105"/>
        </w:rPr>
        <w:t xml:space="preserve"> </w:t>
      </w:r>
      <w:r>
        <w:rPr>
          <w:w w:val="105"/>
        </w:rPr>
        <w:t>has not been matched by a commensurate increase in revenue.</w:t>
      </w:r>
    </w:p>
    <w:p w:rsidR="002E4FA1" w:rsidRDefault="00D51294">
      <w:pPr>
        <w:pStyle w:val="BodyText"/>
        <w:spacing w:before="209" w:line="283" w:lineRule="auto"/>
        <w:ind w:left="623" w:right="117"/>
      </w:pPr>
      <w:r>
        <w:rPr>
          <w:w w:val="105"/>
        </w:rPr>
        <w:t>The structural gap between government revenues and spending is officially expected to be almost $50 billion in today’s dollars, or about 2 per cent of GDP, every year by the end of this decade. But these estimates understate the true size of the challenge. Our analysis suggests</w:t>
      </w:r>
      <w:r>
        <w:rPr>
          <w:spacing w:val="-10"/>
          <w:w w:val="105"/>
        </w:rPr>
        <w:t xml:space="preserve"> </w:t>
      </w:r>
      <w:r>
        <w:rPr>
          <w:w w:val="105"/>
        </w:rPr>
        <w:t>the</w:t>
      </w:r>
      <w:r>
        <w:rPr>
          <w:spacing w:val="-10"/>
          <w:w w:val="105"/>
        </w:rPr>
        <w:t xml:space="preserve"> </w:t>
      </w:r>
      <w:r>
        <w:rPr>
          <w:w w:val="105"/>
        </w:rPr>
        <w:t>annual</w:t>
      </w:r>
      <w:r>
        <w:rPr>
          <w:spacing w:val="-10"/>
          <w:w w:val="105"/>
        </w:rPr>
        <w:t xml:space="preserve"> </w:t>
      </w:r>
      <w:r>
        <w:rPr>
          <w:w w:val="105"/>
        </w:rPr>
        <w:t>structural</w:t>
      </w:r>
      <w:r>
        <w:rPr>
          <w:spacing w:val="-10"/>
          <w:w w:val="105"/>
        </w:rPr>
        <w:t xml:space="preserve"> </w:t>
      </w:r>
      <w:r>
        <w:rPr>
          <w:w w:val="105"/>
        </w:rPr>
        <w:t>deficit</w:t>
      </w:r>
      <w:r>
        <w:rPr>
          <w:spacing w:val="-10"/>
          <w:w w:val="105"/>
        </w:rPr>
        <w:t xml:space="preserve"> </w:t>
      </w:r>
      <w:r>
        <w:rPr>
          <w:w w:val="105"/>
        </w:rPr>
        <w:t>is</w:t>
      </w:r>
      <w:r>
        <w:rPr>
          <w:spacing w:val="-10"/>
          <w:w w:val="105"/>
        </w:rPr>
        <w:t xml:space="preserve"> </w:t>
      </w:r>
      <w:r>
        <w:rPr>
          <w:w w:val="105"/>
        </w:rPr>
        <w:t>likely</w:t>
      </w:r>
      <w:r>
        <w:rPr>
          <w:spacing w:val="-10"/>
          <w:w w:val="105"/>
        </w:rPr>
        <w:t xml:space="preserve"> </w:t>
      </w:r>
      <w:r>
        <w:rPr>
          <w:w w:val="105"/>
        </w:rPr>
        <w:t>to</w:t>
      </w:r>
      <w:r>
        <w:rPr>
          <w:spacing w:val="-10"/>
          <w:w w:val="105"/>
        </w:rPr>
        <w:t xml:space="preserve"> </w:t>
      </w:r>
      <w:r>
        <w:rPr>
          <w:w w:val="105"/>
        </w:rPr>
        <w:t>be</w:t>
      </w:r>
      <w:r>
        <w:rPr>
          <w:spacing w:val="-10"/>
          <w:w w:val="105"/>
        </w:rPr>
        <w:t xml:space="preserve"> </w:t>
      </w:r>
      <w:r>
        <w:rPr>
          <w:w w:val="105"/>
        </w:rPr>
        <w:t>closer</w:t>
      </w:r>
      <w:r>
        <w:rPr>
          <w:spacing w:val="-10"/>
          <w:w w:val="105"/>
        </w:rPr>
        <w:t xml:space="preserve"> </w:t>
      </w:r>
      <w:r>
        <w:rPr>
          <w:w w:val="105"/>
        </w:rPr>
        <w:t>to</w:t>
      </w:r>
      <w:r>
        <w:rPr>
          <w:spacing w:val="-10"/>
          <w:w w:val="105"/>
        </w:rPr>
        <w:t xml:space="preserve"> </w:t>
      </w:r>
      <w:r>
        <w:rPr>
          <w:w w:val="105"/>
        </w:rPr>
        <w:t>3</w:t>
      </w:r>
      <w:r>
        <w:rPr>
          <w:spacing w:val="-10"/>
          <w:w w:val="105"/>
        </w:rPr>
        <w:t xml:space="preserve"> </w:t>
      </w:r>
      <w:r>
        <w:rPr>
          <w:w w:val="105"/>
        </w:rPr>
        <w:t>per</w:t>
      </w:r>
      <w:r>
        <w:rPr>
          <w:spacing w:val="-10"/>
          <w:w w:val="105"/>
        </w:rPr>
        <w:t xml:space="preserve"> </w:t>
      </w:r>
      <w:r>
        <w:rPr>
          <w:w w:val="105"/>
        </w:rPr>
        <w:t>cent of GDP in 10 years’ time.</w:t>
      </w:r>
    </w:p>
    <w:p w:rsidR="002E4FA1" w:rsidRDefault="00D51294">
      <w:pPr>
        <w:pStyle w:val="BodyText"/>
        <w:spacing w:before="208" w:line="283" w:lineRule="auto"/>
        <w:ind w:left="623" w:right="222"/>
        <w:jc w:val="both"/>
      </w:pPr>
      <w:r>
        <w:rPr>
          <w:w w:val="105"/>
        </w:rPr>
        <w:t>Without</w:t>
      </w:r>
      <w:r>
        <w:rPr>
          <w:spacing w:val="-8"/>
          <w:w w:val="105"/>
        </w:rPr>
        <w:t xml:space="preserve"> </w:t>
      </w:r>
      <w:r>
        <w:rPr>
          <w:w w:val="105"/>
        </w:rPr>
        <w:t>action</w:t>
      </w:r>
      <w:r>
        <w:rPr>
          <w:spacing w:val="-8"/>
          <w:w w:val="105"/>
        </w:rPr>
        <w:t xml:space="preserve"> </w:t>
      </w:r>
      <w:r>
        <w:rPr>
          <w:w w:val="105"/>
        </w:rPr>
        <w:t>to</w:t>
      </w:r>
      <w:r>
        <w:rPr>
          <w:spacing w:val="-8"/>
          <w:w w:val="105"/>
        </w:rPr>
        <w:t xml:space="preserve"> </w:t>
      </w:r>
      <w:r>
        <w:rPr>
          <w:w w:val="105"/>
        </w:rPr>
        <w:t>substantially</w:t>
      </w:r>
      <w:r>
        <w:rPr>
          <w:spacing w:val="-8"/>
          <w:w w:val="105"/>
        </w:rPr>
        <w:t xml:space="preserve"> </w:t>
      </w:r>
      <w:r>
        <w:rPr>
          <w:w w:val="105"/>
        </w:rPr>
        <w:t>reduce</w:t>
      </w:r>
      <w:r>
        <w:rPr>
          <w:spacing w:val="-8"/>
          <w:w w:val="105"/>
        </w:rPr>
        <w:t xml:space="preserve"> </w:t>
      </w:r>
      <w:r>
        <w:rPr>
          <w:w w:val="105"/>
        </w:rPr>
        <w:t>the</w:t>
      </w:r>
      <w:r>
        <w:rPr>
          <w:spacing w:val="-8"/>
          <w:w w:val="105"/>
        </w:rPr>
        <w:t xml:space="preserve"> </w:t>
      </w:r>
      <w:r>
        <w:rPr>
          <w:w w:val="105"/>
        </w:rPr>
        <w:t>deficit,</w:t>
      </w:r>
      <w:r>
        <w:rPr>
          <w:spacing w:val="-8"/>
          <w:w w:val="105"/>
        </w:rPr>
        <w:t xml:space="preserve"> </w:t>
      </w:r>
      <w:r>
        <w:rPr>
          <w:w w:val="105"/>
        </w:rPr>
        <w:t>debt</w:t>
      </w:r>
      <w:r>
        <w:rPr>
          <w:spacing w:val="-8"/>
          <w:w w:val="105"/>
        </w:rPr>
        <w:t xml:space="preserve"> </w:t>
      </w:r>
      <w:r>
        <w:rPr>
          <w:w w:val="105"/>
        </w:rPr>
        <w:t>will</w:t>
      </w:r>
      <w:r>
        <w:rPr>
          <w:spacing w:val="-8"/>
          <w:w w:val="105"/>
        </w:rPr>
        <w:t xml:space="preserve"> </w:t>
      </w:r>
      <w:r>
        <w:rPr>
          <w:w w:val="105"/>
        </w:rPr>
        <w:t>continue</w:t>
      </w:r>
      <w:r>
        <w:rPr>
          <w:spacing w:val="-8"/>
          <w:w w:val="105"/>
        </w:rPr>
        <w:t xml:space="preserve"> </w:t>
      </w:r>
      <w:r>
        <w:rPr>
          <w:w w:val="105"/>
        </w:rPr>
        <w:t>to climb</w:t>
      </w:r>
      <w:r>
        <w:rPr>
          <w:spacing w:val="-15"/>
          <w:w w:val="105"/>
        </w:rPr>
        <w:t xml:space="preserve"> </w:t>
      </w:r>
      <w:r>
        <w:rPr>
          <w:w w:val="105"/>
        </w:rPr>
        <w:t>as</w:t>
      </w:r>
      <w:r>
        <w:rPr>
          <w:spacing w:val="-15"/>
          <w:w w:val="105"/>
        </w:rPr>
        <w:t xml:space="preserve"> </w:t>
      </w:r>
      <w:r>
        <w:rPr>
          <w:w w:val="105"/>
        </w:rPr>
        <w:t>a</w:t>
      </w:r>
      <w:r>
        <w:rPr>
          <w:spacing w:val="-14"/>
          <w:w w:val="105"/>
        </w:rPr>
        <w:t xml:space="preserve"> </w:t>
      </w:r>
      <w:r>
        <w:rPr>
          <w:w w:val="105"/>
        </w:rPr>
        <w:t>share</w:t>
      </w:r>
      <w:r>
        <w:rPr>
          <w:spacing w:val="-15"/>
          <w:w w:val="105"/>
        </w:rPr>
        <w:t xml:space="preserve"> </w:t>
      </w:r>
      <w:r>
        <w:rPr>
          <w:w w:val="105"/>
        </w:rPr>
        <w:t>of</w:t>
      </w:r>
      <w:r>
        <w:rPr>
          <w:spacing w:val="-14"/>
          <w:w w:val="105"/>
        </w:rPr>
        <w:t xml:space="preserve"> </w:t>
      </w:r>
      <w:r>
        <w:rPr>
          <w:w w:val="105"/>
        </w:rPr>
        <w:t>GDP,</w:t>
      </w:r>
      <w:r>
        <w:rPr>
          <w:spacing w:val="-15"/>
          <w:w w:val="105"/>
        </w:rPr>
        <w:t xml:space="preserve"> </w:t>
      </w:r>
      <w:r>
        <w:rPr>
          <w:w w:val="105"/>
        </w:rPr>
        <w:t>even</w:t>
      </w:r>
      <w:r>
        <w:rPr>
          <w:spacing w:val="-15"/>
          <w:w w:val="105"/>
        </w:rPr>
        <w:t xml:space="preserve"> </w:t>
      </w:r>
      <w:r>
        <w:rPr>
          <w:w w:val="105"/>
        </w:rPr>
        <w:t>without</w:t>
      </w:r>
      <w:r>
        <w:rPr>
          <w:spacing w:val="-14"/>
          <w:w w:val="105"/>
        </w:rPr>
        <w:t xml:space="preserve"> </w:t>
      </w:r>
      <w:r>
        <w:rPr>
          <w:w w:val="105"/>
        </w:rPr>
        <w:t>accounting</w:t>
      </w:r>
      <w:r>
        <w:rPr>
          <w:spacing w:val="-15"/>
          <w:w w:val="105"/>
        </w:rPr>
        <w:t xml:space="preserve"> </w:t>
      </w:r>
      <w:r>
        <w:rPr>
          <w:w w:val="105"/>
        </w:rPr>
        <w:t>for</w:t>
      </w:r>
      <w:r>
        <w:rPr>
          <w:spacing w:val="-14"/>
          <w:w w:val="105"/>
        </w:rPr>
        <w:t xml:space="preserve"> </w:t>
      </w:r>
      <w:r>
        <w:rPr>
          <w:w w:val="105"/>
        </w:rPr>
        <w:t>future</w:t>
      </w:r>
      <w:r>
        <w:rPr>
          <w:spacing w:val="-15"/>
          <w:w w:val="105"/>
        </w:rPr>
        <w:t xml:space="preserve"> </w:t>
      </w:r>
      <w:r>
        <w:rPr>
          <w:w w:val="105"/>
        </w:rPr>
        <w:t xml:space="preserve">economic </w:t>
      </w:r>
      <w:r>
        <w:rPr>
          <w:spacing w:val="-2"/>
          <w:w w:val="105"/>
        </w:rPr>
        <w:t>shocks.</w:t>
      </w:r>
    </w:p>
    <w:p w:rsidR="002E4FA1" w:rsidRDefault="002E4FA1">
      <w:pPr>
        <w:pStyle w:val="BodyText"/>
        <w:spacing w:before="1"/>
        <w:rPr>
          <w:sz w:val="35"/>
        </w:rPr>
      </w:pPr>
    </w:p>
    <w:p w:rsidR="002E4FA1" w:rsidRDefault="00D51294">
      <w:pPr>
        <w:pStyle w:val="Heading4"/>
        <w:numPr>
          <w:ilvl w:val="1"/>
          <w:numId w:val="21"/>
        </w:numPr>
        <w:tabs>
          <w:tab w:val="left" w:pos="1171"/>
          <w:tab w:val="left" w:pos="1172"/>
        </w:tabs>
        <w:ind w:hanging="549"/>
      </w:pPr>
      <w:bookmarkStart w:id="7" w:name="_bookmark3"/>
      <w:bookmarkEnd w:id="7"/>
      <w:r>
        <w:rPr>
          <w:color w:val="F2901D"/>
          <w:w w:val="105"/>
        </w:rPr>
        <w:t>The</w:t>
      </w:r>
      <w:r>
        <w:rPr>
          <w:color w:val="F2901D"/>
          <w:spacing w:val="-12"/>
          <w:w w:val="105"/>
        </w:rPr>
        <w:t xml:space="preserve"> </w:t>
      </w:r>
      <w:r>
        <w:rPr>
          <w:color w:val="F2901D"/>
          <w:w w:val="105"/>
        </w:rPr>
        <w:t>size</w:t>
      </w:r>
      <w:r>
        <w:rPr>
          <w:color w:val="F2901D"/>
          <w:spacing w:val="-11"/>
          <w:w w:val="105"/>
        </w:rPr>
        <w:t xml:space="preserve"> </w:t>
      </w:r>
      <w:r>
        <w:rPr>
          <w:color w:val="F2901D"/>
          <w:w w:val="105"/>
        </w:rPr>
        <w:t>of</w:t>
      </w:r>
      <w:r>
        <w:rPr>
          <w:color w:val="F2901D"/>
          <w:spacing w:val="-11"/>
          <w:w w:val="105"/>
        </w:rPr>
        <w:t xml:space="preserve"> </w:t>
      </w:r>
      <w:r>
        <w:rPr>
          <w:color w:val="F2901D"/>
          <w:w w:val="105"/>
        </w:rPr>
        <w:t>government</w:t>
      </w:r>
      <w:r>
        <w:rPr>
          <w:color w:val="F2901D"/>
          <w:spacing w:val="-11"/>
          <w:w w:val="105"/>
        </w:rPr>
        <w:t xml:space="preserve"> </w:t>
      </w:r>
      <w:r>
        <w:rPr>
          <w:color w:val="F2901D"/>
          <w:w w:val="105"/>
        </w:rPr>
        <w:t>has</w:t>
      </w:r>
      <w:r>
        <w:rPr>
          <w:color w:val="F2901D"/>
          <w:spacing w:val="-11"/>
          <w:w w:val="105"/>
        </w:rPr>
        <w:t xml:space="preserve"> </w:t>
      </w:r>
      <w:r>
        <w:rPr>
          <w:color w:val="F2901D"/>
          <w:spacing w:val="-4"/>
          <w:w w:val="105"/>
        </w:rPr>
        <w:t>grown</w:t>
      </w:r>
    </w:p>
    <w:p w:rsidR="002E4FA1" w:rsidRDefault="00D51294">
      <w:pPr>
        <w:pStyle w:val="BodyText"/>
        <w:spacing w:before="176" w:line="283" w:lineRule="auto"/>
        <w:ind w:left="623"/>
      </w:pPr>
      <w:r>
        <w:rPr>
          <w:w w:val="105"/>
        </w:rPr>
        <w:t>The</w:t>
      </w:r>
      <w:r>
        <w:rPr>
          <w:spacing w:val="-7"/>
          <w:w w:val="105"/>
        </w:rPr>
        <w:t xml:space="preserve"> </w:t>
      </w:r>
      <w:r>
        <w:rPr>
          <w:w w:val="105"/>
        </w:rPr>
        <w:t>size</w:t>
      </w:r>
      <w:r>
        <w:rPr>
          <w:spacing w:val="-7"/>
          <w:w w:val="105"/>
        </w:rPr>
        <w:t xml:space="preserve"> </w:t>
      </w:r>
      <w:r>
        <w:rPr>
          <w:w w:val="105"/>
        </w:rPr>
        <w:t>of</w:t>
      </w:r>
      <w:r>
        <w:rPr>
          <w:spacing w:val="-7"/>
          <w:w w:val="105"/>
        </w:rPr>
        <w:t xml:space="preserve"> </w:t>
      </w:r>
      <w:r>
        <w:rPr>
          <w:w w:val="105"/>
        </w:rPr>
        <w:t>government</w:t>
      </w:r>
      <w:r>
        <w:rPr>
          <w:spacing w:val="-7"/>
          <w:w w:val="105"/>
        </w:rPr>
        <w:t xml:space="preserve"> </w:t>
      </w:r>
      <w:r>
        <w:rPr>
          <w:w w:val="105"/>
        </w:rPr>
        <w:t>in</w:t>
      </w:r>
      <w:r>
        <w:rPr>
          <w:spacing w:val="-7"/>
          <w:w w:val="105"/>
        </w:rPr>
        <w:t xml:space="preserve"> </w:t>
      </w:r>
      <w:r>
        <w:rPr>
          <w:w w:val="105"/>
        </w:rPr>
        <w:t>Australia</w:t>
      </w:r>
      <w:r>
        <w:rPr>
          <w:spacing w:val="-7"/>
          <w:w w:val="105"/>
        </w:rPr>
        <w:t xml:space="preserve"> </w:t>
      </w:r>
      <w:r>
        <w:rPr>
          <w:w w:val="105"/>
        </w:rPr>
        <w:t>has</w:t>
      </w:r>
      <w:r>
        <w:rPr>
          <w:spacing w:val="-7"/>
          <w:w w:val="105"/>
        </w:rPr>
        <w:t xml:space="preserve"> </w:t>
      </w:r>
      <w:r>
        <w:rPr>
          <w:w w:val="105"/>
        </w:rPr>
        <w:t>grown. Government</w:t>
      </w:r>
      <w:r>
        <w:rPr>
          <w:spacing w:val="-7"/>
          <w:w w:val="105"/>
        </w:rPr>
        <w:t xml:space="preserve"> </w:t>
      </w:r>
      <w:r>
        <w:rPr>
          <w:w w:val="105"/>
        </w:rPr>
        <w:t>payments as</w:t>
      </w:r>
      <w:r>
        <w:rPr>
          <w:spacing w:val="-12"/>
          <w:w w:val="105"/>
        </w:rPr>
        <w:t xml:space="preserve"> </w:t>
      </w:r>
      <w:r>
        <w:rPr>
          <w:w w:val="105"/>
        </w:rPr>
        <w:t>a</w:t>
      </w:r>
      <w:r>
        <w:rPr>
          <w:spacing w:val="-12"/>
          <w:w w:val="105"/>
        </w:rPr>
        <w:t xml:space="preserve"> </w:t>
      </w:r>
      <w:r>
        <w:rPr>
          <w:w w:val="105"/>
        </w:rPr>
        <w:t>share</w:t>
      </w:r>
      <w:r>
        <w:rPr>
          <w:spacing w:val="-12"/>
          <w:w w:val="105"/>
        </w:rPr>
        <w:t xml:space="preserve"> </w:t>
      </w:r>
      <w:r>
        <w:rPr>
          <w:w w:val="105"/>
        </w:rPr>
        <w:t>of</w:t>
      </w:r>
      <w:r>
        <w:rPr>
          <w:spacing w:val="-12"/>
          <w:w w:val="105"/>
        </w:rPr>
        <w:t xml:space="preserve"> </w:t>
      </w:r>
      <w:r>
        <w:rPr>
          <w:w w:val="105"/>
        </w:rPr>
        <w:t>the</w:t>
      </w:r>
      <w:r>
        <w:rPr>
          <w:spacing w:val="-11"/>
          <w:w w:val="105"/>
        </w:rPr>
        <w:t xml:space="preserve"> </w:t>
      </w:r>
      <w:r>
        <w:rPr>
          <w:w w:val="105"/>
        </w:rPr>
        <w:t>economy</w:t>
      </w:r>
      <w:r>
        <w:rPr>
          <w:spacing w:val="-12"/>
          <w:w w:val="105"/>
        </w:rPr>
        <w:t xml:space="preserve"> </w:t>
      </w:r>
      <w:r>
        <w:rPr>
          <w:w w:val="105"/>
        </w:rPr>
        <w:t>have</w:t>
      </w:r>
      <w:r>
        <w:rPr>
          <w:spacing w:val="-12"/>
          <w:w w:val="105"/>
        </w:rPr>
        <w:t xml:space="preserve"> </w:t>
      </w:r>
      <w:r>
        <w:rPr>
          <w:w w:val="105"/>
        </w:rPr>
        <w:t>historically</w:t>
      </w:r>
      <w:r>
        <w:rPr>
          <w:spacing w:val="-12"/>
          <w:w w:val="105"/>
        </w:rPr>
        <w:t xml:space="preserve"> </w:t>
      </w:r>
      <w:r>
        <w:rPr>
          <w:w w:val="105"/>
        </w:rPr>
        <w:t>averaged</w:t>
      </w:r>
      <w:r>
        <w:rPr>
          <w:spacing w:val="-11"/>
          <w:w w:val="105"/>
        </w:rPr>
        <w:t xml:space="preserve"> </w:t>
      </w:r>
      <w:r>
        <w:rPr>
          <w:w w:val="105"/>
        </w:rPr>
        <w:t>about</w:t>
      </w:r>
      <w:r>
        <w:rPr>
          <w:spacing w:val="-12"/>
          <w:w w:val="105"/>
        </w:rPr>
        <w:t xml:space="preserve"> </w:t>
      </w:r>
      <w:r>
        <w:rPr>
          <w:w w:val="105"/>
        </w:rPr>
        <w:t>25</w:t>
      </w:r>
      <w:r>
        <w:rPr>
          <w:spacing w:val="-12"/>
          <w:w w:val="105"/>
        </w:rPr>
        <w:t xml:space="preserve"> </w:t>
      </w:r>
      <w:r>
        <w:rPr>
          <w:w w:val="105"/>
        </w:rPr>
        <w:t>per</w:t>
      </w:r>
      <w:r>
        <w:rPr>
          <w:spacing w:val="-12"/>
          <w:w w:val="105"/>
        </w:rPr>
        <w:t xml:space="preserve"> </w:t>
      </w:r>
      <w:r>
        <w:rPr>
          <w:spacing w:val="-4"/>
          <w:w w:val="105"/>
        </w:rPr>
        <w:t>cent</w:t>
      </w:r>
    </w:p>
    <w:p w:rsidR="002E4FA1" w:rsidRDefault="00D51294">
      <w:pPr>
        <w:spacing w:before="7"/>
        <w:rPr>
          <w:sz w:val="26"/>
        </w:rPr>
      </w:pPr>
      <w:r>
        <w:br w:type="column"/>
      </w:r>
    </w:p>
    <w:p w:rsidR="002E4FA1" w:rsidRDefault="00D51294">
      <w:pPr>
        <w:pStyle w:val="BodyText"/>
        <w:spacing w:line="283" w:lineRule="auto"/>
        <w:ind w:left="623" w:right="218"/>
      </w:pPr>
      <w:proofErr w:type="gramStart"/>
      <w:r>
        <w:rPr>
          <w:w w:val="105"/>
        </w:rPr>
        <w:t>of</w:t>
      </w:r>
      <w:proofErr w:type="gramEnd"/>
      <w:r>
        <w:rPr>
          <w:spacing w:val="-12"/>
          <w:w w:val="105"/>
        </w:rPr>
        <w:t xml:space="preserve"> </w:t>
      </w:r>
      <w:r>
        <w:rPr>
          <w:w w:val="105"/>
        </w:rPr>
        <w:t>GDP,</w:t>
      </w:r>
      <w:r>
        <w:rPr>
          <w:spacing w:val="-12"/>
          <w:w w:val="105"/>
        </w:rPr>
        <w:t xml:space="preserve"> </w:t>
      </w:r>
      <w:r>
        <w:rPr>
          <w:w w:val="105"/>
        </w:rPr>
        <w:t>but</w:t>
      </w:r>
      <w:r>
        <w:rPr>
          <w:spacing w:val="-12"/>
          <w:w w:val="105"/>
        </w:rPr>
        <w:t xml:space="preserve"> </w:t>
      </w:r>
      <w:r>
        <w:rPr>
          <w:w w:val="105"/>
        </w:rPr>
        <w:t>are</w:t>
      </w:r>
      <w:r>
        <w:rPr>
          <w:spacing w:val="-12"/>
          <w:w w:val="105"/>
        </w:rPr>
        <w:t xml:space="preserve"> </w:t>
      </w:r>
      <w:r>
        <w:rPr>
          <w:w w:val="105"/>
        </w:rPr>
        <w:t>projected</w:t>
      </w:r>
      <w:r>
        <w:rPr>
          <w:spacing w:val="-12"/>
          <w:w w:val="105"/>
        </w:rPr>
        <w:t xml:space="preserve"> </w:t>
      </w:r>
      <w:r>
        <w:rPr>
          <w:w w:val="105"/>
        </w:rPr>
        <w:t>to</w:t>
      </w:r>
      <w:r>
        <w:rPr>
          <w:spacing w:val="-12"/>
          <w:w w:val="105"/>
        </w:rPr>
        <w:t xml:space="preserve"> </w:t>
      </w:r>
      <w:r>
        <w:rPr>
          <w:w w:val="105"/>
        </w:rPr>
        <w:t>stabilise</w:t>
      </w:r>
      <w:r>
        <w:rPr>
          <w:spacing w:val="-12"/>
          <w:w w:val="105"/>
        </w:rPr>
        <w:t xml:space="preserve"> </w:t>
      </w:r>
      <w:r>
        <w:rPr>
          <w:w w:val="105"/>
        </w:rPr>
        <w:t>at</w:t>
      </w:r>
      <w:r>
        <w:rPr>
          <w:spacing w:val="-12"/>
          <w:w w:val="105"/>
        </w:rPr>
        <w:t xml:space="preserve"> </w:t>
      </w:r>
      <w:r>
        <w:rPr>
          <w:w w:val="105"/>
        </w:rPr>
        <w:t>more</w:t>
      </w:r>
      <w:r>
        <w:rPr>
          <w:spacing w:val="-12"/>
          <w:w w:val="105"/>
        </w:rPr>
        <w:t xml:space="preserve"> </w:t>
      </w:r>
      <w:r>
        <w:rPr>
          <w:w w:val="105"/>
        </w:rPr>
        <w:t>than</w:t>
      </w:r>
      <w:r>
        <w:rPr>
          <w:spacing w:val="-12"/>
          <w:w w:val="105"/>
        </w:rPr>
        <w:t xml:space="preserve"> </w:t>
      </w:r>
      <w:r>
        <w:rPr>
          <w:w w:val="105"/>
        </w:rPr>
        <w:t>27</w:t>
      </w:r>
      <w:r>
        <w:rPr>
          <w:spacing w:val="-12"/>
          <w:w w:val="105"/>
        </w:rPr>
        <w:t xml:space="preserve"> </w:t>
      </w:r>
      <w:r>
        <w:rPr>
          <w:w w:val="105"/>
        </w:rPr>
        <w:t>per</w:t>
      </w:r>
      <w:r>
        <w:rPr>
          <w:spacing w:val="-12"/>
          <w:w w:val="105"/>
        </w:rPr>
        <w:t xml:space="preserve"> </w:t>
      </w:r>
      <w:r>
        <w:rPr>
          <w:w w:val="105"/>
        </w:rPr>
        <w:t>cent</w:t>
      </w:r>
      <w:r>
        <w:rPr>
          <w:spacing w:val="-12"/>
          <w:w w:val="105"/>
        </w:rPr>
        <w:t xml:space="preserve"> </w:t>
      </w:r>
      <w:r>
        <w:rPr>
          <w:w w:val="105"/>
        </w:rPr>
        <w:t>of</w:t>
      </w:r>
      <w:r>
        <w:rPr>
          <w:spacing w:val="-12"/>
          <w:w w:val="105"/>
        </w:rPr>
        <w:t xml:space="preserve"> </w:t>
      </w:r>
      <w:r>
        <w:rPr>
          <w:w w:val="105"/>
        </w:rPr>
        <w:t xml:space="preserve">GDP over the coming decade (Figure </w:t>
      </w:r>
      <w:hyperlink w:anchor="_bookmark6" w:history="1">
        <w:r>
          <w:rPr>
            <w:w w:val="105"/>
          </w:rPr>
          <w:t>1.1).</w:t>
        </w:r>
      </w:hyperlink>
    </w:p>
    <w:p w:rsidR="002E4FA1" w:rsidRDefault="00D51294">
      <w:pPr>
        <w:pStyle w:val="BodyText"/>
        <w:spacing w:before="162" w:line="283" w:lineRule="auto"/>
        <w:ind w:left="623" w:right="218"/>
      </w:pPr>
      <w:r>
        <w:rPr>
          <w:w w:val="105"/>
        </w:rPr>
        <w:t>Government spending has also grown as a share of the economy in other</w:t>
      </w:r>
      <w:r>
        <w:rPr>
          <w:spacing w:val="-15"/>
          <w:w w:val="105"/>
        </w:rPr>
        <w:t xml:space="preserve"> </w:t>
      </w:r>
      <w:r>
        <w:rPr>
          <w:w w:val="105"/>
        </w:rPr>
        <w:t>developed</w:t>
      </w:r>
      <w:r>
        <w:rPr>
          <w:spacing w:val="-15"/>
          <w:w w:val="105"/>
        </w:rPr>
        <w:t xml:space="preserve"> </w:t>
      </w:r>
      <w:r>
        <w:rPr>
          <w:w w:val="105"/>
        </w:rPr>
        <w:t>nations,</w:t>
      </w:r>
      <w:r>
        <w:rPr>
          <w:spacing w:val="-14"/>
          <w:w w:val="105"/>
        </w:rPr>
        <w:t xml:space="preserve"> </w:t>
      </w:r>
      <w:r>
        <w:rPr>
          <w:w w:val="105"/>
        </w:rPr>
        <w:t>particularly</w:t>
      </w:r>
      <w:r>
        <w:rPr>
          <w:spacing w:val="-15"/>
          <w:w w:val="105"/>
        </w:rPr>
        <w:t xml:space="preserve"> </w:t>
      </w:r>
      <w:r>
        <w:rPr>
          <w:w w:val="105"/>
        </w:rPr>
        <w:t>in</w:t>
      </w:r>
      <w:r>
        <w:rPr>
          <w:spacing w:val="-14"/>
          <w:w w:val="105"/>
        </w:rPr>
        <w:t xml:space="preserve"> </w:t>
      </w:r>
      <w:r>
        <w:rPr>
          <w:w w:val="105"/>
        </w:rPr>
        <w:t>recent</w:t>
      </w:r>
      <w:r>
        <w:rPr>
          <w:spacing w:val="-15"/>
          <w:w w:val="105"/>
        </w:rPr>
        <w:t xml:space="preserve"> </w:t>
      </w:r>
      <w:r>
        <w:rPr>
          <w:w w:val="105"/>
        </w:rPr>
        <w:t>decades</w:t>
      </w:r>
      <w:r>
        <w:rPr>
          <w:spacing w:val="-15"/>
          <w:w w:val="105"/>
        </w:rPr>
        <w:t xml:space="preserve"> </w:t>
      </w:r>
      <w:r>
        <w:rPr>
          <w:w w:val="105"/>
        </w:rPr>
        <w:t>(Appendix</w:t>
      </w:r>
      <w:r>
        <w:rPr>
          <w:spacing w:val="-14"/>
          <w:w w:val="105"/>
        </w:rPr>
        <w:t xml:space="preserve"> </w:t>
      </w:r>
      <w:hyperlink w:anchor="_bookmark272" w:history="1">
        <w:r>
          <w:rPr>
            <w:w w:val="105"/>
          </w:rPr>
          <w:t>A).</w:t>
        </w:r>
      </w:hyperlink>
    </w:p>
    <w:p w:rsidR="002E4FA1" w:rsidRDefault="00D51294">
      <w:pPr>
        <w:pStyle w:val="BodyText"/>
        <w:spacing w:before="162"/>
        <w:ind w:left="623"/>
      </w:pPr>
      <w:r>
        <w:rPr>
          <w:w w:val="105"/>
        </w:rPr>
        <w:t>While</w:t>
      </w:r>
      <w:r>
        <w:rPr>
          <w:spacing w:val="-13"/>
          <w:w w:val="105"/>
        </w:rPr>
        <w:t xml:space="preserve"> </w:t>
      </w:r>
      <w:r>
        <w:rPr>
          <w:w w:val="105"/>
        </w:rPr>
        <w:t>the</w:t>
      </w:r>
      <w:r>
        <w:rPr>
          <w:spacing w:val="-12"/>
          <w:w w:val="105"/>
        </w:rPr>
        <w:t xml:space="preserve"> </w:t>
      </w:r>
      <w:r>
        <w:rPr>
          <w:w w:val="105"/>
        </w:rPr>
        <w:t>most</w:t>
      </w:r>
      <w:r>
        <w:rPr>
          <w:spacing w:val="-13"/>
          <w:w w:val="105"/>
        </w:rPr>
        <w:t xml:space="preserve"> </w:t>
      </w:r>
      <w:r>
        <w:rPr>
          <w:w w:val="105"/>
        </w:rPr>
        <w:t>recent</w:t>
      </w:r>
      <w:r>
        <w:rPr>
          <w:spacing w:val="-12"/>
          <w:w w:val="105"/>
        </w:rPr>
        <w:t xml:space="preserve"> </w:t>
      </w:r>
      <w:r>
        <w:rPr>
          <w:w w:val="105"/>
        </w:rPr>
        <w:t>uptick</w:t>
      </w:r>
      <w:r>
        <w:rPr>
          <w:spacing w:val="-12"/>
          <w:w w:val="105"/>
        </w:rPr>
        <w:t xml:space="preserve"> </w:t>
      </w:r>
      <w:r>
        <w:rPr>
          <w:w w:val="105"/>
        </w:rPr>
        <w:t>was</w:t>
      </w:r>
      <w:r>
        <w:rPr>
          <w:spacing w:val="-13"/>
          <w:w w:val="105"/>
        </w:rPr>
        <w:t xml:space="preserve"> </w:t>
      </w:r>
      <w:r>
        <w:rPr>
          <w:w w:val="105"/>
        </w:rPr>
        <w:t>from</w:t>
      </w:r>
      <w:r>
        <w:rPr>
          <w:spacing w:val="-12"/>
          <w:w w:val="105"/>
        </w:rPr>
        <w:t xml:space="preserve"> </w:t>
      </w:r>
      <w:r>
        <w:rPr>
          <w:w w:val="105"/>
        </w:rPr>
        <w:t>the</w:t>
      </w:r>
      <w:r>
        <w:rPr>
          <w:spacing w:val="-12"/>
          <w:w w:val="105"/>
        </w:rPr>
        <w:t xml:space="preserve"> </w:t>
      </w:r>
      <w:r>
        <w:rPr>
          <w:w w:val="105"/>
        </w:rPr>
        <w:t>COVID</w:t>
      </w:r>
      <w:r>
        <w:rPr>
          <w:spacing w:val="-13"/>
          <w:w w:val="105"/>
        </w:rPr>
        <w:t xml:space="preserve"> </w:t>
      </w:r>
      <w:r>
        <w:rPr>
          <w:w w:val="105"/>
        </w:rPr>
        <w:t>shock,</w:t>
      </w:r>
      <w:r>
        <w:rPr>
          <w:spacing w:val="-12"/>
          <w:w w:val="105"/>
        </w:rPr>
        <w:t xml:space="preserve"> </w:t>
      </w:r>
      <w:r>
        <w:rPr>
          <w:spacing w:val="-5"/>
          <w:w w:val="105"/>
        </w:rPr>
        <w:t>the</w:t>
      </w:r>
    </w:p>
    <w:p w:rsidR="002E4FA1" w:rsidRDefault="00D51294">
      <w:pPr>
        <w:pStyle w:val="BodyText"/>
        <w:spacing w:before="41" w:line="283" w:lineRule="auto"/>
        <w:ind w:left="623" w:right="293"/>
      </w:pPr>
      <w:proofErr w:type="gramStart"/>
      <w:r>
        <w:rPr>
          <w:w w:val="105"/>
        </w:rPr>
        <w:t>longer-term</w:t>
      </w:r>
      <w:proofErr w:type="gramEnd"/>
      <w:r>
        <w:rPr>
          <w:spacing w:val="-15"/>
          <w:w w:val="105"/>
        </w:rPr>
        <w:t xml:space="preserve"> </w:t>
      </w:r>
      <w:r>
        <w:rPr>
          <w:w w:val="105"/>
        </w:rPr>
        <w:t>increase</w:t>
      </w:r>
      <w:r>
        <w:rPr>
          <w:spacing w:val="-15"/>
          <w:w w:val="105"/>
        </w:rPr>
        <w:t xml:space="preserve"> </w:t>
      </w:r>
      <w:r>
        <w:rPr>
          <w:w w:val="105"/>
        </w:rPr>
        <w:t>reflects</w:t>
      </w:r>
      <w:r>
        <w:rPr>
          <w:spacing w:val="-14"/>
          <w:w w:val="105"/>
        </w:rPr>
        <w:t xml:space="preserve"> </w:t>
      </w:r>
      <w:r>
        <w:rPr>
          <w:w w:val="105"/>
        </w:rPr>
        <w:t>long-building</w:t>
      </w:r>
      <w:r>
        <w:rPr>
          <w:spacing w:val="-15"/>
          <w:w w:val="105"/>
        </w:rPr>
        <w:t xml:space="preserve"> </w:t>
      </w:r>
      <w:r>
        <w:rPr>
          <w:w w:val="105"/>
        </w:rPr>
        <w:t>spending</w:t>
      </w:r>
      <w:r>
        <w:rPr>
          <w:spacing w:val="-14"/>
          <w:w w:val="105"/>
        </w:rPr>
        <w:t xml:space="preserve"> </w:t>
      </w:r>
      <w:r>
        <w:rPr>
          <w:w w:val="105"/>
        </w:rPr>
        <w:t>pressures.</w:t>
      </w:r>
      <w:r>
        <w:rPr>
          <w:spacing w:val="-13"/>
          <w:w w:val="105"/>
        </w:rPr>
        <w:t xml:space="preserve"> </w:t>
      </w:r>
      <w:r>
        <w:rPr>
          <w:w w:val="105"/>
        </w:rPr>
        <w:t>There are three main sources of pressure.</w:t>
      </w:r>
    </w:p>
    <w:p w:rsidR="002E4FA1" w:rsidRDefault="00D51294">
      <w:pPr>
        <w:pStyle w:val="BodyText"/>
        <w:spacing w:before="161" w:line="278" w:lineRule="auto"/>
        <w:ind w:left="623" w:right="218"/>
        <w:rPr>
          <w:sz w:val="13"/>
        </w:rPr>
      </w:pPr>
      <w:r>
        <w:rPr>
          <w:w w:val="105"/>
        </w:rPr>
        <w:t>First,</w:t>
      </w:r>
      <w:r>
        <w:rPr>
          <w:spacing w:val="-15"/>
          <w:w w:val="105"/>
        </w:rPr>
        <w:t xml:space="preserve"> </w:t>
      </w:r>
      <w:r>
        <w:rPr>
          <w:w w:val="105"/>
        </w:rPr>
        <w:t>as</w:t>
      </w:r>
      <w:r>
        <w:rPr>
          <w:spacing w:val="-15"/>
          <w:w w:val="105"/>
        </w:rPr>
        <w:t xml:space="preserve"> </w:t>
      </w:r>
      <w:r>
        <w:rPr>
          <w:w w:val="105"/>
        </w:rPr>
        <w:t>countries</w:t>
      </w:r>
      <w:r>
        <w:rPr>
          <w:spacing w:val="-14"/>
          <w:w w:val="105"/>
        </w:rPr>
        <w:t xml:space="preserve"> </w:t>
      </w:r>
      <w:r>
        <w:rPr>
          <w:w w:val="105"/>
        </w:rPr>
        <w:t>get</w:t>
      </w:r>
      <w:r>
        <w:rPr>
          <w:spacing w:val="-15"/>
          <w:w w:val="105"/>
        </w:rPr>
        <w:t xml:space="preserve"> </w:t>
      </w:r>
      <w:r>
        <w:rPr>
          <w:w w:val="105"/>
        </w:rPr>
        <w:t>richer,</w:t>
      </w:r>
      <w:r>
        <w:rPr>
          <w:spacing w:val="-14"/>
          <w:w w:val="105"/>
        </w:rPr>
        <w:t xml:space="preserve"> </w:t>
      </w:r>
      <w:r>
        <w:rPr>
          <w:w w:val="105"/>
        </w:rPr>
        <w:t>citizens’</w:t>
      </w:r>
      <w:r>
        <w:rPr>
          <w:spacing w:val="-15"/>
          <w:w w:val="105"/>
        </w:rPr>
        <w:t xml:space="preserve"> </w:t>
      </w:r>
      <w:r>
        <w:rPr>
          <w:w w:val="105"/>
        </w:rPr>
        <w:t>expectations</w:t>
      </w:r>
      <w:r>
        <w:rPr>
          <w:spacing w:val="-15"/>
          <w:w w:val="105"/>
        </w:rPr>
        <w:t xml:space="preserve"> </w:t>
      </w:r>
      <w:r>
        <w:rPr>
          <w:w w:val="105"/>
        </w:rPr>
        <w:t>of</w:t>
      </w:r>
      <w:r>
        <w:rPr>
          <w:spacing w:val="-14"/>
          <w:w w:val="105"/>
        </w:rPr>
        <w:t xml:space="preserve"> </w:t>
      </w:r>
      <w:r>
        <w:rPr>
          <w:w w:val="105"/>
        </w:rPr>
        <w:t>government services increase.</w:t>
      </w:r>
      <w:hyperlink w:anchor="_bookmark4" w:history="1">
        <w:r>
          <w:rPr>
            <w:w w:val="105"/>
            <w:position w:val="7"/>
            <w:sz w:val="13"/>
          </w:rPr>
          <w:t>1</w:t>
        </w:r>
      </w:hyperlink>
    </w:p>
    <w:p w:rsidR="002E4FA1" w:rsidRDefault="00D51294">
      <w:pPr>
        <w:pStyle w:val="BodyText"/>
        <w:spacing w:before="167" w:line="283" w:lineRule="auto"/>
        <w:ind w:left="623" w:right="120"/>
      </w:pPr>
      <w:r>
        <w:rPr>
          <w:w w:val="105"/>
        </w:rPr>
        <w:t>Income supports and services that provide a social safety net – for example, good-quality aged care and disability care – can hugely improve</w:t>
      </w:r>
      <w:r>
        <w:rPr>
          <w:spacing w:val="-13"/>
          <w:w w:val="105"/>
        </w:rPr>
        <w:t xml:space="preserve"> </w:t>
      </w:r>
      <w:r>
        <w:rPr>
          <w:w w:val="105"/>
        </w:rPr>
        <w:t>quality</w:t>
      </w:r>
      <w:r>
        <w:rPr>
          <w:spacing w:val="-13"/>
          <w:w w:val="105"/>
        </w:rPr>
        <w:t xml:space="preserve"> </w:t>
      </w:r>
      <w:r>
        <w:rPr>
          <w:w w:val="105"/>
        </w:rPr>
        <w:t>of</w:t>
      </w:r>
      <w:r>
        <w:rPr>
          <w:spacing w:val="-13"/>
          <w:w w:val="105"/>
        </w:rPr>
        <w:t xml:space="preserve"> </w:t>
      </w:r>
      <w:r>
        <w:rPr>
          <w:w w:val="105"/>
        </w:rPr>
        <w:t>life</w:t>
      </w:r>
      <w:r>
        <w:rPr>
          <w:spacing w:val="-13"/>
          <w:w w:val="105"/>
        </w:rPr>
        <w:t xml:space="preserve"> </w:t>
      </w:r>
      <w:r>
        <w:rPr>
          <w:w w:val="105"/>
        </w:rPr>
        <w:t>and</w:t>
      </w:r>
      <w:r>
        <w:rPr>
          <w:spacing w:val="-13"/>
          <w:w w:val="105"/>
        </w:rPr>
        <w:t xml:space="preserve"> </w:t>
      </w:r>
      <w:r>
        <w:rPr>
          <w:w w:val="105"/>
        </w:rPr>
        <w:t>reduce</w:t>
      </w:r>
      <w:r>
        <w:rPr>
          <w:spacing w:val="-13"/>
          <w:w w:val="105"/>
        </w:rPr>
        <w:t xml:space="preserve"> </w:t>
      </w:r>
      <w:r>
        <w:rPr>
          <w:w w:val="105"/>
        </w:rPr>
        <w:t>the</w:t>
      </w:r>
      <w:r>
        <w:rPr>
          <w:spacing w:val="-13"/>
          <w:w w:val="105"/>
        </w:rPr>
        <w:t xml:space="preserve"> </w:t>
      </w:r>
      <w:r>
        <w:rPr>
          <w:w w:val="105"/>
        </w:rPr>
        <w:t>need</w:t>
      </w:r>
      <w:r>
        <w:rPr>
          <w:spacing w:val="-13"/>
          <w:w w:val="105"/>
        </w:rPr>
        <w:t xml:space="preserve"> </w:t>
      </w:r>
      <w:r>
        <w:rPr>
          <w:w w:val="105"/>
        </w:rPr>
        <w:t>for</w:t>
      </w:r>
      <w:r>
        <w:rPr>
          <w:spacing w:val="-13"/>
          <w:w w:val="105"/>
        </w:rPr>
        <w:t xml:space="preserve"> </w:t>
      </w:r>
      <w:r>
        <w:rPr>
          <w:w w:val="105"/>
        </w:rPr>
        <w:t>people</w:t>
      </w:r>
      <w:r>
        <w:rPr>
          <w:spacing w:val="-13"/>
          <w:w w:val="105"/>
        </w:rPr>
        <w:t xml:space="preserve"> </w:t>
      </w:r>
      <w:r>
        <w:rPr>
          <w:w w:val="105"/>
        </w:rPr>
        <w:t>to</w:t>
      </w:r>
      <w:r>
        <w:rPr>
          <w:spacing w:val="-13"/>
          <w:w w:val="105"/>
        </w:rPr>
        <w:t xml:space="preserve"> </w:t>
      </w:r>
      <w:r>
        <w:rPr>
          <w:w w:val="105"/>
        </w:rPr>
        <w:t>self-insure.</w:t>
      </w:r>
      <w:r>
        <w:rPr>
          <w:spacing w:val="-2"/>
          <w:w w:val="105"/>
        </w:rPr>
        <w:t xml:space="preserve"> </w:t>
      </w:r>
      <w:r>
        <w:rPr>
          <w:w w:val="105"/>
        </w:rPr>
        <w:t xml:space="preserve">For Australia, the National Disability Insurance Scheme (NDIS) and aged care are expected to be two of the fastest-growing areas of spending over the next decade (Figure </w:t>
      </w:r>
      <w:hyperlink w:anchor="_bookmark15" w:history="1">
        <w:r>
          <w:rPr>
            <w:w w:val="105"/>
          </w:rPr>
          <w:t>1.2).</w:t>
        </w:r>
      </w:hyperlink>
    </w:p>
    <w:p w:rsidR="002E4FA1" w:rsidRDefault="00D51294">
      <w:pPr>
        <w:pStyle w:val="BodyText"/>
        <w:spacing w:before="160" w:line="280" w:lineRule="auto"/>
        <w:ind w:left="623" w:right="125"/>
      </w:pPr>
      <w:r>
        <w:rPr>
          <w:w w:val="105"/>
        </w:rPr>
        <w:t>Similarly in health, Australian governments have mirrored the global trend</w:t>
      </w:r>
      <w:r>
        <w:rPr>
          <w:spacing w:val="-7"/>
          <w:w w:val="105"/>
        </w:rPr>
        <w:t xml:space="preserve"> </w:t>
      </w:r>
      <w:r>
        <w:rPr>
          <w:w w:val="105"/>
        </w:rPr>
        <w:t>of</w:t>
      </w:r>
      <w:r>
        <w:rPr>
          <w:spacing w:val="-7"/>
          <w:w w:val="105"/>
        </w:rPr>
        <w:t xml:space="preserve"> </w:t>
      </w:r>
      <w:r>
        <w:rPr>
          <w:w w:val="105"/>
        </w:rPr>
        <w:t>spending</w:t>
      </w:r>
      <w:r>
        <w:rPr>
          <w:spacing w:val="-7"/>
          <w:w w:val="105"/>
        </w:rPr>
        <w:t xml:space="preserve"> </w:t>
      </w:r>
      <w:r>
        <w:rPr>
          <w:w w:val="105"/>
        </w:rPr>
        <w:t>more</w:t>
      </w:r>
      <w:r>
        <w:rPr>
          <w:spacing w:val="-7"/>
          <w:w w:val="105"/>
        </w:rPr>
        <w:t xml:space="preserve"> </w:t>
      </w:r>
      <w:r>
        <w:rPr>
          <w:w w:val="105"/>
        </w:rPr>
        <w:t>on</w:t>
      </w:r>
      <w:r>
        <w:rPr>
          <w:spacing w:val="-7"/>
          <w:w w:val="105"/>
        </w:rPr>
        <w:t xml:space="preserve"> </w:t>
      </w:r>
      <w:r>
        <w:rPr>
          <w:w w:val="105"/>
        </w:rPr>
        <w:t>healthcare</w:t>
      </w:r>
      <w:r>
        <w:rPr>
          <w:spacing w:val="-7"/>
          <w:w w:val="105"/>
        </w:rPr>
        <w:t xml:space="preserve"> </w:t>
      </w:r>
      <w:r>
        <w:rPr>
          <w:w w:val="105"/>
        </w:rPr>
        <w:t>as</w:t>
      </w:r>
      <w:r>
        <w:rPr>
          <w:spacing w:val="-7"/>
          <w:w w:val="105"/>
        </w:rPr>
        <w:t xml:space="preserve"> </w:t>
      </w:r>
      <w:r>
        <w:rPr>
          <w:w w:val="105"/>
        </w:rPr>
        <w:t>a</w:t>
      </w:r>
      <w:r>
        <w:rPr>
          <w:spacing w:val="-7"/>
          <w:w w:val="105"/>
        </w:rPr>
        <w:t xml:space="preserve"> </w:t>
      </w:r>
      <w:r>
        <w:rPr>
          <w:w w:val="105"/>
        </w:rPr>
        <w:t>share</w:t>
      </w:r>
      <w:r>
        <w:rPr>
          <w:spacing w:val="-7"/>
          <w:w w:val="105"/>
        </w:rPr>
        <w:t xml:space="preserve"> </w:t>
      </w:r>
      <w:r>
        <w:rPr>
          <w:w w:val="105"/>
        </w:rPr>
        <w:t>of</w:t>
      </w:r>
      <w:r>
        <w:rPr>
          <w:spacing w:val="-7"/>
          <w:w w:val="105"/>
        </w:rPr>
        <w:t xml:space="preserve"> </w:t>
      </w:r>
      <w:r>
        <w:rPr>
          <w:w w:val="105"/>
        </w:rPr>
        <w:t>the</w:t>
      </w:r>
      <w:r>
        <w:rPr>
          <w:spacing w:val="-7"/>
          <w:w w:val="105"/>
        </w:rPr>
        <w:t xml:space="preserve"> </w:t>
      </w:r>
      <w:r>
        <w:rPr>
          <w:w w:val="105"/>
        </w:rPr>
        <w:t>economy</w:t>
      </w:r>
      <w:r>
        <w:rPr>
          <w:spacing w:val="-7"/>
          <w:w w:val="105"/>
        </w:rPr>
        <w:t xml:space="preserve"> </w:t>
      </w:r>
      <w:r>
        <w:rPr>
          <w:w w:val="105"/>
        </w:rPr>
        <w:t>over time. Federal</w:t>
      </w:r>
      <w:r>
        <w:rPr>
          <w:spacing w:val="-9"/>
          <w:w w:val="105"/>
        </w:rPr>
        <w:t xml:space="preserve"> </w:t>
      </w:r>
      <w:r>
        <w:rPr>
          <w:w w:val="105"/>
        </w:rPr>
        <w:t>health</w:t>
      </w:r>
      <w:r>
        <w:rPr>
          <w:spacing w:val="-9"/>
          <w:w w:val="105"/>
        </w:rPr>
        <w:t xml:space="preserve"> </w:t>
      </w:r>
      <w:r>
        <w:rPr>
          <w:w w:val="105"/>
        </w:rPr>
        <w:t>spending</w:t>
      </w:r>
      <w:r>
        <w:rPr>
          <w:spacing w:val="-9"/>
          <w:w w:val="105"/>
        </w:rPr>
        <w:t xml:space="preserve"> </w:t>
      </w:r>
      <w:r>
        <w:rPr>
          <w:w w:val="105"/>
        </w:rPr>
        <w:t>in</w:t>
      </w:r>
      <w:r>
        <w:rPr>
          <w:spacing w:val="-9"/>
          <w:w w:val="105"/>
        </w:rPr>
        <w:t xml:space="preserve"> </w:t>
      </w:r>
      <w:r>
        <w:rPr>
          <w:w w:val="105"/>
        </w:rPr>
        <w:t>Australia</w:t>
      </w:r>
      <w:r>
        <w:rPr>
          <w:spacing w:val="-9"/>
          <w:w w:val="105"/>
        </w:rPr>
        <w:t xml:space="preserve"> </w:t>
      </w:r>
      <w:r>
        <w:rPr>
          <w:w w:val="105"/>
        </w:rPr>
        <w:t>has</w:t>
      </w:r>
      <w:r>
        <w:rPr>
          <w:spacing w:val="-9"/>
          <w:w w:val="105"/>
        </w:rPr>
        <w:t xml:space="preserve"> </w:t>
      </w:r>
      <w:r>
        <w:rPr>
          <w:w w:val="105"/>
        </w:rPr>
        <w:t>doubled</w:t>
      </w:r>
      <w:r>
        <w:rPr>
          <w:spacing w:val="-9"/>
          <w:w w:val="105"/>
        </w:rPr>
        <w:t xml:space="preserve"> </w:t>
      </w:r>
      <w:r>
        <w:rPr>
          <w:w w:val="105"/>
        </w:rPr>
        <w:t>from</w:t>
      </w:r>
      <w:r>
        <w:rPr>
          <w:spacing w:val="-9"/>
          <w:w w:val="105"/>
        </w:rPr>
        <w:t xml:space="preserve"> </w:t>
      </w:r>
      <w:r>
        <w:rPr>
          <w:w w:val="105"/>
        </w:rPr>
        <w:t>about</w:t>
      </w:r>
      <w:r>
        <w:rPr>
          <w:spacing w:val="-9"/>
          <w:w w:val="105"/>
        </w:rPr>
        <w:t xml:space="preserve"> </w:t>
      </w:r>
      <w:r>
        <w:rPr>
          <w:w w:val="105"/>
        </w:rPr>
        <w:t>2.3 per</w:t>
      </w:r>
      <w:r>
        <w:rPr>
          <w:spacing w:val="-10"/>
          <w:w w:val="105"/>
        </w:rPr>
        <w:t xml:space="preserve"> </w:t>
      </w:r>
      <w:r>
        <w:rPr>
          <w:w w:val="105"/>
        </w:rPr>
        <w:t>cent</w:t>
      </w:r>
      <w:r>
        <w:rPr>
          <w:spacing w:val="-9"/>
          <w:w w:val="105"/>
        </w:rPr>
        <w:t xml:space="preserve"> </w:t>
      </w:r>
      <w:r>
        <w:rPr>
          <w:w w:val="105"/>
        </w:rPr>
        <w:t>of</w:t>
      </w:r>
      <w:r>
        <w:rPr>
          <w:spacing w:val="-9"/>
          <w:w w:val="105"/>
        </w:rPr>
        <w:t xml:space="preserve"> </w:t>
      </w:r>
      <w:r>
        <w:rPr>
          <w:w w:val="105"/>
        </w:rPr>
        <w:t>GDP</w:t>
      </w:r>
      <w:r>
        <w:rPr>
          <w:spacing w:val="-9"/>
          <w:w w:val="105"/>
        </w:rPr>
        <w:t xml:space="preserve"> </w:t>
      </w:r>
      <w:r>
        <w:rPr>
          <w:w w:val="105"/>
        </w:rPr>
        <w:t>in</w:t>
      </w:r>
      <w:r>
        <w:rPr>
          <w:spacing w:val="-9"/>
          <w:w w:val="105"/>
        </w:rPr>
        <w:t xml:space="preserve"> </w:t>
      </w:r>
      <w:r>
        <w:rPr>
          <w:w w:val="105"/>
        </w:rPr>
        <w:t>the</w:t>
      </w:r>
      <w:r>
        <w:rPr>
          <w:spacing w:val="-9"/>
          <w:w w:val="105"/>
        </w:rPr>
        <w:t xml:space="preserve"> </w:t>
      </w:r>
      <w:r>
        <w:rPr>
          <w:w w:val="105"/>
        </w:rPr>
        <w:t>early</w:t>
      </w:r>
      <w:r>
        <w:rPr>
          <w:spacing w:val="-9"/>
          <w:w w:val="105"/>
        </w:rPr>
        <w:t xml:space="preserve"> </w:t>
      </w:r>
      <w:r>
        <w:rPr>
          <w:w w:val="105"/>
        </w:rPr>
        <w:t>1980s</w:t>
      </w:r>
      <w:r>
        <w:rPr>
          <w:spacing w:val="-9"/>
          <w:w w:val="105"/>
        </w:rPr>
        <w:t xml:space="preserve"> </w:t>
      </w:r>
      <w:r>
        <w:rPr>
          <w:w w:val="105"/>
        </w:rPr>
        <w:t>to</w:t>
      </w:r>
      <w:r>
        <w:rPr>
          <w:spacing w:val="-9"/>
          <w:w w:val="105"/>
        </w:rPr>
        <w:t xml:space="preserve"> </w:t>
      </w:r>
      <w:r>
        <w:rPr>
          <w:w w:val="105"/>
        </w:rPr>
        <w:t>4.6</w:t>
      </w:r>
      <w:r>
        <w:rPr>
          <w:spacing w:val="-9"/>
          <w:w w:val="105"/>
        </w:rPr>
        <w:t xml:space="preserve"> </w:t>
      </w:r>
      <w:r>
        <w:rPr>
          <w:w w:val="105"/>
        </w:rPr>
        <w:t>per</w:t>
      </w:r>
      <w:r>
        <w:rPr>
          <w:spacing w:val="-9"/>
          <w:w w:val="105"/>
        </w:rPr>
        <w:t xml:space="preserve"> </w:t>
      </w:r>
      <w:r>
        <w:rPr>
          <w:w w:val="105"/>
        </w:rPr>
        <w:t>cent</w:t>
      </w:r>
      <w:r>
        <w:rPr>
          <w:spacing w:val="-9"/>
          <w:w w:val="105"/>
        </w:rPr>
        <w:t xml:space="preserve"> </w:t>
      </w:r>
      <w:r>
        <w:rPr>
          <w:w w:val="105"/>
        </w:rPr>
        <w:t>of</w:t>
      </w:r>
      <w:r>
        <w:rPr>
          <w:spacing w:val="-9"/>
          <w:w w:val="105"/>
        </w:rPr>
        <w:t xml:space="preserve"> </w:t>
      </w:r>
      <w:r>
        <w:rPr>
          <w:w w:val="105"/>
        </w:rPr>
        <w:t>GDP</w:t>
      </w:r>
      <w:r>
        <w:rPr>
          <w:spacing w:val="-9"/>
          <w:w w:val="105"/>
        </w:rPr>
        <w:t xml:space="preserve"> </w:t>
      </w:r>
      <w:r>
        <w:rPr>
          <w:w w:val="105"/>
        </w:rPr>
        <w:t>today.</w:t>
      </w:r>
      <w:hyperlink w:anchor="_bookmark5" w:history="1">
        <w:r>
          <w:rPr>
            <w:w w:val="105"/>
            <w:position w:val="7"/>
            <w:sz w:val="13"/>
          </w:rPr>
          <w:t>2</w:t>
        </w:r>
      </w:hyperlink>
      <w:r>
        <w:rPr>
          <w:spacing w:val="31"/>
          <w:w w:val="105"/>
          <w:position w:val="7"/>
          <w:sz w:val="13"/>
        </w:rPr>
        <w:t xml:space="preserve"> </w:t>
      </w:r>
      <w:r>
        <w:rPr>
          <w:spacing w:val="-4"/>
          <w:w w:val="105"/>
        </w:rPr>
        <w:t>This</w:t>
      </w:r>
    </w:p>
    <w:p w:rsidR="002E4FA1" w:rsidRDefault="00562B85">
      <w:pPr>
        <w:pStyle w:val="BodyText"/>
        <w:spacing w:before="6"/>
        <w:rPr>
          <w:sz w:val="10"/>
        </w:rPr>
      </w:pPr>
      <w:r>
        <w:pict>
          <v:shape id="docshape11" o:spid="_x0000_s1586" style="position:absolute;margin-left:448.35pt;margin-top:7.25pt;width:131.35pt;height:.1pt;z-index:-251662336;mso-wrap-distance-left:0;mso-wrap-distance-right:0;mso-position-horizontal-relative:page" coordorigin="8967,145" coordsize="2627,0" path="m8967,145r2627,e" filled="f" strokeweight=".14042mm">
            <v:path arrowok="t"/>
            <w10:wrap type="topAndBottom" anchorx="page"/>
          </v:shape>
        </w:pict>
      </w:r>
    </w:p>
    <w:p w:rsidR="002E4FA1" w:rsidRDefault="00D51294">
      <w:pPr>
        <w:pStyle w:val="ListParagraph"/>
        <w:numPr>
          <w:ilvl w:val="0"/>
          <w:numId w:val="20"/>
        </w:numPr>
        <w:tabs>
          <w:tab w:val="left" w:pos="965"/>
        </w:tabs>
        <w:spacing w:before="45" w:line="268" w:lineRule="auto"/>
        <w:ind w:right="143"/>
        <w:jc w:val="left"/>
        <w:rPr>
          <w:sz w:val="17"/>
        </w:rPr>
      </w:pPr>
      <w:bookmarkStart w:id="8" w:name="_bookmark4"/>
      <w:bookmarkEnd w:id="8"/>
      <w:r>
        <w:rPr>
          <w:sz w:val="17"/>
        </w:rPr>
        <w:t>This is part of a longer-term trend across advanced economies, in which the size</w:t>
      </w:r>
      <w:r>
        <w:rPr>
          <w:spacing w:val="40"/>
          <w:sz w:val="17"/>
        </w:rPr>
        <w:t xml:space="preserve"> </w:t>
      </w:r>
      <w:r>
        <w:rPr>
          <w:sz w:val="17"/>
        </w:rPr>
        <w:t>of</w:t>
      </w:r>
      <w:r>
        <w:rPr>
          <w:spacing w:val="-7"/>
          <w:sz w:val="17"/>
        </w:rPr>
        <w:t xml:space="preserve"> </w:t>
      </w:r>
      <w:r>
        <w:rPr>
          <w:sz w:val="17"/>
        </w:rPr>
        <w:t>government</w:t>
      </w:r>
      <w:r>
        <w:rPr>
          <w:spacing w:val="-7"/>
          <w:sz w:val="17"/>
        </w:rPr>
        <w:t xml:space="preserve"> </w:t>
      </w:r>
      <w:r>
        <w:rPr>
          <w:sz w:val="17"/>
        </w:rPr>
        <w:t>expanded</w:t>
      </w:r>
      <w:r>
        <w:rPr>
          <w:spacing w:val="-7"/>
          <w:sz w:val="17"/>
        </w:rPr>
        <w:t xml:space="preserve"> </w:t>
      </w:r>
      <w:r>
        <w:rPr>
          <w:sz w:val="17"/>
        </w:rPr>
        <w:t>significantly</w:t>
      </w:r>
      <w:r>
        <w:rPr>
          <w:spacing w:val="-7"/>
          <w:sz w:val="17"/>
        </w:rPr>
        <w:t xml:space="preserve"> </w:t>
      </w:r>
      <w:r>
        <w:rPr>
          <w:sz w:val="17"/>
        </w:rPr>
        <w:t>in</w:t>
      </w:r>
      <w:r>
        <w:rPr>
          <w:spacing w:val="-7"/>
          <w:sz w:val="17"/>
        </w:rPr>
        <w:t xml:space="preserve"> </w:t>
      </w:r>
      <w:r>
        <w:rPr>
          <w:sz w:val="17"/>
        </w:rPr>
        <w:t>the</w:t>
      </w:r>
      <w:r>
        <w:rPr>
          <w:spacing w:val="-7"/>
          <w:sz w:val="17"/>
        </w:rPr>
        <w:t xml:space="preserve"> </w:t>
      </w:r>
      <w:r>
        <w:rPr>
          <w:sz w:val="17"/>
        </w:rPr>
        <w:t>20th</w:t>
      </w:r>
      <w:r>
        <w:rPr>
          <w:spacing w:val="-7"/>
          <w:sz w:val="17"/>
        </w:rPr>
        <w:t xml:space="preserve"> </w:t>
      </w:r>
      <w:r>
        <w:rPr>
          <w:sz w:val="17"/>
        </w:rPr>
        <w:t>Century. In</w:t>
      </w:r>
      <w:r>
        <w:rPr>
          <w:spacing w:val="-7"/>
          <w:sz w:val="17"/>
        </w:rPr>
        <w:t xml:space="preserve"> </w:t>
      </w:r>
      <w:r>
        <w:rPr>
          <w:sz w:val="17"/>
        </w:rPr>
        <w:t>France,</w:t>
      </w:r>
      <w:r>
        <w:rPr>
          <w:spacing w:val="-7"/>
          <w:sz w:val="17"/>
        </w:rPr>
        <w:t xml:space="preserve"> </w:t>
      </w:r>
      <w:r>
        <w:rPr>
          <w:sz w:val="17"/>
        </w:rPr>
        <w:t>Germany,</w:t>
      </w:r>
      <w:r>
        <w:rPr>
          <w:spacing w:val="-7"/>
          <w:sz w:val="17"/>
        </w:rPr>
        <w:t xml:space="preserve"> </w:t>
      </w:r>
      <w:r>
        <w:rPr>
          <w:sz w:val="17"/>
        </w:rPr>
        <w:t xml:space="preserve">the UK, and the US, for instance, the tax revenue share of national income increased from less than 10 per cent at the start of the 20th Century to between 30 per cent and 50 per cent by 1980, before </w:t>
      </w:r>
      <w:proofErr w:type="spellStart"/>
      <w:r>
        <w:rPr>
          <w:sz w:val="17"/>
        </w:rPr>
        <w:t>stabilising</w:t>
      </w:r>
      <w:proofErr w:type="spellEnd"/>
      <w:r>
        <w:rPr>
          <w:sz w:val="17"/>
        </w:rPr>
        <w:t>:</w:t>
      </w:r>
      <w:r>
        <w:rPr>
          <w:spacing w:val="24"/>
          <w:sz w:val="17"/>
        </w:rPr>
        <w:t xml:space="preserve"> </w:t>
      </w:r>
      <w:hyperlink w:anchor="_bookmark438" w:history="1">
        <w:proofErr w:type="spellStart"/>
        <w:r>
          <w:rPr>
            <w:sz w:val="17"/>
          </w:rPr>
          <w:t>Saez</w:t>
        </w:r>
        <w:proofErr w:type="spellEnd"/>
        <w:r>
          <w:rPr>
            <w:sz w:val="17"/>
          </w:rPr>
          <w:t xml:space="preserve"> (2022).</w:t>
        </w:r>
      </w:hyperlink>
      <w:r>
        <w:rPr>
          <w:spacing w:val="24"/>
          <w:sz w:val="17"/>
        </w:rPr>
        <w:t xml:space="preserve"> </w:t>
      </w:r>
      <w:r>
        <w:rPr>
          <w:sz w:val="17"/>
        </w:rPr>
        <w:t xml:space="preserve">The expansion in the size of government has been largely caused by the expansion of the state into providing social insurance – including healthcare, unemployment support, child support, the aged pension, and education: </w:t>
      </w:r>
      <w:hyperlink w:anchor="_bookmark438" w:history="1">
        <w:proofErr w:type="spellStart"/>
        <w:r>
          <w:rPr>
            <w:sz w:val="17"/>
          </w:rPr>
          <w:t>Saez</w:t>
        </w:r>
        <w:proofErr w:type="spellEnd"/>
        <w:r>
          <w:rPr>
            <w:sz w:val="17"/>
          </w:rPr>
          <w:t xml:space="preserve"> (ibid);</w:t>
        </w:r>
      </w:hyperlink>
      <w:r>
        <w:rPr>
          <w:sz w:val="17"/>
        </w:rPr>
        <w:t xml:space="preserve"> and </w:t>
      </w:r>
      <w:proofErr w:type="spellStart"/>
      <w:r>
        <w:rPr>
          <w:sz w:val="17"/>
        </w:rPr>
        <w:t>Mulino</w:t>
      </w:r>
      <w:proofErr w:type="spellEnd"/>
      <w:r>
        <w:rPr>
          <w:sz w:val="17"/>
        </w:rPr>
        <w:t xml:space="preserve"> </w:t>
      </w:r>
      <w:hyperlink w:anchor="_bookmark403" w:history="1">
        <w:r>
          <w:rPr>
            <w:sz w:val="17"/>
          </w:rPr>
          <w:t>(2022,</w:t>
        </w:r>
      </w:hyperlink>
      <w:r>
        <w:rPr>
          <w:sz w:val="17"/>
        </w:rPr>
        <w:t xml:space="preserve"> pp. 55– </w:t>
      </w:r>
      <w:bookmarkStart w:id="9" w:name="_bookmark5"/>
      <w:bookmarkEnd w:id="9"/>
      <w:r>
        <w:rPr>
          <w:spacing w:val="-4"/>
          <w:sz w:val="17"/>
        </w:rPr>
        <w:t>70).</w:t>
      </w:r>
    </w:p>
    <w:p w:rsidR="002E4FA1" w:rsidRDefault="00D51294">
      <w:pPr>
        <w:pStyle w:val="ListParagraph"/>
        <w:numPr>
          <w:ilvl w:val="0"/>
          <w:numId w:val="20"/>
        </w:numPr>
        <w:tabs>
          <w:tab w:val="left" w:pos="965"/>
        </w:tabs>
        <w:spacing w:before="3"/>
        <w:ind w:hanging="342"/>
        <w:jc w:val="left"/>
        <w:rPr>
          <w:sz w:val="17"/>
        </w:rPr>
      </w:pPr>
      <w:proofErr w:type="spellStart"/>
      <w:r>
        <w:rPr>
          <w:sz w:val="17"/>
        </w:rPr>
        <w:t>PBO</w:t>
      </w:r>
      <w:proofErr w:type="spellEnd"/>
      <w:r>
        <w:rPr>
          <w:spacing w:val="-7"/>
          <w:sz w:val="17"/>
        </w:rPr>
        <w:t xml:space="preserve"> </w:t>
      </w:r>
      <w:hyperlink w:anchor="_bookmark421" w:history="1">
        <w:r>
          <w:rPr>
            <w:sz w:val="17"/>
          </w:rPr>
          <w:t>(2022a,</w:t>
        </w:r>
      </w:hyperlink>
      <w:r>
        <w:rPr>
          <w:spacing w:val="-6"/>
          <w:sz w:val="17"/>
        </w:rPr>
        <w:t xml:space="preserve"> </w:t>
      </w:r>
      <w:r>
        <w:rPr>
          <w:sz w:val="17"/>
        </w:rPr>
        <w:t>Table</w:t>
      </w:r>
      <w:r>
        <w:rPr>
          <w:spacing w:val="-6"/>
          <w:sz w:val="17"/>
        </w:rPr>
        <w:t xml:space="preserve"> </w:t>
      </w:r>
      <w:r>
        <w:rPr>
          <w:sz w:val="17"/>
        </w:rPr>
        <w:t>7);</w:t>
      </w:r>
      <w:r>
        <w:rPr>
          <w:spacing w:val="-6"/>
          <w:sz w:val="17"/>
        </w:rPr>
        <w:t xml:space="preserve"> </w:t>
      </w:r>
      <w:r>
        <w:rPr>
          <w:sz w:val="17"/>
        </w:rPr>
        <w:t>and</w:t>
      </w:r>
      <w:r>
        <w:rPr>
          <w:spacing w:val="-7"/>
          <w:sz w:val="17"/>
        </w:rPr>
        <w:t xml:space="preserve"> </w:t>
      </w:r>
      <w:r>
        <w:rPr>
          <w:sz w:val="17"/>
        </w:rPr>
        <w:t>ABS</w:t>
      </w:r>
      <w:r>
        <w:rPr>
          <w:spacing w:val="-6"/>
          <w:sz w:val="17"/>
        </w:rPr>
        <w:t xml:space="preserve"> </w:t>
      </w:r>
      <w:hyperlink w:anchor="_bookmark284" w:history="1">
        <w:r>
          <w:rPr>
            <w:sz w:val="17"/>
          </w:rPr>
          <w:t>(2022a,</w:t>
        </w:r>
      </w:hyperlink>
      <w:r>
        <w:rPr>
          <w:spacing w:val="-6"/>
          <w:sz w:val="17"/>
        </w:rPr>
        <w:t xml:space="preserve"> </w:t>
      </w:r>
      <w:r>
        <w:rPr>
          <w:sz w:val="17"/>
        </w:rPr>
        <w:t>Table</w:t>
      </w:r>
      <w:r>
        <w:rPr>
          <w:spacing w:val="-6"/>
          <w:sz w:val="17"/>
        </w:rPr>
        <w:t xml:space="preserve"> </w:t>
      </w:r>
      <w:r>
        <w:rPr>
          <w:spacing w:val="-5"/>
          <w:sz w:val="17"/>
        </w:rPr>
        <w:t>1).</w:t>
      </w:r>
    </w:p>
    <w:p w:rsidR="002E4FA1" w:rsidRDefault="002E4FA1">
      <w:pPr>
        <w:rPr>
          <w:sz w:val="17"/>
        </w:rPr>
        <w:sectPr w:rsidR="002E4FA1">
          <w:type w:val="continuous"/>
          <w:pgSz w:w="16840" w:h="11910" w:orient="landscape"/>
          <w:pgMar w:top="1340" w:right="1180" w:bottom="280" w:left="680" w:header="689" w:footer="954" w:gutter="0"/>
          <w:cols w:num="2" w:space="720" w:equalWidth="0">
            <w:col w:w="7211" w:space="452"/>
            <w:col w:w="7317"/>
          </w:cols>
        </w:sectPr>
      </w:pPr>
    </w:p>
    <w:p w:rsidR="002E4FA1" w:rsidRDefault="00D51294">
      <w:pPr>
        <w:pStyle w:val="BodyText"/>
        <w:spacing w:before="160" w:line="280" w:lineRule="auto"/>
        <w:ind w:left="623"/>
      </w:pPr>
      <w:proofErr w:type="gramStart"/>
      <w:r>
        <w:rPr>
          <w:w w:val="105"/>
        </w:rPr>
        <w:lastRenderedPageBreak/>
        <w:t>reflects</w:t>
      </w:r>
      <w:proofErr w:type="gramEnd"/>
      <w:r>
        <w:rPr>
          <w:w w:val="105"/>
        </w:rPr>
        <w:t xml:space="preserve"> mainly higher spending per person as Australians seek the benefits</w:t>
      </w:r>
      <w:r>
        <w:rPr>
          <w:spacing w:val="-15"/>
          <w:w w:val="105"/>
        </w:rPr>
        <w:t xml:space="preserve"> </w:t>
      </w:r>
      <w:r>
        <w:rPr>
          <w:w w:val="105"/>
        </w:rPr>
        <w:t>of</w:t>
      </w:r>
      <w:r>
        <w:rPr>
          <w:spacing w:val="-15"/>
          <w:w w:val="105"/>
        </w:rPr>
        <w:t xml:space="preserve"> </w:t>
      </w:r>
      <w:r>
        <w:rPr>
          <w:w w:val="105"/>
        </w:rPr>
        <w:t>more</w:t>
      </w:r>
      <w:r>
        <w:rPr>
          <w:spacing w:val="-14"/>
          <w:w w:val="105"/>
        </w:rPr>
        <w:t xml:space="preserve"> </w:t>
      </w:r>
      <w:r>
        <w:rPr>
          <w:w w:val="105"/>
        </w:rPr>
        <w:t>and</w:t>
      </w:r>
      <w:r>
        <w:rPr>
          <w:spacing w:val="-15"/>
          <w:w w:val="105"/>
        </w:rPr>
        <w:t xml:space="preserve"> </w:t>
      </w:r>
      <w:r>
        <w:rPr>
          <w:w w:val="105"/>
        </w:rPr>
        <w:t>better</w:t>
      </w:r>
      <w:r>
        <w:rPr>
          <w:spacing w:val="-14"/>
          <w:w w:val="105"/>
        </w:rPr>
        <w:t xml:space="preserve"> </w:t>
      </w:r>
      <w:r>
        <w:rPr>
          <w:w w:val="105"/>
        </w:rPr>
        <w:t>treatments</w:t>
      </w:r>
      <w:r>
        <w:rPr>
          <w:spacing w:val="-15"/>
          <w:w w:val="105"/>
        </w:rPr>
        <w:t xml:space="preserve"> </w:t>
      </w:r>
      <w:r>
        <w:rPr>
          <w:w w:val="105"/>
        </w:rPr>
        <w:t>that</w:t>
      </w:r>
      <w:r>
        <w:rPr>
          <w:spacing w:val="-15"/>
          <w:w w:val="105"/>
        </w:rPr>
        <w:t xml:space="preserve"> </w:t>
      </w:r>
      <w:r>
        <w:rPr>
          <w:w w:val="105"/>
        </w:rPr>
        <w:t>new</w:t>
      </w:r>
      <w:r>
        <w:rPr>
          <w:spacing w:val="-14"/>
          <w:w w:val="105"/>
        </w:rPr>
        <w:t xml:space="preserve"> </w:t>
      </w:r>
      <w:r>
        <w:rPr>
          <w:w w:val="105"/>
        </w:rPr>
        <w:t>technologies</w:t>
      </w:r>
      <w:r>
        <w:rPr>
          <w:spacing w:val="-15"/>
          <w:w w:val="105"/>
        </w:rPr>
        <w:t xml:space="preserve"> </w:t>
      </w:r>
      <w:r>
        <w:rPr>
          <w:w w:val="105"/>
        </w:rPr>
        <w:t>enable,</w:t>
      </w:r>
      <w:hyperlink w:anchor="_bookmark7" w:history="1">
        <w:r>
          <w:rPr>
            <w:w w:val="105"/>
            <w:position w:val="7"/>
            <w:sz w:val="13"/>
          </w:rPr>
          <w:t>3</w:t>
        </w:r>
      </w:hyperlink>
      <w:r>
        <w:rPr>
          <w:spacing w:val="40"/>
          <w:w w:val="105"/>
          <w:position w:val="7"/>
          <w:sz w:val="13"/>
        </w:rPr>
        <w:t xml:space="preserve"> </w:t>
      </w:r>
      <w:r>
        <w:rPr>
          <w:w w:val="105"/>
        </w:rPr>
        <w:t>and population ageing.</w:t>
      </w:r>
    </w:p>
    <w:p w:rsidR="002E4FA1" w:rsidRDefault="00D51294">
      <w:pPr>
        <w:pStyle w:val="BodyText"/>
        <w:spacing w:before="164" w:line="283" w:lineRule="auto"/>
        <w:ind w:left="623" w:right="458"/>
      </w:pPr>
      <w:r>
        <w:rPr>
          <w:w w:val="105"/>
        </w:rPr>
        <w:t>Second,</w:t>
      </w:r>
      <w:r>
        <w:rPr>
          <w:spacing w:val="-14"/>
          <w:w w:val="105"/>
        </w:rPr>
        <w:t xml:space="preserve"> </w:t>
      </w:r>
      <w:r>
        <w:rPr>
          <w:w w:val="105"/>
        </w:rPr>
        <w:t>many</w:t>
      </w:r>
      <w:r>
        <w:rPr>
          <w:spacing w:val="-14"/>
          <w:w w:val="105"/>
        </w:rPr>
        <w:t xml:space="preserve"> </w:t>
      </w:r>
      <w:r>
        <w:rPr>
          <w:w w:val="105"/>
        </w:rPr>
        <w:t>of</w:t>
      </w:r>
      <w:r>
        <w:rPr>
          <w:spacing w:val="-14"/>
          <w:w w:val="105"/>
        </w:rPr>
        <w:t xml:space="preserve"> </w:t>
      </w:r>
      <w:r>
        <w:rPr>
          <w:w w:val="105"/>
        </w:rPr>
        <w:t>the</w:t>
      </w:r>
      <w:r>
        <w:rPr>
          <w:spacing w:val="-14"/>
          <w:w w:val="105"/>
        </w:rPr>
        <w:t xml:space="preserve"> </w:t>
      </w:r>
      <w:r>
        <w:rPr>
          <w:w w:val="105"/>
        </w:rPr>
        <w:t>services</w:t>
      </w:r>
      <w:r>
        <w:rPr>
          <w:spacing w:val="-14"/>
          <w:w w:val="105"/>
        </w:rPr>
        <w:t xml:space="preserve"> </w:t>
      </w:r>
      <w:r>
        <w:rPr>
          <w:w w:val="105"/>
        </w:rPr>
        <w:t>that</w:t>
      </w:r>
      <w:r>
        <w:rPr>
          <w:spacing w:val="-14"/>
          <w:w w:val="105"/>
        </w:rPr>
        <w:t xml:space="preserve"> </w:t>
      </w:r>
      <w:r>
        <w:rPr>
          <w:w w:val="105"/>
        </w:rPr>
        <w:t>governments</w:t>
      </w:r>
      <w:r>
        <w:rPr>
          <w:spacing w:val="-14"/>
          <w:w w:val="105"/>
        </w:rPr>
        <w:t xml:space="preserve"> </w:t>
      </w:r>
      <w:r>
        <w:rPr>
          <w:w w:val="105"/>
        </w:rPr>
        <w:t>provide</w:t>
      </w:r>
      <w:r>
        <w:rPr>
          <w:spacing w:val="-14"/>
          <w:w w:val="105"/>
        </w:rPr>
        <w:t xml:space="preserve"> </w:t>
      </w:r>
      <w:r>
        <w:rPr>
          <w:w w:val="105"/>
        </w:rPr>
        <w:t>are</w:t>
      </w:r>
      <w:r>
        <w:rPr>
          <w:spacing w:val="-14"/>
          <w:w w:val="105"/>
        </w:rPr>
        <w:t xml:space="preserve"> </w:t>
      </w:r>
      <w:r>
        <w:rPr>
          <w:w w:val="105"/>
        </w:rPr>
        <w:t xml:space="preserve">highly </w:t>
      </w:r>
      <w:proofErr w:type="spellStart"/>
      <w:r>
        <w:rPr>
          <w:w w:val="105"/>
        </w:rPr>
        <w:t>labour-intensive</w:t>
      </w:r>
      <w:proofErr w:type="spellEnd"/>
      <w:r>
        <w:rPr>
          <w:w w:val="105"/>
        </w:rPr>
        <w:t>, inevitably costing more over time.</w:t>
      </w:r>
    </w:p>
    <w:p w:rsidR="002E4FA1" w:rsidRDefault="00D51294">
      <w:pPr>
        <w:pStyle w:val="BodyText"/>
        <w:spacing w:before="162" w:line="283" w:lineRule="auto"/>
        <w:ind w:left="623"/>
      </w:pPr>
      <w:r>
        <w:rPr>
          <w:w w:val="105"/>
        </w:rPr>
        <w:t>Care and education services – including early learning and care, school</w:t>
      </w:r>
      <w:r>
        <w:rPr>
          <w:spacing w:val="-9"/>
          <w:w w:val="105"/>
        </w:rPr>
        <w:t xml:space="preserve"> </w:t>
      </w:r>
      <w:r>
        <w:rPr>
          <w:w w:val="105"/>
        </w:rPr>
        <w:t>education,</w:t>
      </w:r>
      <w:r>
        <w:rPr>
          <w:spacing w:val="-9"/>
          <w:w w:val="105"/>
        </w:rPr>
        <w:t xml:space="preserve"> </w:t>
      </w:r>
      <w:r>
        <w:rPr>
          <w:w w:val="105"/>
        </w:rPr>
        <w:t>aged</w:t>
      </w:r>
      <w:r>
        <w:rPr>
          <w:spacing w:val="-9"/>
          <w:w w:val="105"/>
        </w:rPr>
        <w:t xml:space="preserve"> </w:t>
      </w:r>
      <w:r>
        <w:rPr>
          <w:w w:val="105"/>
        </w:rPr>
        <w:t>care,</w:t>
      </w:r>
      <w:r>
        <w:rPr>
          <w:spacing w:val="-9"/>
          <w:w w:val="105"/>
        </w:rPr>
        <w:t xml:space="preserve"> </w:t>
      </w:r>
      <w:r>
        <w:rPr>
          <w:w w:val="105"/>
        </w:rPr>
        <w:t>and</w:t>
      </w:r>
      <w:r>
        <w:rPr>
          <w:spacing w:val="-9"/>
          <w:w w:val="105"/>
        </w:rPr>
        <w:t xml:space="preserve"> </w:t>
      </w:r>
      <w:r>
        <w:rPr>
          <w:w w:val="105"/>
        </w:rPr>
        <w:t>disability</w:t>
      </w:r>
      <w:r>
        <w:rPr>
          <w:spacing w:val="-9"/>
          <w:w w:val="105"/>
        </w:rPr>
        <w:t xml:space="preserve"> </w:t>
      </w:r>
      <w:r>
        <w:rPr>
          <w:w w:val="105"/>
        </w:rPr>
        <w:t>care</w:t>
      </w:r>
      <w:r>
        <w:rPr>
          <w:spacing w:val="-9"/>
          <w:w w:val="105"/>
        </w:rPr>
        <w:t xml:space="preserve"> </w:t>
      </w:r>
      <w:r>
        <w:rPr>
          <w:w w:val="105"/>
        </w:rPr>
        <w:t>–</w:t>
      </w:r>
      <w:r>
        <w:rPr>
          <w:spacing w:val="-9"/>
          <w:w w:val="105"/>
        </w:rPr>
        <w:t xml:space="preserve"> </w:t>
      </w:r>
      <w:r>
        <w:rPr>
          <w:w w:val="105"/>
        </w:rPr>
        <w:t>have</w:t>
      </w:r>
      <w:r>
        <w:rPr>
          <w:spacing w:val="-9"/>
          <w:w w:val="105"/>
        </w:rPr>
        <w:t xml:space="preserve"> </w:t>
      </w:r>
      <w:r>
        <w:rPr>
          <w:w w:val="105"/>
        </w:rPr>
        <w:t>less</w:t>
      </w:r>
      <w:r>
        <w:rPr>
          <w:spacing w:val="-9"/>
          <w:w w:val="105"/>
        </w:rPr>
        <w:t xml:space="preserve"> </w:t>
      </w:r>
      <w:r>
        <w:rPr>
          <w:w w:val="105"/>
        </w:rPr>
        <w:t>scope</w:t>
      </w:r>
      <w:r>
        <w:rPr>
          <w:spacing w:val="-9"/>
          <w:w w:val="105"/>
        </w:rPr>
        <w:t xml:space="preserve"> </w:t>
      </w:r>
      <w:r>
        <w:rPr>
          <w:w w:val="105"/>
        </w:rPr>
        <w:t>for productivity improvements via new technologies than other sectors such as manufacturing and construction. As productivity in other sectors</w:t>
      </w:r>
      <w:r>
        <w:rPr>
          <w:spacing w:val="-5"/>
          <w:w w:val="105"/>
        </w:rPr>
        <w:t xml:space="preserve"> </w:t>
      </w:r>
      <w:r>
        <w:rPr>
          <w:w w:val="105"/>
        </w:rPr>
        <w:t>improves,</w:t>
      </w:r>
      <w:r>
        <w:rPr>
          <w:spacing w:val="-5"/>
          <w:w w:val="105"/>
        </w:rPr>
        <w:t xml:space="preserve"> </w:t>
      </w:r>
      <w:r>
        <w:rPr>
          <w:w w:val="105"/>
        </w:rPr>
        <w:t>so</w:t>
      </w:r>
      <w:r>
        <w:rPr>
          <w:spacing w:val="-5"/>
          <w:w w:val="105"/>
        </w:rPr>
        <w:t xml:space="preserve"> </w:t>
      </w:r>
      <w:r>
        <w:rPr>
          <w:w w:val="105"/>
        </w:rPr>
        <w:t>too</w:t>
      </w:r>
      <w:r>
        <w:rPr>
          <w:spacing w:val="-5"/>
          <w:w w:val="105"/>
        </w:rPr>
        <w:t xml:space="preserve"> </w:t>
      </w:r>
      <w:r>
        <w:rPr>
          <w:w w:val="105"/>
        </w:rPr>
        <w:t>do</w:t>
      </w:r>
      <w:r>
        <w:rPr>
          <w:spacing w:val="-5"/>
          <w:w w:val="105"/>
        </w:rPr>
        <w:t xml:space="preserve"> </w:t>
      </w:r>
      <w:r>
        <w:rPr>
          <w:w w:val="105"/>
        </w:rPr>
        <w:t>wages. Wage</w:t>
      </w:r>
      <w:r>
        <w:rPr>
          <w:spacing w:val="-5"/>
          <w:w w:val="105"/>
        </w:rPr>
        <w:t xml:space="preserve"> </w:t>
      </w:r>
      <w:r>
        <w:rPr>
          <w:w w:val="105"/>
        </w:rPr>
        <w:t>growth</w:t>
      </w:r>
      <w:r>
        <w:rPr>
          <w:spacing w:val="-5"/>
          <w:w w:val="105"/>
        </w:rPr>
        <w:t xml:space="preserve"> </w:t>
      </w:r>
      <w:r>
        <w:rPr>
          <w:w w:val="105"/>
        </w:rPr>
        <w:t>in</w:t>
      </w:r>
      <w:r>
        <w:rPr>
          <w:spacing w:val="-5"/>
          <w:w w:val="105"/>
        </w:rPr>
        <w:t xml:space="preserve"> </w:t>
      </w:r>
      <w:r>
        <w:rPr>
          <w:w w:val="105"/>
        </w:rPr>
        <w:t>care</w:t>
      </w:r>
      <w:r>
        <w:rPr>
          <w:spacing w:val="-5"/>
          <w:w w:val="105"/>
        </w:rPr>
        <w:t xml:space="preserve"> </w:t>
      </w:r>
      <w:r>
        <w:rPr>
          <w:w w:val="105"/>
        </w:rPr>
        <w:t>sectors</w:t>
      </w:r>
      <w:r>
        <w:rPr>
          <w:spacing w:val="-5"/>
          <w:w w:val="105"/>
        </w:rPr>
        <w:t xml:space="preserve"> </w:t>
      </w:r>
      <w:r>
        <w:rPr>
          <w:w w:val="105"/>
        </w:rPr>
        <w:t>has been</w:t>
      </w:r>
      <w:r>
        <w:rPr>
          <w:spacing w:val="-12"/>
          <w:w w:val="105"/>
        </w:rPr>
        <w:t xml:space="preserve"> </w:t>
      </w:r>
      <w:r>
        <w:rPr>
          <w:w w:val="105"/>
        </w:rPr>
        <w:t>slower</w:t>
      </w:r>
      <w:r>
        <w:rPr>
          <w:spacing w:val="-12"/>
          <w:w w:val="105"/>
        </w:rPr>
        <w:t xml:space="preserve"> </w:t>
      </w:r>
      <w:r>
        <w:rPr>
          <w:w w:val="105"/>
        </w:rPr>
        <w:t>but</w:t>
      </w:r>
      <w:r>
        <w:rPr>
          <w:spacing w:val="-12"/>
          <w:w w:val="105"/>
        </w:rPr>
        <w:t xml:space="preserve"> </w:t>
      </w:r>
      <w:r>
        <w:rPr>
          <w:w w:val="105"/>
        </w:rPr>
        <w:t>will</w:t>
      </w:r>
      <w:r>
        <w:rPr>
          <w:spacing w:val="-12"/>
          <w:w w:val="105"/>
        </w:rPr>
        <w:t xml:space="preserve"> </w:t>
      </w:r>
      <w:r>
        <w:rPr>
          <w:w w:val="105"/>
        </w:rPr>
        <w:t>need</w:t>
      </w:r>
      <w:r>
        <w:rPr>
          <w:spacing w:val="-12"/>
          <w:w w:val="105"/>
        </w:rPr>
        <w:t xml:space="preserve"> </w:t>
      </w:r>
      <w:r>
        <w:rPr>
          <w:w w:val="105"/>
        </w:rPr>
        <w:t>to</w:t>
      </w:r>
      <w:r>
        <w:rPr>
          <w:spacing w:val="-12"/>
          <w:w w:val="105"/>
        </w:rPr>
        <w:t xml:space="preserve"> </w:t>
      </w:r>
      <w:r>
        <w:rPr>
          <w:w w:val="105"/>
        </w:rPr>
        <w:t>speed</w:t>
      </w:r>
      <w:r>
        <w:rPr>
          <w:spacing w:val="-12"/>
          <w:w w:val="105"/>
        </w:rPr>
        <w:t xml:space="preserve"> </w:t>
      </w:r>
      <w:r>
        <w:rPr>
          <w:w w:val="105"/>
        </w:rPr>
        <w:t>up</w:t>
      </w:r>
      <w:r>
        <w:rPr>
          <w:spacing w:val="-12"/>
          <w:w w:val="105"/>
        </w:rPr>
        <w:t xml:space="preserve"> </w:t>
      </w:r>
      <w:r>
        <w:rPr>
          <w:w w:val="105"/>
        </w:rPr>
        <w:t>to</w:t>
      </w:r>
      <w:r>
        <w:rPr>
          <w:spacing w:val="-12"/>
          <w:w w:val="105"/>
        </w:rPr>
        <w:t xml:space="preserve"> </w:t>
      </w:r>
      <w:r>
        <w:rPr>
          <w:w w:val="105"/>
        </w:rPr>
        <w:t>attract</w:t>
      </w:r>
      <w:r>
        <w:rPr>
          <w:spacing w:val="-12"/>
          <w:w w:val="105"/>
        </w:rPr>
        <w:t xml:space="preserve"> </w:t>
      </w:r>
      <w:r>
        <w:rPr>
          <w:w w:val="105"/>
        </w:rPr>
        <w:t>workers,</w:t>
      </w:r>
      <w:r>
        <w:rPr>
          <w:spacing w:val="-12"/>
          <w:w w:val="105"/>
        </w:rPr>
        <w:t xml:space="preserve"> </w:t>
      </w:r>
      <w:r>
        <w:rPr>
          <w:w w:val="105"/>
        </w:rPr>
        <w:t>meaning</w:t>
      </w:r>
      <w:r>
        <w:rPr>
          <w:spacing w:val="-12"/>
          <w:w w:val="105"/>
        </w:rPr>
        <w:t xml:space="preserve"> </w:t>
      </w:r>
      <w:r>
        <w:rPr>
          <w:w w:val="105"/>
        </w:rPr>
        <w:t>that the</w:t>
      </w:r>
      <w:r>
        <w:rPr>
          <w:spacing w:val="-9"/>
          <w:w w:val="105"/>
        </w:rPr>
        <w:t xml:space="preserve"> </w:t>
      </w:r>
      <w:r>
        <w:rPr>
          <w:w w:val="105"/>
        </w:rPr>
        <w:t>relative</w:t>
      </w:r>
      <w:r>
        <w:rPr>
          <w:spacing w:val="-9"/>
          <w:w w:val="105"/>
        </w:rPr>
        <w:t xml:space="preserve"> </w:t>
      </w:r>
      <w:r>
        <w:rPr>
          <w:w w:val="105"/>
        </w:rPr>
        <w:t>cost</w:t>
      </w:r>
      <w:r>
        <w:rPr>
          <w:spacing w:val="-9"/>
          <w:w w:val="105"/>
        </w:rPr>
        <w:t xml:space="preserve"> </w:t>
      </w:r>
      <w:r>
        <w:rPr>
          <w:w w:val="105"/>
        </w:rPr>
        <w:t>of</w:t>
      </w:r>
      <w:r>
        <w:rPr>
          <w:spacing w:val="-9"/>
          <w:w w:val="105"/>
        </w:rPr>
        <w:t xml:space="preserve"> </w:t>
      </w:r>
      <w:r>
        <w:rPr>
          <w:w w:val="105"/>
        </w:rPr>
        <w:t>providing</w:t>
      </w:r>
      <w:r>
        <w:rPr>
          <w:spacing w:val="-9"/>
          <w:w w:val="105"/>
        </w:rPr>
        <w:t xml:space="preserve"> </w:t>
      </w:r>
      <w:r>
        <w:rPr>
          <w:w w:val="105"/>
        </w:rPr>
        <w:t>these</w:t>
      </w:r>
      <w:r>
        <w:rPr>
          <w:spacing w:val="-9"/>
          <w:w w:val="105"/>
        </w:rPr>
        <w:t xml:space="preserve"> </w:t>
      </w:r>
      <w:r>
        <w:rPr>
          <w:w w:val="105"/>
        </w:rPr>
        <w:t>services</w:t>
      </w:r>
      <w:r>
        <w:rPr>
          <w:spacing w:val="-9"/>
          <w:w w:val="105"/>
        </w:rPr>
        <w:t xml:space="preserve"> </w:t>
      </w:r>
      <w:r>
        <w:rPr>
          <w:w w:val="105"/>
        </w:rPr>
        <w:t>grows</w:t>
      </w:r>
      <w:r>
        <w:rPr>
          <w:spacing w:val="-9"/>
          <w:w w:val="105"/>
        </w:rPr>
        <w:t xml:space="preserve"> </w:t>
      </w:r>
      <w:r>
        <w:rPr>
          <w:w w:val="105"/>
        </w:rPr>
        <w:t>over</w:t>
      </w:r>
      <w:r>
        <w:rPr>
          <w:spacing w:val="-9"/>
          <w:w w:val="105"/>
        </w:rPr>
        <w:t xml:space="preserve"> </w:t>
      </w:r>
      <w:r>
        <w:rPr>
          <w:w w:val="105"/>
        </w:rPr>
        <w:t>time. Some</w:t>
      </w:r>
      <w:r>
        <w:rPr>
          <w:spacing w:val="-9"/>
          <w:w w:val="105"/>
        </w:rPr>
        <w:t xml:space="preserve"> </w:t>
      </w:r>
      <w:r>
        <w:rPr>
          <w:w w:val="105"/>
        </w:rPr>
        <w:t xml:space="preserve">of these cost pressures are not yet factored into the budget projections (Section </w:t>
      </w:r>
      <w:hyperlink w:anchor="_bookmark10" w:history="1">
        <w:r>
          <w:rPr>
            <w:w w:val="105"/>
          </w:rPr>
          <w:t>1.2).</w:t>
        </w:r>
      </w:hyperlink>
    </w:p>
    <w:p w:rsidR="002E4FA1" w:rsidRDefault="00D51294">
      <w:pPr>
        <w:pStyle w:val="BodyText"/>
        <w:spacing w:before="159"/>
        <w:ind w:left="623"/>
      </w:pPr>
      <w:r>
        <w:rPr>
          <w:w w:val="105"/>
        </w:rPr>
        <w:t>Third,</w:t>
      </w:r>
      <w:r>
        <w:rPr>
          <w:spacing w:val="-14"/>
          <w:w w:val="105"/>
        </w:rPr>
        <w:t xml:space="preserve"> </w:t>
      </w:r>
      <w:r>
        <w:rPr>
          <w:w w:val="105"/>
        </w:rPr>
        <w:t>external</w:t>
      </w:r>
      <w:r>
        <w:rPr>
          <w:spacing w:val="-14"/>
          <w:w w:val="105"/>
        </w:rPr>
        <w:t xml:space="preserve"> </w:t>
      </w:r>
      <w:r>
        <w:rPr>
          <w:w w:val="105"/>
        </w:rPr>
        <w:t>forces</w:t>
      </w:r>
      <w:r>
        <w:rPr>
          <w:spacing w:val="-14"/>
          <w:w w:val="105"/>
        </w:rPr>
        <w:t xml:space="preserve"> </w:t>
      </w:r>
      <w:r>
        <w:rPr>
          <w:w w:val="105"/>
        </w:rPr>
        <w:t>are</w:t>
      </w:r>
      <w:r>
        <w:rPr>
          <w:spacing w:val="-13"/>
          <w:w w:val="105"/>
        </w:rPr>
        <w:t xml:space="preserve"> </w:t>
      </w:r>
      <w:r>
        <w:rPr>
          <w:w w:val="105"/>
        </w:rPr>
        <w:t>adding</w:t>
      </w:r>
      <w:r>
        <w:rPr>
          <w:spacing w:val="-14"/>
          <w:w w:val="105"/>
        </w:rPr>
        <w:t xml:space="preserve"> </w:t>
      </w:r>
      <w:r>
        <w:rPr>
          <w:w w:val="105"/>
        </w:rPr>
        <w:t>substantially</w:t>
      </w:r>
      <w:r>
        <w:rPr>
          <w:spacing w:val="-14"/>
          <w:w w:val="105"/>
        </w:rPr>
        <w:t xml:space="preserve"> </w:t>
      </w:r>
      <w:r>
        <w:rPr>
          <w:w w:val="105"/>
        </w:rPr>
        <w:t>to</w:t>
      </w:r>
      <w:r>
        <w:rPr>
          <w:spacing w:val="-14"/>
          <w:w w:val="105"/>
        </w:rPr>
        <w:t xml:space="preserve"> </w:t>
      </w:r>
      <w:r>
        <w:rPr>
          <w:w w:val="105"/>
        </w:rPr>
        <w:t>spending</w:t>
      </w:r>
      <w:r>
        <w:rPr>
          <w:spacing w:val="-13"/>
          <w:w w:val="105"/>
        </w:rPr>
        <w:t xml:space="preserve"> </w:t>
      </w:r>
      <w:r>
        <w:rPr>
          <w:spacing w:val="-2"/>
          <w:w w:val="105"/>
        </w:rPr>
        <w:t>pressures.</w:t>
      </w:r>
    </w:p>
    <w:p w:rsidR="002E4FA1" w:rsidRDefault="00D51294">
      <w:pPr>
        <w:pStyle w:val="BodyText"/>
        <w:spacing w:before="204" w:line="280" w:lineRule="auto"/>
        <w:ind w:left="623"/>
      </w:pPr>
      <w:r>
        <w:rPr>
          <w:w w:val="105"/>
        </w:rPr>
        <w:t>Defence spending is growing quickly in response to a more uncertain geopolitical environment. In the 2016 Defence White Paper, the government</w:t>
      </w:r>
      <w:r>
        <w:rPr>
          <w:spacing w:val="-15"/>
          <w:w w:val="105"/>
        </w:rPr>
        <w:t xml:space="preserve"> </w:t>
      </w:r>
      <w:r>
        <w:rPr>
          <w:w w:val="105"/>
        </w:rPr>
        <w:t>committed</w:t>
      </w:r>
      <w:r>
        <w:rPr>
          <w:spacing w:val="-15"/>
          <w:w w:val="105"/>
        </w:rPr>
        <w:t xml:space="preserve"> </w:t>
      </w:r>
      <w:r>
        <w:rPr>
          <w:w w:val="105"/>
        </w:rPr>
        <w:t>to</w:t>
      </w:r>
      <w:r>
        <w:rPr>
          <w:spacing w:val="-14"/>
          <w:w w:val="105"/>
        </w:rPr>
        <w:t xml:space="preserve"> </w:t>
      </w:r>
      <w:r>
        <w:rPr>
          <w:w w:val="105"/>
        </w:rPr>
        <w:t>increase</w:t>
      </w:r>
      <w:r>
        <w:rPr>
          <w:spacing w:val="-15"/>
          <w:w w:val="105"/>
        </w:rPr>
        <w:t xml:space="preserve"> </w:t>
      </w:r>
      <w:r>
        <w:rPr>
          <w:w w:val="105"/>
        </w:rPr>
        <w:t>defence</w:t>
      </w:r>
      <w:r>
        <w:rPr>
          <w:spacing w:val="-14"/>
          <w:w w:val="105"/>
        </w:rPr>
        <w:t xml:space="preserve"> </w:t>
      </w:r>
      <w:r>
        <w:rPr>
          <w:w w:val="105"/>
        </w:rPr>
        <w:t>spending</w:t>
      </w:r>
      <w:r>
        <w:rPr>
          <w:spacing w:val="-15"/>
          <w:w w:val="105"/>
        </w:rPr>
        <w:t xml:space="preserve"> </w:t>
      </w:r>
      <w:r>
        <w:rPr>
          <w:w w:val="105"/>
        </w:rPr>
        <w:t>from</w:t>
      </w:r>
      <w:r>
        <w:rPr>
          <w:spacing w:val="-15"/>
          <w:w w:val="105"/>
        </w:rPr>
        <w:t xml:space="preserve"> </w:t>
      </w:r>
      <w:r>
        <w:rPr>
          <w:w w:val="105"/>
        </w:rPr>
        <w:t>1.6</w:t>
      </w:r>
      <w:r>
        <w:rPr>
          <w:spacing w:val="-14"/>
          <w:w w:val="105"/>
        </w:rPr>
        <w:t xml:space="preserve"> </w:t>
      </w:r>
      <w:r>
        <w:rPr>
          <w:w w:val="105"/>
        </w:rPr>
        <w:t>per</w:t>
      </w:r>
      <w:r>
        <w:rPr>
          <w:spacing w:val="-15"/>
          <w:w w:val="105"/>
        </w:rPr>
        <w:t xml:space="preserve"> </w:t>
      </w:r>
      <w:r>
        <w:rPr>
          <w:w w:val="105"/>
        </w:rPr>
        <w:t>cent of GDP at the time to 2 per cent of GDP by 2021.</w:t>
      </w:r>
      <w:hyperlink w:anchor="_bookmark8" w:history="1">
        <w:r>
          <w:rPr>
            <w:w w:val="105"/>
            <w:position w:val="7"/>
            <w:sz w:val="13"/>
          </w:rPr>
          <w:t>4</w:t>
        </w:r>
      </w:hyperlink>
      <w:r>
        <w:rPr>
          <w:spacing w:val="40"/>
          <w:w w:val="105"/>
          <w:position w:val="7"/>
          <w:sz w:val="13"/>
        </w:rPr>
        <w:t xml:space="preserve"> </w:t>
      </w:r>
      <w:r>
        <w:rPr>
          <w:w w:val="105"/>
        </w:rPr>
        <w:t>Defence spending is expected to continue to grow over the next decade to 2.3 per cent</w:t>
      </w:r>
    </w:p>
    <w:p w:rsidR="002E4FA1" w:rsidRDefault="00D51294">
      <w:pPr>
        <w:pStyle w:val="BodyText"/>
        <w:spacing w:before="1" w:line="283" w:lineRule="auto"/>
        <w:ind w:left="623" w:right="121"/>
      </w:pPr>
      <w:proofErr w:type="gramStart"/>
      <w:r>
        <w:rPr>
          <w:w w:val="105"/>
        </w:rPr>
        <w:t>of</w:t>
      </w:r>
      <w:proofErr w:type="gramEnd"/>
      <w:r>
        <w:rPr>
          <w:spacing w:val="-12"/>
          <w:w w:val="105"/>
        </w:rPr>
        <w:t xml:space="preserve"> </w:t>
      </w:r>
      <w:r>
        <w:rPr>
          <w:w w:val="105"/>
        </w:rPr>
        <w:t>GDP</w:t>
      </w:r>
      <w:r>
        <w:rPr>
          <w:spacing w:val="-12"/>
          <w:w w:val="105"/>
        </w:rPr>
        <w:t xml:space="preserve"> </w:t>
      </w:r>
      <w:r>
        <w:rPr>
          <w:w w:val="105"/>
        </w:rPr>
        <w:t>by</w:t>
      </w:r>
      <w:r>
        <w:rPr>
          <w:spacing w:val="-12"/>
          <w:w w:val="105"/>
        </w:rPr>
        <w:t xml:space="preserve"> </w:t>
      </w:r>
      <w:r>
        <w:rPr>
          <w:w w:val="105"/>
        </w:rPr>
        <w:t>2033</w:t>
      </w:r>
      <w:r>
        <w:rPr>
          <w:spacing w:val="-12"/>
          <w:w w:val="105"/>
        </w:rPr>
        <w:t xml:space="preserve"> </w:t>
      </w:r>
      <w:r>
        <w:rPr>
          <w:w w:val="105"/>
        </w:rPr>
        <w:t>(Figure</w:t>
      </w:r>
      <w:r>
        <w:rPr>
          <w:spacing w:val="-12"/>
          <w:w w:val="105"/>
        </w:rPr>
        <w:t xml:space="preserve"> </w:t>
      </w:r>
      <w:hyperlink w:anchor="_bookmark15" w:history="1">
        <w:r>
          <w:rPr>
            <w:w w:val="105"/>
          </w:rPr>
          <w:t>1.2),</w:t>
        </w:r>
      </w:hyperlink>
      <w:hyperlink w:anchor="_bookmark9" w:history="1">
        <w:r>
          <w:rPr>
            <w:w w:val="105"/>
            <w:position w:val="7"/>
            <w:sz w:val="13"/>
          </w:rPr>
          <w:t>5</w:t>
        </w:r>
      </w:hyperlink>
      <w:r>
        <w:rPr>
          <w:spacing w:val="16"/>
          <w:w w:val="105"/>
          <w:position w:val="7"/>
          <w:sz w:val="13"/>
        </w:rPr>
        <w:t xml:space="preserve"> </w:t>
      </w:r>
      <w:r>
        <w:rPr>
          <w:w w:val="105"/>
        </w:rPr>
        <w:t>although</w:t>
      </w:r>
      <w:r>
        <w:rPr>
          <w:spacing w:val="-12"/>
          <w:w w:val="105"/>
        </w:rPr>
        <w:t xml:space="preserve"> </w:t>
      </w:r>
      <w:r>
        <w:rPr>
          <w:w w:val="105"/>
        </w:rPr>
        <w:t>this</w:t>
      </w:r>
      <w:r>
        <w:rPr>
          <w:spacing w:val="-12"/>
          <w:w w:val="105"/>
        </w:rPr>
        <w:t xml:space="preserve"> </w:t>
      </w:r>
      <w:r>
        <w:rPr>
          <w:w w:val="105"/>
        </w:rPr>
        <w:t>too</w:t>
      </w:r>
      <w:r>
        <w:rPr>
          <w:spacing w:val="-12"/>
          <w:w w:val="105"/>
        </w:rPr>
        <w:t xml:space="preserve"> </w:t>
      </w:r>
      <w:r>
        <w:rPr>
          <w:w w:val="105"/>
        </w:rPr>
        <w:t>understates</w:t>
      </w:r>
      <w:r>
        <w:rPr>
          <w:spacing w:val="-12"/>
          <w:w w:val="105"/>
        </w:rPr>
        <w:t xml:space="preserve"> </w:t>
      </w:r>
      <w:r>
        <w:rPr>
          <w:w w:val="105"/>
        </w:rPr>
        <w:t>the</w:t>
      </w:r>
      <w:r>
        <w:rPr>
          <w:spacing w:val="-12"/>
          <w:w w:val="105"/>
        </w:rPr>
        <w:t xml:space="preserve"> </w:t>
      </w:r>
      <w:r>
        <w:rPr>
          <w:w w:val="105"/>
        </w:rPr>
        <w:t xml:space="preserve">likely increase (Section </w:t>
      </w:r>
      <w:hyperlink w:anchor="_bookmark10" w:history="1">
        <w:r>
          <w:rPr>
            <w:w w:val="105"/>
          </w:rPr>
          <w:t>1.2).</w:t>
        </w:r>
      </w:hyperlink>
    </w:p>
    <w:p w:rsidR="002E4FA1" w:rsidRDefault="00D51294">
      <w:pPr>
        <w:pStyle w:val="BodyText"/>
        <w:spacing w:before="161" w:line="283" w:lineRule="auto"/>
        <w:ind w:left="623"/>
      </w:pPr>
      <w:r>
        <w:rPr>
          <w:w w:val="105"/>
        </w:rPr>
        <w:t>Spending</w:t>
      </w:r>
      <w:r>
        <w:rPr>
          <w:spacing w:val="-15"/>
          <w:w w:val="105"/>
        </w:rPr>
        <w:t xml:space="preserve"> </w:t>
      </w:r>
      <w:r>
        <w:rPr>
          <w:w w:val="105"/>
        </w:rPr>
        <w:t>in</w:t>
      </w:r>
      <w:r>
        <w:rPr>
          <w:spacing w:val="-15"/>
          <w:w w:val="105"/>
        </w:rPr>
        <w:t xml:space="preserve"> </w:t>
      </w:r>
      <w:r>
        <w:rPr>
          <w:w w:val="105"/>
        </w:rPr>
        <w:t>response</w:t>
      </w:r>
      <w:r>
        <w:rPr>
          <w:spacing w:val="-14"/>
          <w:w w:val="105"/>
        </w:rPr>
        <w:t xml:space="preserve"> </w:t>
      </w:r>
      <w:r>
        <w:rPr>
          <w:w w:val="105"/>
        </w:rPr>
        <w:t>to</w:t>
      </w:r>
      <w:r>
        <w:rPr>
          <w:spacing w:val="-15"/>
          <w:w w:val="105"/>
        </w:rPr>
        <w:t xml:space="preserve"> </w:t>
      </w:r>
      <w:r>
        <w:rPr>
          <w:w w:val="105"/>
        </w:rPr>
        <w:t>natural</w:t>
      </w:r>
      <w:r>
        <w:rPr>
          <w:spacing w:val="-14"/>
          <w:w w:val="105"/>
        </w:rPr>
        <w:t xml:space="preserve"> </w:t>
      </w:r>
      <w:r>
        <w:rPr>
          <w:w w:val="105"/>
        </w:rPr>
        <w:t>disasters</w:t>
      </w:r>
      <w:r>
        <w:rPr>
          <w:spacing w:val="-15"/>
          <w:w w:val="105"/>
        </w:rPr>
        <w:t xml:space="preserve"> </w:t>
      </w:r>
      <w:r>
        <w:rPr>
          <w:w w:val="105"/>
        </w:rPr>
        <w:t>–</w:t>
      </w:r>
      <w:r>
        <w:rPr>
          <w:spacing w:val="-15"/>
          <w:w w:val="105"/>
        </w:rPr>
        <w:t xml:space="preserve"> </w:t>
      </w:r>
      <w:r>
        <w:rPr>
          <w:w w:val="105"/>
        </w:rPr>
        <w:t>including</w:t>
      </w:r>
      <w:r>
        <w:rPr>
          <w:spacing w:val="-14"/>
          <w:w w:val="105"/>
        </w:rPr>
        <w:t xml:space="preserve"> </w:t>
      </w:r>
      <w:r>
        <w:rPr>
          <w:w w:val="105"/>
        </w:rPr>
        <w:t>emergency support payments and infrastructure repairs – is relatively small</w:t>
      </w:r>
    </w:p>
    <w:p w:rsidR="002E4FA1" w:rsidRDefault="00D51294">
      <w:pPr>
        <w:rPr>
          <w:sz w:val="24"/>
        </w:rPr>
      </w:pPr>
      <w:r>
        <w:br w:type="column"/>
      </w:r>
    </w:p>
    <w:p w:rsidR="002E4FA1" w:rsidRDefault="002E4FA1">
      <w:pPr>
        <w:pStyle w:val="BodyText"/>
        <w:rPr>
          <w:sz w:val="24"/>
        </w:rPr>
      </w:pPr>
    </w:p>
    <w:p w:rsidR="002E4FA1" w:rsidRDefault="002E4FA1">
      <w:pPr>
        <w:pStyle w:val="BodyText"/>
        <w:spacing w:before="5"/>
        <w:rPr>
          <w:sz w:val="27"/>
        </w:rPr>
      </w:pPr>
    </w:p>
    <w:p w:rsidR="002E4FA1" w:rsidRDefault="00D51294">
      <w:pPr>
        <w:ind w:left="623"/>
        <w:rPr>
          <w:b/>
          <w:sz w:val="19"/>
        </w:rPr>
      </w:pPr>
      <w:bookmarkStart w:id="10" w:name="_bookmark6"/>
      <w:bookmarkEnd w:id="10"/>
      <w:r>
        <w:rPr>
          <w:b/>
          <w:color w:val="6A727A"/>
          <w:sz w:val="19"/>
        </w:rPr>
        <w:t>Figure</w:t>
      </w:r>
      <w:r>
        <w:rPr>
          <w:b/>
          <w:color w:val="6A727A"/>
          <w:spacing w:val="-9"/>
          <w:sz w:val="19"/>
        </w:rPr>
        <w:t xml:space="preserve"> </w:t>
      </w:r>
      <w:r>
        <w:rPr>
          <w:b/>
          <w:color w:val="6A727A"/>
          <w:sz w:val="19"/>
        </w:rPr>
        <w:t>1.1:</w:t>
      </w:r>
      <w:r>
        <w:rPr>
          <w:b/>
          <w:color w:val="6A727A"/>
          <w:spacing w:val="-8"/>
          <w:sz w:val="19"/>
        </w:rPr>
        <w:t xml:space="preserve"> </w:t>
      </w:r>
      <w:r>
        <w:rPr>
          <w:b/>
          <w:color w:val="6A727A"/>
          <w:sz w:val="19"/>
        </w:rPr>
        <w:t>Government</w:t>
      </w:r>
      <w:r>
        <w:rPr>
          <w:b/>
          <w:color w:val="6A727A"/>
          <w:spacing w:val="-9"/>
          <w:sz w:val="19"/>
        </w:rPr>
        <w:t xml:space="preserve"> </w:t>
      </w:r>
      <w:r>
        <w:rPr>
          <w:b/>
          <w:color w:val="6A727A"/>
          <w:sz w:val="19"/>
        </w:rPr>
        <w:t>payments</w:t>
      </w:r>
      <w:r>
        <w:rPr>
          <w:b/>
          <w:color w:val="6A727A"/>
          <w:spacing w:val="-8"/>
          <w:sz w:val="19"/>
        </w:rPr>
        <w:t xml:space="preserve"> </w:t>
      </w:r>
      <w:r>
        <w:rPr>
          <w:b/>
          <w:color w:val="6A727A"/>
          <w:sz w:val="19"/>
        </w:rPr>
        <w:t>have</w:t>
      </w:r>
      <w:r>
        <w:rPr>
          <w:b/>
          <w:color w:val="6A727A"/>
          <w:spacing w:val="-8"/>
          <w:sz w:val="19"/>
        </w:rPr>
        <w:t xml:space="preserve"> </w:t>
      </w:r>
      <w:r>
        <w:rPr>
          <w:b/>
          <w:color w:val="6A727A"/>
          <w:sz w:val="19"/>
        </w:rPr>
        <w:t>stepped</w:t>
      </w:r>
      <w:r>
        <w:rPr>
          <w:b/>
          <w:color w:val="6A727A"/>
          <w:spacing w:val="-9"/>
          <w:sz w:val="19"/>
        </w:rPr>
        <w:t xml:space="preserve"> </w:t>
      </w:r>
      <w:r>
        <w:rPr>
          <w:b/>
          <w:color w:val="6A727A"/>
          <w:sz w:val="19"/>
        </w:rPr>
        <w:t>up</w:t>
      </w:r>
      <w:r>
        <w:rPr>
          <w:b/>
          <w:color w:val="6A727A"/>
          <w:spacing w:val="-8"/>
          <w:sz w:val="19"/>
        </w:rPr>
        <w:t xml:space="preserve"> </w:t>
      </w:r>
      <w:r>
        <w:rPr>
          <w:b/>
          <w:color w:val="6A727A"/>
          <w:sz w:val="19"/>
        </w:rPr>
        <w:t>since</w:t>
      </w:r>
      <w:r>
        <w:rPr>
          <w:b/>
          <w:color w:val="6A727A"/>
          <w:spacing w:val="-8"/>
          <w:sz w:val="19"/>
        </w:rPr>
        <w:t xml:space="preserve"> </w:t>
      </w:r>
      <w:r>
        <w:rPr>
          <w:b/>
          <w:color w:val="6A727A"/>
          <w:spacing w:val="-2"/>
          <w:sz w:val="19"/>
        </w:rPr>
        <w:t>COVID</w:t>
      </w:r>
    </w:p>
    <w:p w:rsidR="002E4FA1" w:rsidRDefault="00D51294">
      <w:pPr>
        <w:spacing w:before="21"/>
        <w:ind w:left="623"/>
        <w:rPr>
          <w:sz w:val="19"/>
        </w:rPr>
      </w:pPr>
      <w:r>
        <w:rPr>
          <w:color w:val="6A727A"/>
          <w:sz w:val="19"/>
        </w:rPr>
        <w:t>Federal</w:t>
      </w:r>
      <w:r>
        <w:rPr>
          <w:color w:val="6A727A"/>
          <w:spacing w:val="-8"/>
          <w:sz w:val="19"/>
        </w:rPr>
        <w:t xml:space="preserve"> </w:t>
      </w:r>
      <w:r>
        <w:rPr>
          <w:color w:val="6A727A"/>
          <w:sz w:val="19"/>
        </w:rPr>
        <w:t>government</w:t>
      </w:r>
      <w:r>
        <w:rPr>
          <w:color w:val="6A727A"/>
          <w:spacing w:val="-8"/>
          <w:sz w:val="19"/>
        </w:rPr>
        <w:t xml:space="preserve"> </w:t>
      </w:r>
      <w:r>
        <w:rPr>
          <w:color w:val="6A727A"/>
          <w:sz w:val="19"/>
        </w:rPr>
        <w:t>expenses</w:t>
      </w:r>
      <w:r>
        <w:rPr>
          <w:color w:val="6A727A"/>
          <w:spacing w:val="-8"/>
          <w:sz w:val="19"/>
        </w:rPr>
        <w:t xml:space="preserve"> </w:t>
      </w:r>
      <w:r>
        <w:rPr>
          <w:color w:val="6A727A"/>
          <w:sz w:val="19"/>
        </w:rPr>
        <w:t>as</w:t>
      </w:r>
      <w:r>
        <w:rPr>
          <w:color w:val="6A727A"/>
          <w:spacing w:val="-8"/>
          <w:sz w:val="19"/>
        </w:rPr>
        <w:t xml:space="preserve"> </w:t>
      </w:r>
      <w:r>
        <w:rPr>
          <w:color w:val="6A727A"/>
          <w:sz w:val="19"/>
        </w:rPr>
        <w:t>a</w:t>
      </w:r>
      <w:r>
        <w:rPr>
          <w:color w:val="6A727A"/>
          <w:spacing w:val="-8"/>
          <w:sz w:val="19"/>
        </w:rPr>
        <w:t xml:space="preserve"> </w:t>
      </w:r>
      <w:r>
        <w:rPr>
          <w:color w:val="6A727A"/>
          <w:sz w:val="19"/>
        </w:rPr>
        <w:t>proportion</w:t>
      </w:r>
      <w:r>
        <w:rPr>
          <w:color w:val="6A727A"/>
          <w:spacing w:val="-8"/>
          <w:sz w:val="19"/>
        </w:rPr>
        <w:t xml:space="preserve"> </w:t>
      </w:r>
      <w:r>
        <w:rPr>
          <w:color w:val="6A727A"/>
          <w:sz w:val="19"/>
        </w:rPr>
        <w:t>of</w:t>
      </w:r>
      <w:r>
        <w:rPr>
          <w:color w:val="6A727A"/>
          <w:spacing w:val="-8"/>
          <w:sz w:val="19"/>
        </w:rPr>
        <w:t xml:space="preserve"> </w:t>
      </w:r>
      <w:r>
        <w:rPr>
          <w:color w:val="6A727A"/>
          <w:spacing w:val="-5"/>
          <w:sz w:val="19"/>
        </w:rPr>
        <w:t>GDP</w:t>
      </w:r>
    </w:p>
    <w:p w:rsidR="002E4FA1" w:rsidRDefault="00562B85">
      <w:pPr>
        <w:spacing w:before="54"/>
        <w:ind w:left="639"/>
        <w:rPr>
          <w:rFonts w:ascii="Calibri"/>
          <w:sz w:val="19"/>
        </w:rPr>
      </w:pPr>
      <w:r>
        <w:pict>
          <v:group id="docshapegroup12" o:spid="_x0000_s1578" style="position:absolute;left:0;text-align:left;margin-left:475.8pt;margin-top:15.75pt;width:298pt;height:167.2pt;z-index:251602944;mso-position-horizontal-relative:page" coordorigin="9516,315" coordsize="5960,3344">
            <v:shape id="docshape13" o:spid="_x0000_s1585" style="position:absolute;left:9532;top:939;width:5721;height:2285" coordorigin="9533,940" coordsize="5721,2285" o:spt="100" adj="0,,0" path="m9533,3224r5720,m9533,2463r5720,m9533,1701r5720,m9533,940r5720,e" filled="f" strokecolor="#c3c6ca" strokeweight=".1383mm">
              <v:stroke joinstyle="round"/>
              <v:formulas/>
              <v:path arrowok="t" o:connecttype="segments"/>
            </v:shape>
            <v:shape id="docshape14" o:spid="_x0000_s1584" style="position:absolute;left:9532;top:330;width:4464;height:3313" coordorigin="9532,330" coordsize="4464,3313" path="m9532,2539r114,-343l9760,1854r116,75l9990,2082r114,647l10218,3529r115,114l10448,3110r114,-495l10676,2424r115,-37l10905,2539r115,76l11134,2805r115,456l11363,3261r114,268l11592,2805r115,39l11821,2995r114,115l12049,3186r115,l12279,3490r114,76l12507,2805r114,-304l12737,3072r114,-114l12965,3261r114,-571l13193,2690r116,-37l13423,2844r114,151l13651,2995r115,-1180l13881,330r114,1828e" filled="f" strokecolor="#9f2125" strokeweight=".55331mm">
              <v:path arrowok="t"/>
            </v:shape>
            <v:shape id="docshape15" o:spid="_x0000_s1583" style="position:absolute;left:13995;top:1739;width:1259;height:762" coordorigin="13995,1739" coordsize="1259,762" path="m13995,2158r114,343l14223,2082r115,-39l14453,2043r114,39l14681,2005r115,-37l14910,1929r114,-114l15139,1777r115,-38e" filled="f" strokecolor="#a0243d" strokeweight=".55331mm">
              <v:stroke dashstyle="dash"/>
              <v:path arrowok="t"/>
            </v:shape>
            <v:shape id="docshape16" o:spid="_x0000_s1582" style="position:absolute;left:9532;top:2856;width:4120;height:2" coordorigin="9532,2856" coordsize="4120,0" path="m9532,2856r,l13537,2856r114,e" filled="f" strokecolor="#ee7900" strokeweight=".41497mm">
              <v:path arrowok="t"/>
            </v:shape>
            <v:shape id="docshape17" o:spid="_x0000_s1581" style="position:absolute;left:14109;top:1999;width:1145;height:2" coordorigin="14109,1999" coordsize="1145,0" path="m14109,1999r,l15139,1999r115,e" filled="f" strokecolor="#f5b50c" strokeweight=".41497mm">
              <v:path arrowok="t"/>
            </v:shape>
            <v:shape id="docshape18" o:spid="_x0000_s1580" type="#_x0000_t202" style="position:absolute;left:11006;top:2037;width:1627;height:635" filled="f" stroked="f">
              <v:textbox inset="0,0,0,0">
                <w:txbxContent>
                  <w:p w:rsidR="00562B85" w:rsidRDefault="00562B85">
                    <w:pPr>
                      <w:spacing w:before="22" w:line="211" w:lineRule="auto"/>
                      <w:ind w:right="18"/>
                      <w:jc w:val="center"/>
                      <w:rPr>
                        <w:rFonts w:ascii="Calibri"/>
                        <w:sz w:val="19"/>
                      </w:rPr>
                    </w:pPr>
                    <w:r>
                      <w:rPr>
                        <w:rFonts w:ascii="Calibri"/>
                        <w:color w:val="EE7900"/>
                        <w:w w:val="110"/>
                        <w:sz w:val="19"/>
                      </w:rPr>
                      <w:t>Average</w:t>
                    </w:r>
                    <w:r>
                      <w:rPr>
                        <w:rFonts w:ascii="Calibri"/>
                        <w:color w:val="EE7900"/>
                        <w:spacing w:val="-11"/>
                        <w:w w:val="110"/>
                        <w:sz w:val="19"/>
                      </w:rPr>
                      <w:t xml:space="preserve"> </w:t>
                    </w:r>
                    <w:r>
                      <w:rPr>
                        <w:rFonts w:ascii="Calibri"/>
                        <w:color w:val="EE7900"/>
                        <w:w w:val="110"/>
                        <w:sz w:val="19"/>
                      </w:rPr>
                      <w:t>payments (1983 to 2019)</w:t>
                    </w:r>
                  </w:p>
                  <w:p w:rsidR="00562B85" w:rsidRDefault="00562B85">
                    <w:pPr>
                      <w:spacing w:line="205" w:lineRule="exact"/>
                      <w:ind w:right="17"/>
                      <w:jc w:val="center"/>
                      <w:rPr>
                        <w:rFonts w:ascii="Calibri"/>
                        <w:sz w:val="19"/>
                      </w:rPr>
                    </w:pPr>
                    <w:r>
                      <w:rPr>
                        <w:rFonts w:ascii="Calibri"/>
                        <w:color w:val="EE7900"/>
                        <w:w w:val="115"/>
                        <w:sz w:val="19"/>
                      </w:rPr>
                      <w:t>=</w:t>
                    </w:r>
                    <w:r>
                      <w:rPr>
                        <w:rFonts w:ascii="Calibri"/>
                        <w:color w:val="EE7900"/>
                        <w:spacing w:val="-4"/>
                        <w:w w:val="115"/>
                        <w:sz w:val="19"/>
                      </w:rPr>
                      <w:t xml:space="preserve"> </w:t>
                    </w:r>
                    <w:r>
                      <w:rPr>
                        <w:rFonts w:ascii="Calibri"/>
                        <w:color w:val="EE7900"/>
                        <w:w w:val="115"/>
                        <w:sz w:val="19"/>
                      </w:rPr>
                      <w:t>25%</w:t>
                    </w:r>
                    <w:r>
                      <w:rPr>
                        <w:rFonts w:ascii="Calibri"/>
                        <w:color w:val="EE7900"/>
                        <w:spacing w:val="-2"/>
                        <w:w w:val="115"/>
                        <w:sz w:val="19"/>
                      </w:rPr>
                      <w:t xml:space="preserve"> </w:t>
                    </w:r>
                    <w:r>
                      <w:rPr>
                        <w:rFonts w:ascii="Calibri"/>
                        <w:color w:val="EE7900"/>
                        <w:w w:val="115"/>
                        <w:sz w:val="19"/>
                      </w:rPr>
                      <w:t xml:space="preserve">of </w:t>
                    </w:r>
                    <w:r>
                      <w:rPr>
                        <w:rFonts w:ascii="Calibri"/>
                        <w:color w:val="EE7900"/>
                        <w:spacing w:val="-5"/>
                        <w:w w:val="115"/>
                        <w:sz w:val="19"/>
                      </w:rPr>
                      <w:t>GDP</w:t>
                    </w:r>
                  </w:p>
                </w:txbxContent>
              </v:textbox>
            </v:shape>
            <v:shape id="docshape19" o:spid="_x0000_s1579" type="#_x0000_t202" style="position:absolute;left:14080;top:2055;width:1395;height:1042" filled="f" stroked="f">
              <v:textbox inset="0,0,0,0">
                <w:txbxContent>
                  <w:p w:rsidR="00562B85" w:rsidRDefault="00562B85">
                    <w:pPr>
                      <w:spacing w:before="22" w:line="211" w:lineRule="auto"/>
                      <w:ind w:left="58" w:right="76" w:hanging="1"/>
                      <w:jc w:val="center"/>
                      <w:rPr>
                        <w:rFonts w:ascii="Calibri"/>
                        <w:sz w:val="19"/>
                      </w:rPr>
                    </w:pPr>
                    <w:r>
                      <w:rPr>
                        <w:rFonts w:ascii="Calibri"/>
                        <w:color w:val="F5B50C"/>
                        <w:spacing w:val="-2"/>
                        <w:w w:val="110"/>
                        <w:sz w:val="19"/>
                      </w:rPr>
                      <w:t xml:space="preserve">Average projected payments </w:t>
                    </w:r>
                    <w:r>
                      <w:rPr>
                        <w:rFonts w:ascii="Calibri"/>
                        <w:color w:val="F5B50C"/>
                        <w:w w:val="110"/>
                        <w:sz w:val="19"/>
                      </w:rPr>
                      <w:t>(2023</w:t>
                    </w:r>
                    <w:r>
                      <w:rPr>
                        <w:rFonts w:ascii="Calibri"/>
                        <w:color w:val="F5B50C"/>
                        <w:spacing w:val="-1"/>
                        <w:w w:val="110"/>
                        <w:sz w:val="19"/>
                      </w:rPr>
                      <w:t xml:space="preserve"> </w:t>
                    </w:r>
                    <w:r>
                      <w:rPr>
                        <w:rFonts w:ascii="Calibri"/>
                        <w:color w:val="F5B50C"/>
                        <w:w w:val="110"/>
                        <w:sz w:val="19"/>
                      </w:rPr>
                      <w:t>to</w:t>
                    </w:r>
                    <w:r>
                      <w:rPr>
                        <w:rFonts w:ascii="Calibri"/>
                        <w:color w:val="F5B50C"/>
                        <w:spacing w:val="-1"/>
                        <w:w w:val="110"/>
                        <w:sz w:val="19"/>
                      </w:rPr>
                      <w:t xml:space="preserve"> </w:t>
                    </w:r>
                    <w:r>
                      <w:rPr>
                        <w:rFonts w:ascii="Calibri"/>
                        <w:color w:val="F5B50C"/>
                        <w:spacing w:val="-2"/>
                        <w:w w:val="110"/>
                        <w:sz w:val="19"/>
                      </w:rPr>
                      <w:t>2033)</w:t>
                    </w:r>
                  </w:p>
                  <w:p w:rsidR="00562B85" w:rsidRDefault="00562B85">
                    <w:pPr>
                      <w:spacing w:line="203" w:lineRule="exact"/>
                      <w:ind w:right="19"/>
                      <w:jc w:val="center"/>
                      <w:rPr>
                        <w:rFonts w:ascii="Calibri"/>
                        <w:sz w:val="19"/>
                      </w:rPr>
                    </w:pPr>
                    <w:r>
                      <w:rPr>
                        <w:rFonts w:ascii="Calibri"/>
                        <w:color w:val="F5B50C"/>
                        <w:w w:val="115"/>
                        <w:sz w:val="19"/>
                      </w:rPr>
                      <w:t>=</w:t>
                    </w:r>
                    <w:r>
                      <w:rPr>
                        <w:rFonts w:ascii="Calibri"/>
                        <w:color w:val="F5B50C"/>
                        <w:spacing w:val="-8"/>
                        <w:w w:val="115"/>
                        <w:sz w:val="19"/>
                      </w:rPr>
                      <w:t xml:space="preserve"> </w:t>
                    </w:r>
                    <w:r>
                      <w:rPr>
                        <w:rFonts w:ascii="Calibri"/>
                        <w:color w:val="F5B50C"/>
                        <w:w w:val="115"/>
                        <w:sz w:val="19"/>
                      </w:rPr>
                      <w:t>27.2%</w:t>
                    </w:r>
                    <w:r>
                      <w:rPr>
                        <w:rFonts w:ascii="Calibri"/>
                        <w:color w:val="F5B50C"/>
                        <w:spacing w:val="-6"/>
                        <w:w w:val="115"/>
                        <w:sz w:val="19"/>
                      </w:rPr>
                      <w:t xml:space="preserve"> </w:t>
                    </w:r>
                    <w:r>
                      <w:rPr>
                        <w:rFonts w:ascii="Calibri"/>
                        <w:color w:val="F5B50C"/>
                        <w:w w:val="115"/>
                        <w:sz w:val="19"/>
                      </w:rPr>
                      <w:t>of</w:t>
                    </w:r>
                    <w:r>
                      <w:rPr>
                        <w:rFonts w:ascii="Calibri"/>
                        <w:color w:val="F5B50C"/>
                        <w:spacing w:val="-4"/>
                        <w:w w:val="115"/>
                        <w:sz w:val="19"/>
                      </w:rPr>
                      <w:t xml:space="preserve"> </w:t>
                    </w:r>
                    <w:r>
                      <w:rPr>
                        <w:rFonts w:ascii="Calibri"/>
                        <w:color w:val="F5B50C"/>
                        <w:spacing w:val="-5"/>
                        <w:w w:val="115"/>
                        <w:sz w:val="19"/>
                      </w:rPr>
                      <w:t>GDP</w:t>
                    </w:r>
                  </w:p>
                </w:txbxContent>
              </v:textbox>
            </v:shape>
            <w10:wrap anchorx="page"/>
          </v:group>
        </w:pict>
      </w:r>
      <w:r>
        <w:pict>
          <v:line id="_x0000_s1577" style="position:absolute;left:0;text-align:left;z-index:251603968;mso-position-horizontal-relative:page" from="476.65pt,8.9pt" to="762.65pt,8.9pt" strokecolor="#c3c6ca" strokeweight=".1383mm">
            <w10:wrap anchorx="page"/>
          </v:line>
        </w:pict>
      </w:r>
      <w:r w:rsidR="00D51294">
        <w:rPr>
          <w:rFonts w:ascii="Calibri"/>
          <w:spacing w:val="-5"/>
          <w:w w:val="115"/>
          <w:sz w:val="19"/>
        </w:rPr>
        <w:t>32%</w:t>
      </w:r>
    </w:p>
    <w:p w:rsidR="002E4FA1" w:rsidRDefault="002E4FA1">
      <w:pPr>
        <w:pStyle w:val="BodyText"/>
        <w:rPr>
          <w:rFonts w:ascii="Calibri"/>
          <w:sz w:val="22"/>
        </w:rPr>
      </w:pPr>
    </w:p>
    <w:p w:rsidR="002E4FA1" w:rsidRDefault="002E4FA1">
      <w:pPr>
        <w:pStyle w:val="BodyText"/>
        <w:spacing w:before="5"/>
        <w:rPr>
          <w:rFonts w:ascii="Calibri"/>
          <w:sz w:val="21"/>
        </w:rPr>
      </w:pPr>
    </w:p>
    <w:p w:rsidR="002E4FA1" w:rsidRDefault="00D51294">
      <w:pPr>
        <w:ind w:left="639"/>
        <w:rPr>
          <w:rFonts w:ascii="Calibri"/>
          <w:sz w:val="19"/>
        </w:rPr>
      </w:pPr>
      <w:r>
        <w:rPr>
          <w:rFonts w:ascii="Calibri"/>
          <w:spacing w:val="-5"/>
          <w:w w:val="115"/>
          <w:sz w:val="19"/>
        </w:rPr>
        <w:t>30%</w:t>
      </w:r>
    </w:p>
    <w:p w:rsidR="002E4FA1" w:rsidRDefault="002E4FA1">
      <w:pPr>
        <w:pStyle w:val="BodyText"/>
        <w:rPr>
          <w:rFonts w:ascii="Calibri"/>
          <w:sz w:val="22"/>
        </w:rPr>
      </w:pPr>
    </w:p>
    <w:p w:rsidR="002E4FA1" w:rsidRDefault="002E4FA1">
      <w:pPr>
        <w:pStyle w:val="BodyText"/>
        <w:spacing w:before="5"/>
        <w:rPr>
          <w:rFonts w:ascii="Calibri"/>
          <w:sz w:val="21"/>
        </w:rPr>
      </w:pPr>
    </w:p>
    <w:p w:rsidR="002E4FA1" w:rsidRDefault="00D51294">
      <w:pPr>
        <w:ind w:left="639"/>
        <w:rPr>
          <w:rFonts w:ascii="Calibri"/>
          <w:sz w:val="19"/>
        </w:rPr>
      </w:pPr>
      <w:r>
        <w:rPr>
          <w:rFonts w:ascii="Calibri"/>
          <w:spacing w:val="-5"/>
          <w:w w:val="115"/>
          <w:sz w:val="19"/>
        </w:rPr>
        <w:t>28%</w:t>
      </w:r>
    </w:p>
    <w:p w:rsidR="002E4FA1" w:rsidRDefault="002E4FA1">
      <w:pPr>
        <w:pStyle w:val="BodyText"/>
        <w:rPr>
          <w:rFonts w:ascii="Calibri"/>
          <w:sz w:val="22"/>
        </w:rPr>
      </w:pPr>
    </w:p>
    <w:p w:rsidR="002E4FA1" w:rsidRDefault="002E4FA1">
      <w:pPr>
        <w:pStyle w:val="BodyText"/>
        <w:spacing w:before="4"/>
        <w:rPr>
          <w:rFonts w:ascii="Calibri"/>
          <w:sz w:val="21"/>
        </w:rPr>
      </w:pPr>
    </w:p>
    <w:p w:rsidR="002E4FA1" w:rsidRDefault="00D51294">
      <w:pPr>
        <w:spacing w:before="1"/>
        <w:ind w:left="639"/>
        <w:rPr>
          <w:rFonts w:ascii="Calibri"/>
          <w:sz w:val="19"/>
        </w:rPr>
      </w:pPr>
      <w:r>
        <w:rPr>
          <w:rFonts w:ascii="Calibri"/>
          <w:spacing w:val="-5"/>
          <w:w w:val="115"/>
          <w:sz w:val="19"/>
        </w:rPr>
        <w:t>26%</w:t>
      </w:r>
    </w:p>
    <w:p w:rsidR="002E4FA1" w:rsidRDefault="002E4FA1">
      <w:pPr>
        <w:pStyle w:val="BodyText"/>
        <w:rPr>
          <w:rFonts w:ascii="Calibri"/>
          <w:sz w:val="22"/>
        </w:rPr>
      </w:pPr>
    </w:p>
    <w:p w:rsidR="002E4FA1" w:rsidRDefault="002E4FA1">
      <w:pPr>
        <w:pStyle w:val="BodyText"/>
        <w:spacing w:before="4"/>
        <w:rPr>
          <w:rFonts w:ascii="Calibri"/>
          <w:sz w:val="21"/>
        </w:rPr>
      </w:pPr>
    </w:p>
    <w:p w:rsidR="002E4FA1" w:rsidRDefault="00D51294">
      <w:pPr>
        <w:ind w:left="639"/>
        <w:rPr>
          <w:rFonts w:ascii="Calibri"/>
          <w:sz w:val="19"/>
        </w:rPr>
      </w:pPr>
      <w:r>
        <w:rPr>
          <w:rFonts w:ascii="Calibri"/>
          <w:spacing w:val="-5"/>
          <w:w w:val="115"/>
          <w:sz w:val="19"/>
        </w:rPr>
        <w:t>24%</w:t>
      </w:r>
    </w:p>
    <w:p w:rsidR="002E4FA1" w:rsidRDefault="002E4FA1">
      <w:pPr>
        <w:pStyle w:val="BodyText"/>
        <w:rPr>
          <w:rFonts w:ascii="Calibri"/>
          <w:sz w:val="22"/>
        </w:rPr>
      </w:pPr>
    </w:p>
    <w:p w:rsidR="002E4FA1" w:rsidRDefault="002E4FA1">
      <w:pPr>
        <w:pStyle w:val="BodyText"/>
        <w:spacing w:before="5"/>
        <w:rPr>
          <w:rFonts w:ascii="Calibri"/>
          <w:sz w:val="21"/>
        </w:rPr>
      </w:pPr>
    </w:p>
    <w:p w:rsidR="002E4FA1" w:rsidRDefault="00562B85">
      <w:pPr>
        <w:ind w:left="639"/>
        <w:rPr>
          <w:rFonts w:ascii="Calibri"/>
          <w:sz w:val="19"/>
        </w:rPr>
      </w:pPr>
      <w:r>
        <w:pict>
          <v:shape id="docshape20" o:spid="_x0000_s1576" style="position:absolute;left:0;text-align:left;margin-left:476.65pt;margin-top:6.15pt;width:286.05pt;height:3.1pt;z-index:251604992;mso-position-horizontal-relative:page" coordorigin="9533,123" coordsize="5721,62" o:spt="100" adj="0,,0" path="m9533,123r5720,m9533,123r,61m9647,123r,61m9761,123r,61m9875,123r,61m9989,123r,61m10105,123r,61m10219,123r,61m10333,123r,61m10447,123r,61m10562,123r,61m10677,123r,61m10791,123r,61m10905,123r,61m11020,123r,61m11134,123r,61m11249,123r,61m11363,123r,61m11478,123r,61m11592,123r,61m11706,123r,61m11820,123r,61m11936,123r,61m12050,123r,61m12164,123r,61m12278,123r,61m12392,123r,61m12508,123r,61m12622,123r,61m12736,123r,61m12850,123r,61m12964,123r,61m13080,123r,61m13194,123r,61m13308,123r,61m13422,123r,61m13537,123r,61m13652,123r,61m13766,123r,61m13880,123r,61m13995,123r,61m14109,123r,61m14224,123r,61m14338,123r,61m14452,123r,61m14567,123r,61m14681,123r,61m14796,123r,61m14910,123r,61m15025,123r,61m15139,123r,61m15253,123r,61e" filled="f" strokeweight=".1383mm">
            <v:stroke joinstyle="round"/>
            <v:formulas/>
            <v:path arrowok="t" o:connecttype="segments"/>
            <w10:wrap anchorx="page"/>
          </v:shape>
        </w:pict>
      </w:r>
      <w:r w:rsidR="00D51294">
        <w:rPr>
          <w:rFonts w:ascii="Calibri"/>
          <w:spacing w:val="-5"/>
          <w:w w:val="115"/>
          <w:sz w:val="19"/>
        </w:rPr>
        <w:t>22%</w:t>
      </w:r>
    </w:p>
    <w:p w:rsidR="002E4FA1" w:rsidRDefault="00D51294">
      <w:pPr>
        <w:tabs>
          <w:tab w:val="left" w:pos="2115"/>
          <w:tab w:val="left" w:pos="3259"/>
          <w:tab w:val="left" w:pos="4404"/>
          <w:tab w:val="left" w:pos="5548"/>
          <w:tab w:val="left" w:pos="6693"/>
        </w:tabs>
        <w:spacing w:before="13"/>
        <w:ind w:left="970"/>
        <w:rPr>
          <w:rFonts w:ascii="Calibri"/>
          <w:sz w:val="19"/>
        </w:rPr>
      </w:pPr>
      <w:r>
        <w:rPr>
          <w:rFonts w:ascii="Calibri"/>
          <w:spacing w:val="-4"/>
          <w:w w:val="115"/>
          <w:sz w:val="19"/>
        </w:rPr>
        <w:t>1983</w:t>
      </w:r>
      <w:r>
        <w:rPr>
          <w:rFonts w:ascii="Calibri"/>
          <w:sz w:val="19"/>
        </w:rPr>
        <w:tab/>
      </w:r>
      <w:r>
        <w:rPr>
          <w:rFonts w:ascii="Calibri"/>
          <w:spacing w:val="-4"/>
          <w:w w:val="115"/>
          <w:sz w:val="19"/>
        </w:rPr>
        <w:t>1993</w:t>
      </w:r>
      <w:r>
        <w:rPr>
          <w:rFonts w:ascii="Calibri"/>
          <w:sz w:val="19"/>
        </w:rPr>
        <w:tab/>
      </w:r>
      <w:r>
        <w:rPr>
          <w:rFonts w:ascii="Calibri"/>
          <w:spacing w:val="-4"/>
          <w:w w:val="115"/>
          <w:sz w:val="19"/>
        </w:rPr>
        <w:t>2003</w:t>
      </w:r>
      <w:r>
        <w:rPr>
          <w:rFonts w:ascii="Calibri"/>
          <w:sz w:val="19"/>
        </w:rPr>
        <w:tab/>
      </w:r>
      <w:r>
        <w:rPr>
          <w:rFonts w:ascii="Calibri"/>
          <w:spacing w:val="-4"/>
          <w:w w:val="115"/>
          <w:sz w:val="19"/>
        </w:rPr>
        <w:t>2013</w:t>
      </w:r>
      <w:r>
        <w:rPr>
          <w:rFonts w:ascii="Calibri"/>
          <w:sz w:val="19"/>
        </w:rPr>
        <w:tab/>
      </w:r>
      <w:r>
        <w:rPr>
          <w:rFonts w:ascii="Calibri"/>
          <w:spacing w:val="-4"/>
          <w:w w:val="115"/>
          <w:sz w:val="19"/>
        </w:rPr>
        <w:t>2023</w:t>
      </w:r>
      <w:r>
        <w:rPr>
          <w:rFonts w:ascii="Calibri"/>
          <w:sz w:val="19"/>
        </w:rPr>
        <w:tab/>
      </w:r>
      <w:r>
        <w:rPr>
          <w:rFonts w:ascii="Calibri"/>
          <w:spacing w:val="-4"/>
          <w:w w:val="115"/>
          <w:sz w:val="19"/>
        </w:rPr>
        <w:t>2033</w:t>
      </w:r>
    </w:p>
    <w:p w:rsidR="002E4FA1" w:rsidRDefault="00D51294">
      <w:pPr>
        <w:spacing w:before="54" w:line="268" w:lineRule="auto"/>
        <w:ind w:left="623" w:right="289"/>
        <w:rPr>
          <w:i/>
          <w:sz w:val="17"/>
        </w:rPr>
      </w:pPr>
      <w:r>
        <w:rPr>
          <w:i/>
          <w:sz w:val="17"/>
        </w:rPr>
        <w:t>Notes:</w:t>
      </w:r>
      <w:r>
        <w:rPr>
          <w:i/>
          <w:spacing w:val="-6"/>
          <w:sz w:val="17"/>
        </w:rPr>
        <w:t xml:space="preserve"> </w:t>
      </w:r>
      <w:r>
        <w:rPr>
          <w:i/>
          <w:sz w:val="17"/>
        </w:rPr>
        <w:t>Data</w:t>
      </w:r>
      <w:r>
        <w:rPr>
          <w:i/>
          <w:spacing w:val="-6"/>
          <w:sz w:val="17"/>
        </w:rPr>
        <w:t xml:space="preserve"> </w:t>
      </w:r>
      <w:r>
        <w:rPr>
          <w:i/>
          <w:sz w:val="17"/>
        </w:rPr>
        <w:t>are</w:t>
      </w:r>
      <w:r>
        <w:rPr>
          <w:i/>
          <w:spacing w:val="-6"/>
          <w:sz w:val="17"/>
        </w:rPr>
        <w:t xml:space="preserve"> </w:t>
      </w:r>
      <w:r>
        <w:rPr>
          <w:i/>
          <w:sz w:val="17"/>
        </w:rPr>
        <w:t>for</w:t>
      </w:r>
      <w:r>
        <w:rPr>
          <w:i/>
          <w:spacing w:val="-6"/>
          <w:sz w:val="17"/>
        </w:rPr>
        <w:t xml:space="preserve"> </w:t>
      </w:r>
      <w:r>
        <w:rPr>
          <w:i/>
          <w:sz w:val="17"/>
        </w:rPr>
        <w:t>the</w:t>
      </w:r>
      <w:r>
        <w:rPr>
          <w:i/>
          <w:spacing w:val="-6"/>
          <w:sz w:val="17"/>
        </w:rPr>
        <w:t xml:space="preserve"> </w:t>
      </w:r>
      <w:r>
        <w:rPr>
          <w:i/>
          <w:sz w:val="17"/>
        </w:rPr>
        <w:t>financial</w:t>
      </w:r>
      <w:r>
        <w:rPr>
          <w:i/>
          <w:spacing w:val="-6"/>
          <w:sz w:val="17"/>
        </w:rPr>
        <w:t xml:space="preserve"> </w:t>
      </w:r>
      <w:r>
        <w:rPr>
          <w:i/>
          <w:sz w:val="17"/>
        </w:rPr>
        <w:t>year. The</w:t>
      </w:r>
      <w:r>
        <w:rPr>
          <w:i/>
          <w:spacing w:val="-6"/>
          <w:sz w:val="17"/>
        </w:rPr>
        <w:t xml:space="preserve"> </w:t>
      </w:r>
      <w:r>
        <w:rPr>
          <w:i/>
          <w:sz w:val="17"/>
        </w:rPr>
        <w:t>dashed</w:t>
      </w:r>
      <w:r>
        <w:rPr>
          <w:i/>
          <w:spacing w:val="-6"/>
          <w:sz w:val="17"/>
        </w:rPr>
        <w:t xml:space="preserve"> </w:t>
      </w:r>
      <w:r>
        <w:rPr>
          <w:i/>
          <w:sz w:val="17"/>
        </w:rPr>
        <w:t>line</w:t>
      </w:r>
      <w:r>
        <w:rPr>
          <w:i/>
          <w:spacing w:val="-6"/>
          <w:sz w:val="17"/>
        </w:rPr>
        <w:t xml:space="preserve"> </w:t>
      </w:r>
      <w:r>
        <w:rPr>
          <w:i/>
          <w:sz w:val="17"/>
        </w:rPr>
        <w:t>represents</w:t>
      </w:r>
      <w:r>
        <w:rPr>
          <w:i/>
          <w:spacing w:val="-6"/>
          <w:sz w:val="17"/>
        </w:rPr>
        <w:t xml:space="preserve"> </w:t>
      </w:r>
      <w:r>
        <w:rPr>
          <w:i/>
          <w:sz w:val="17"/>
        </w:rPr>
        <w:t>Treasury’s</w:t>
      </w:r>
      <w:r>
        <w:rPr>
          <w:i/>
          <w:spacing w:val="-6"/>
          <w:sz w:val="17"/>
        </w:rPr>
        <w:t xml:space="preserve"> </w:t>
      </w:r>
      <w:r>
        <w:rPr>
          <w:i/>
          <w:sz w:val="17"/>
        </w:rPr>
        <w:t>October 2022 Budget projections, which comprise forward estimates from 2023 to 2026 and medium-term projections from 2027 to 2033.</w:t>
      </w:r>
    </w:p>
    <w:p w:rsidR="002E4FA1" w:rsidRDefault="00D51294">
      <w:pPr>
        <w:spacing w:before="50"/>
        <w:ind w:left="623"/>
        <w:rPr>
          <w:i/>
          <w:sz w:val="17"/>
        </w:rPr>
      </w:pPr>
      <w:r>
        <w:rPr>
          <w:i/>
          <w:sz w:val="17"/>
        </w:rPr>
        <w:t>Sources:</w:t>
      </w:r>
      <w:r>
        <w:rPr>
          <w:i/>
          <w:spacing w:val="-5"/>
          <w:sz w:val="17"/>
        </w:rPr>
        <w:t xml:space="preserve"> </w:t>
      </w:r>
      <w:proofErr w:type="spellStart"/>
      <w:r>
        <w:rPr>
          <w:i/>
          <w:sz w:val="17"/>
        </w:rPr>
        <w:t>PBO</w:t>
      </w:r>
      <w:proofErr w:type="spellEnd"/>
      <w:r>
        <w:rPr>
          <w:i/>
          <w:spacing w:val="-4"/>
          <w:sz w:val="17"/>
        </w:rPr>
        <w:t xml:space="preserve"> </w:t>
      </w:r>
      <w:hyperlink w:anchor="_bookmark421" w:history="1">
        <w:r>
          <w:rPr>
            <w:i/>
            <w:sz w:val="17"/>
          </w:rPr>
          <w:t>(2022a,</w:t>
        </w:r>
      </w:hyperlink>
      <w:r>
        <w:rPr>
          <w:i/>
          <w:spacing w:val="-5"/>
          <w:sz w:val="17"/>
        </w:rPr>
        <w:t xml:space="preserve"> </w:t>
      </w:r>
      <w:r>
        <w:rPr>
          <w:i/>
          <w:sz w:val="17"/>
        </w:rPr>
        <w:t>Table</w:t>
      </w:r>
      <w:r>
        <w:rPr>
          <w:i/>
          <w:spacing w:val="-4"/>
          <w:sz w:val="17"/>
        </w:rPr>
        <w:t xml:space="preserve"> </w:t>
      </w:r>
      <w:r>
        <w:rPr>
          <w:i/>
          <w:sz w:val="17"/>
        </w:rPr>
        <w:t>1);</w:t>
      </w:r>
      <w:r>
        <w:rPr>
          <w:i/>
          <w:spacing w:val="-4"/>
          <w:sz w:val="17"/>
        </w:rPr>
        <w:t xml:space="preserve"> </w:t>
      </w:r>
      <w:r>
        <w:rPr>
          <w:i/>
          <w:sz w:val="17"/>
        </w:rPr>
        <w:t>Treasury</w:t>
      </w:r>
      <w:r>
        <w:rPr>
          <w:i/>
          <w:spacing w:val="-5"/>
          <w:sz w:val="17"/>
        </w:rPr>
        <w:t xml:space="preserve"> </w:t>
      </w:r>
      <w:hyperlink w:anchor="_bookmark461" w:history="1">
        <w:r>
          <w:rPr>
            <w:i/>
            <w:sz w:val="17"/>
          </w:rPr>
          <w:t>(2022a,</w:t>
        </w:r>
      </w:hyperlink>
      <w:r>
        <w:rPr>
          <w:i/>
          <w:spacing w:val="-4"/>
          <w:sz w:val="17"/>
        </w:rPr>
        <w:t xml:space="preserve"> </w:t>
      </w:r>
      <w:r>
        <w:rPr>
          <w:i/>
          <w:sz w:val="17"/>
        </w:rPr>
        <w:t>Chart</w:t>
      </w:r>
      <w:r>
        <w:rPr>
          <w:i/>
          <w:spacing w:val="-4"/>
          <w:sz w:val="17"/>
        </w:rPr>
        <w:t xml:space="preserve"> </w:t>
      </w:r>
      <w:r>
        <w:rPr>
          <w:i/>
          <w:spacing w:val="-2"/>
          <w:sz w:val="17"/>
        </w:rPr>
        <w:t>3.13).</w:t>
      </w:r>
    </w:p>
    <w:p w:rsidR="002E4FA1" w:rsidRDefault="002E4FA1">
      <w:pPr>
        <w:rPr>
          <w:sz w:val="17"/>
        </w:rPr>
        <w:sectPr w:rsidR="002E4FA1">
          <w:pgSz w:w="16840" w:h="11910" w:orient="landscape"/>
          <w:pgMar w:top="1340" w:right="1180" w:bottom="1200" w:left="680" w:header="689" w:footer="954" w:gutter="0"/>
          <w:cols w:num="2" w:space="720" w:equalWidth="0">
            <w:col w:w="7153" w:space="510"/>
            <w:col w:w="7317"/>
          </w:cols>
        </w:sectPr>
      </w:pPr>
    </w:p>
    <w:p w:rsidR="002E4FA1" w:rsidRDefault="002E4FA1">
      <w:pPr>
        <w:pStyle w:val="BodyText"/>
        <w:rPr>
          <w:i/>
        </w:rPr>
      </w:pPr>
    </w:p>
    <w:p w:rsidR="002E4FA1" w:rsidRDefault="002E4FA1">
      <w:pPr>
        <w:pStyle w:val="BodyText"/>
        <w:spacing w:before="8"/>
        <w:rPr>
          <w:i/>
          <w:sz w:val="10"/>
        </w:rPr>
      </w:pPr>
    </w:p>
    <w:p w:rsidR="002E4FA1" w:rsidRDefault="00562B85">
      <w:pPr>
        <w:pStyle w:val="BodyText"/>
        <w:spacing w:line="20" w:lineRule="exact"/>
        <w:ind w:left="623"/>
        <w:rPr>
          <w:sz w:val="2"/>
        </w:rPr>
      </w:pPr>
      <w:r>
        <w:rPr>
          <w:sz w:val="2"/>
        </w:rPr>
      </w:r>
      <w:r>
        <w:rPr>
          <w:sz w:val="2"/>
        </w:rPr>
        <w:pict>
          <v:group id="docshapegroup21" o:spid="_x0000_s1574" style="width:131.35pt;height:.4pt;mso-position-horizontal-relative:char;mso-position-vertical-relative:line" coordsize="2627,8">
            <v:line id="_x0000_s1575" style="position:absolute" from="0,4" to="2627,4" strokeweight=".14042mm"/>
            <w10:anchorlock/>
          </v:group>
        </w:pict>
      </w:r>
    </w:p>
    <w:bookmarkStart w:id="11" w:name="_bookmark7"/>
    <w:bookmarkEnd w:id="11"/>
    <w:p w:rsidR="002E4FA1" w:rsidRDefault="00D51294">
      <w:pPr>
        <w:pStyle w:val="ListParagraph"/>
        <w:numPr>
          <w:ilvl w:val="0"/>
          <w:numId w:val="20"/>
        </w:numPr>
        <w:tabs>
          <w:tab w:val="left" w:pos="965"/>
        </w:tabs>
        <w:spacing w:before="29"/>
        <w:ind w:hanging="342"/>
        <w:jc w:val="left"/>
        <w:rPr>
          <w:sz w:val="17"/>
        </w:rPr>
      </w:pPr>
      <w:r>
        <w:rPr>
          <w:sz w:val="17"/>
        </w:rPr>
        <w:fldChar w:fldCharType="begin"/>
      </w:r>
      <w:r>
        <w:rPr>
          <w:sz w:val="17"/>
        </w:rPr>
        <w:instrText xml:space="preserve"> HYPERLINK \l "_bookmark333" </w:instrText>
      </w:r>
      <w:r>
        <w:rPr>
          <w:sz w:val="17"/>
        </w:rPr>
        <w:fldChar w:fldCharType="separate"/>
      </w:r>
      <w:bookmarkStart w:id="12" w:name="_bookmark8"/>
      <w:bookmarkEnd w:id="12"/>
      <w:r>
        <w:rPr>
          <w:sz w:val="17"/>
        </w:rPr>
        <w:t>Daley</w:t>
      </w:r>
      <w:r>
        <w:rPr>
          <w:spacing w:val="-2"/>
          <w:sz w:val="17"/>
        </w:rPr>
        <w:t xml:space="preserve"> </w:t>
      </w:r>
      <w:r>
        <w:rPr>
          <w:sz w:val="17"/>
        </w:rPr>
        <w:t>et</w:t>
      </w:r>
      <w:r>
        <w:rPr>
          <w:spacing w:val="-1"/>
          <w:sz w:val="17"/>
        </w:rPr>
        <w:t xml:space="preserve"> </w:t>
      </w:r>
      <w:r>
        <w:rPr>
          <w:sz w:val="17"/>
        </w:rPr>
        <w:t>al</w:t>
      </w:r>
      <w:r>
        <w:rPr>
          <w:spacing w:val="-1"/>
          <w:sz w:val="17"/>
        </w:rPr>
        <w:t xml:space="preserve"> </w:t>
      </w:r>
      <w:r>
        <w:rPr>
          <w:spacing w:val="-2"/>
          <w:sz w:val="17"/>
        </w:rPr>
        <w:t>(2014).</w:t>
      </w:r>
      <w:r>
        <w:rPr>
          <w:spacing w:val="-2"/>
          <w:sz w:val="17"/>
        </w:rPr>
        <w:fldChar w:fldCharType="end"/>
      </w:r>
    </w:p>
    <w:p w:rsidR="002E4FA1" w:rsidRDefault="00562B85">
      <w:pPr>
        <w:pStyle w:val="ListParagraph"/>
        <w:numPr>
          <w:ilvl w:val="0"/>
          <w:numId w:val="20"/>
        </w:numPr>
        <w:tabs>
          <w:tab w:val="left" w:pos="965"/>
        </w:tabs>
        <w:spacing w:line="268" w:lineRule="auto"/>
        <w:ind w:right="7900"/>
        <w:jc w:val="left"/>
        <w:rPr>
          <w:sz w:val="17"/>
        </w:rPr>
      </w:pPr>
      <w:hyperlink w:anchor="_bookmark342" w:history="1">
        <w:r w:rsidR="00D51294">
          <w:rPr>
            <w:sz w:val="17"/>
          </w:rPr>
          <w:t>Department</w:t>
        </w:r>
        <w:r w:rsidR="00D51294">
          <w:rPr>
            <w:spacing w:val="-3"/>
            <w:sz w:val="17"/>
          </w:rPr>
          <w:t xml:space="preserve"> </w:t>
        </w:r>
        <w:r w:rsidR="00D51294">
          <w:rPr>
            <w:sz w:val="17"/>
          </w:rPr>
          <w:t>of</w:t>
        </w:r>
        <w:r w:rsidR="00D51294">
          <w:rPr>
            <w:spacing w:val="-3"/>
            <w:sz w:val="17"/>
          </w:rPr>
          <w:t xml:space="preserve"> </w:t>
        </w:r>
        <w:r w:rsidR="00D51294">
          <w:rPr>
            <w:sz w:val="17"/>
          </w:rPr>
          <w:t>Defence</w:t>
        </w:r>
        <w:r w:rsidR="00D51294">
          <w:rPr>
            <w:spacing w:val="-3"/>
            <w:sz w:val="17"/>
          </w:rPr>
          <w:t xml:space="preserve"> </w:t>
        </w:r>
        <w:r w:rsidR="00D51294">
          <w:rPr>
            <w:sz w:val="17"/>
          </w:rPr>
          <w:t>(2016).</w:t>
        </w:r>
      </w:hyperlink>
      <w:r w:rsidR="00D51294">
        <w:rPr>
          <w:sz w:val="17"/>
        </w:rPr>
        <w:t xml:space="preserve"> ABS</w:t>
      </w:r>
      <w:r w:rsidR="00D51294">
        <w:rPr>
          <w:spacing w:val="-3"/>
          <w:sz w:val="17"/>
        </w:rPr>
        <w:t xml:space="preserve"> </w:t>
      </w:r>
      <w:r w:rsidR="00D51294">
        <w:rPr>
          <w:sz w:val="17"/>
        </w:rPr>
        <w:t>data</w:t>
      </w:r>
      <w:r w:rsidR="00D51294">
        <w:rPr>
          <w:spacing w:val="-3"/>
          <w:sz w:val="17"/>
        </w:rPr>
        <w:t xml:space="preserve"> </w:t>
      </w:r>
      <w:r w:rsidR="00D51294">
        <w:rPr>
          <w:sz w:val="17"/>
        </w:rPr>
        <w:t>show</w:t>
      </w:r>
      <w:r w:rsidR="00D51294">
        <w:rPr>
          <w:spacing w:val="-3"/>
          <w:sz w:val="17"/>
        </w:rPr>
        <w:t xml:space="preserve"> </w:t>
      </w:r>
      <w:r w:rsidR="00D51294">
        <w:rPr>
          <w:sz w:val="17"/>
        </w:rPr>
        <w:t>that</w:t>
      </w:r>
      <w:r w:rsidR="00D51294">
        <w:rPr>
          <w:spacing w:val="-3"/>
          <w:sz w:val="17"/>
        </w:rPr>
        <w:t xml:space="preserve"> </w:t>
      </w:r>
      <w:r w:rsidR="00D51294">
        <w:rPr>
          <w:sz w:val="17"/>
        </w:rPr>
        <w:t>defence</w:t>
      </w:r>
      <w:r w:rsidR="00D51294">
        <w:rPr>
          <w:spacing w:val="-3"/>
          <w:sz w:val="17"/>
        </w:rPr>
        <w:t xml:space="preserve"> </w:t>
      </w:r>
      <w:r w:rsidR="00D51294">
        <w:rPr>
          <w:sz w:val="17"/>
        </w:rPr>
        <w:t>spending</w:t>
      </w:r>
      <w:r w:rsidR="00D51294">
        <w:rPr>
          <w:spacing w:val="-3"/>
          <w:sz w:val="17"/>
        </w:rPr>
        <w:t xml:space="preserve"> </w:t>
      </w:r>
      <w:r w:rsidR="00D51294">
        <w:rPr>
          <w:sz w:val="17"/>
        </w:rPr>
        <w:t>was</w:t>
      </w:r>
      <w:r w:rsidR="00D51294">
        <w:rPr>
          <w:spacing w:val="-3"/>
          <w:sz w:val="17"/>
        </w:rPr>
        <w:t xml:space="preserve"> </w:t>
      </w:r>
      <w:r w:rsidR="00D51294">
        <w:rPr>
          <w:sz w:val="17"/>
        </w:rPr>
        <w:t>about 2 per cent of GDP in 2021, and the Parliamentary Budget Office (</w:t>
      </w:r>
      <w:proofErr w:type="spellStart"/>
      <w:r w:rsidR="00D51294">
        <w:rPr>
          <w:sz w:val="17"/>
        </w:rPr>
        <w:t>PBO</w:t>
      </w:r>
      <w:proofErr w:type="spellEnd"/>
      <w:r w:rsidR="00D51294">
        <w:rPr>
          <w:sz w:val="17"/>
        </w:rPr>
        <w:t xml:space="preserve">) expects that defence spending will be 2 per cent of GDP this year: </w:t>
      </w:r>
      <w:hyperlink w:anchor="_bookmark286" w:history="1">
        <w:r w:rsidR="00D51294">
          <w:rPr>
            <w:sz w:val="17"/>
          </w:rPr>
          <w:t>ABS (2022b),</w:t>
        </w:r>
      </w:hyperlink>
      <w:r w:rsidR="00D51294">
        <w:rPr>
          <w:sz w:val="17"/>
        </w:rPr>
        <w:t xml:space="preserve"> </w:t>
      </w:r>
      <w:hyperlink w:anchor="_bookmark284" w:history="1">
        <w:r w:rsidR="00D51294">
          <w:rPr>
            <w:sz w:val="17"/>
          </w:rPr>
          <w:t>ABS</w:t>
        </w:r>
      </w:hyperlink>
      <w:r w:rsidR="00D51294">
        <w:rPr>
          <w:sz w:val="17"/>
        </w:rPr>
        <w:t xml:space="preserve"> </w:t>
      </w:r>
      <w:bookmarkStart w:id="13" w:name="_bookmark9"/>
      <w:bookmarkEnd w:id="13"/>
      <w:r w:rsidR="00D51294">
        <w:rPr>
          <w:sz w:val="17"/>
        </w:rPr>
        <w:fldChar w:fldCharType="begin"/>
      </w:r>
      <w:r w:rsidR="00D51294">
        <w:rPr>
          <w:sz w:val="17"/>
        </w:rPr>
        <w:instrText xml:space="preserve"> HYPERLINK \l "_bookmark284" </w:instrText>
      </w:r>
      <w:r w:rsidR="00D51294">
        <w:rPr>
          <w:sz w:val="17"/>
        </w:rPr>
        <w:fldChar w:fldCharType="separate"/>
      </w:r>
      <w:r w:rsidR="00D51294">
        <w:rPr>
          <w:sz w:val="17"/>
        </w:rPr>
        <w:t>(2022a),</w:t>
      </w:r>
      <w:r w:rsidR="00D51294">
        <w:rPr>
          <w:sz w:val="17"/>
        </w:rPr>
        <w:fldChar w:fldCharType="end"/>
      </w:r>
      <w:r w:rsidR="00D51294">
        <w:rPr>
          <w:sz w:val="17"/>
        </w:rPr>
        <w:t xml:space="preserve"> and </w:t>
      </w:r>
      <w:proofErr w:type="spellStart"/>
      <w:r w:rsidR="00D51294">
        <w:rPr>
          <w:sz w:val="17"/>
        </w:rPr>
        <w:t>PBO</w:t>
      </w:r>
      <w:proofErr w:type="spellEnd"/>
      <w:r w:rsidR="00D51294">
        <w:rPr>
          <w:sz w:val="17"/>
        </w:rPr>
        <w:t xml:space="preserve"> </w:t>
      </w:r>
      <w:hyperlink w:anchor="_bookmark422" w:history="1">
        <w:r w:rsidR="00D51294">
          <w:rPr>
            <w:sz w:val="17"/>
          </w:rPr>
          <w:t>(2022b,</w:t>
        </w:r>
      </w:hyperlink>
      <w:r w:rsidR="00D51294">
        <w:rPr>
          <w:sz w:val="17"/>
        </w:rPr>
        <w:t xml:space="preserve"> Table 5-1).</w:t>
      </w:r>
    </w:p>
    <w:p w:rsidR="002E4FA1" w:rsidRDefault="00D51294">
      <w:pPr>
        <w:pStyle w:val="ListParagraph"/>
        <w:numPr>
          <w:ilvl w:val="0"/>
          <w:numId w:val="20"/>
        </w:numPr>
        <w:tabs>
          <w:tab w:val="left" w:pos="965"/>
        </w:tabs>
        <w:spacing w:before="1"/>
        <w:ind w:hanging="342"/>
        <w:jc w:val="left"/>
        <w:rPr>
          <w:sz w:val="17"/>
        </w:rPr>
      </w:pPr>
      <w:r>
        <w:rPr>
          <w:spacing w:val="-2"/>
          <w:sz w:val="17"/>
        </w:rPr>
        <w:t>Ibid</w:t>
      </w:r>
      <w:r>
        <w:rPr>
          <w:spacing w:val="-1"/>
          <w:sz w:val="17"/>
        </w:rPr>
        <w:t xml:space="preserve"> </w:t>
      </w:r>
      <w:r>
        <w:rPr>
          <w:spacing w:val="-2"/>
          <w:sz w:val="17"/>
        </w:rPr>
        <w:t>(Table</w:t>
      </w:r>
      <w:r>
        <w:rPr>
          <w:sz w:val="17"/>
        </w:rPr>
        <w:t xml:space="preserve"> </w:t>
      </w:r>
      <w:r>
        <w:rPr>
          <w:spacing w:val="-2"/>
          <w:sz w:val="17"/>
        </w:rPr>
        <w:t>5-</w:t>
      </w:r>
      <w:r>
        <w:rPr>
          <w:spacing w:val="-5"/>
          <w:sz w:val="17"/>
        </w:rPr>
        <w:t>1).</w:t>
      </w:r>
    </w:p>
    <w:p w:rsidR="002E4FA1" w:rsidRDefault="002E4FA1">
      <w:pPr>
        <w:rPr>
          <w:sz w:val="17"/>
        </w:rPr>
        <w:sectPr w:rsidR="002E4FA1">
          <w:type w:val="continuous"/>
          <w:pgSz w:w="16840" w:h="11910" w:orient="landscape"/>
          <w:pgMar w:top="1340" w:right="1180" w:bottom="280" w:left="680" w:header="689" w:footer="954" w:gutter="0"/>
          <w:cols w:space="720"/>
        </w:sectPr>
      </w:pPr>
    </w:p>
    <w:p w:rsidR="002E4FA1" w:rsidRDefault="00D51294">
      <w:pPr>
        <w:pStyle w:val="BodyText"/>
        <w:spacing w:before="160" w:line="280" w:lineRule="auto"/>
        <w:ind w:left="623"/>
      </w:pPr>
      <w:proofErr w:type="gramStart"/>
      <w:r>
        <w:rPr>
          <w:w w:val="105"/>
        </w:rPr>
        <w:lastRenderedPageBreak/>
        <w:t>but</w:t>
      </w:r>
      <w:proofErr w:type="gramEnd"/>
      <w:r>
        <w:rPr>
          <w:w w:val="105"/>
        </w:rPr>
        <w:t xml:space="preserve"> growing fast, as the frequency and severity of natural disasters increase</w:t>
      </w:r>
      <w:r>
        <w:rPr>
          <w:spacing w:val="-14"/>
          <w:w w:val="105"/>
        </w:rPr>
        <w:t xml:space="preserve"> </w:t>
      </w:r>
      <w:r>
        <w:rPr>
          <w:w w:val="105"/>
        </w:rPr>
        <w:t>because</w:t>
      </w:r>
      <w:r>
        <w:rPr>
          <w:spacing w:val="-14"/>
          <w:w w:val="105"/>
        </w:rPr>
        <w:t xml:space="preserve"> </w:t>
      </w:r>
      <w:r>
        <w:rPr>
          <w:w w:val="105"/>
        </w:rPr>
        <w:t>of</w:t>
      </w:r>
      <w:r>
        <w:rPr>
          <w:spacing w:val="-14"/>
          <w:w w:val="105"/>
        </w:rPr>
        <w:t xml:space="preserve"> </w:t>
      </w:r>
      <w:r>
        <w:rPr>
          <w:w w:val="105"/>
        </w:rPr>
        <w:t>climate</w:t>
      </w:r>
      <w:r>
        <w:rPr>
          <w:spacing w:val="-14"/>
          <w:w w:val="105"/>
        </w:rPr>
        <w:t xml:space="preserve"> </w:t>
      </w:r>
      <w:r>
        <w:rPr>
          <w:w w:val="105"/>
        </w:rPr>
        <w:t>change.</w:t>
      </w:r>
      <w:hyperlink w:anchor="_bookmark11" w:history="1">
        <w:r>
          <w:rPr>
            <w:w w:val="105"/>
            <w:position w:val="7"/>
            <w:sz w:val="13"/>
          </w:rPr>
          <w:t>6</w:t>
        </w:r>
      </w:hyperlink>
      <w:r>
        <w:rPr>
          <w:spacing w:val="14"/>
          <w:w w:val="105"/>
          <w:position w:val="7"/>
          <w:sz w:val="13"/>
        </w:rPr>
        <w:t xml:space="preserve"> </w:t>
      </w:r>
      <w:r>
        <w:rPr>
          <w:w w:val="105"/>
        </w:rPr>
        <w:t>These</w:t>
      </w:r>
      <w:r>
        <w:rPr>
          <w:spacing w:val="-14"/>
          <w:w w:val="105"/>
        </w:rPr>
        <w:t xml:space="preserve"> </w:t>
      </w:r>
      <w:r>
        <w:rPr>
          <w:w w:val="105"/>
        </w:rPr>
        <w:t>pressures</w:t>
      </w:r>
      <w:r>
        <w:rPr>
          <w:spacing w:val="-14"/>
          <w:w w:val="105"/>
        </w:rPr>
        <w:t xml:space="preserve"> </w:t>
      </w:r>
      <w:r>
        <w:rPr>
          <w:w w:val="105"/>
        </w:rPr>
        <w:t>are</w:t>
      </w:r>
      <w:r>
        <w:rPr>
          <w:spacing w:val="-14"/>
          <w:w w:val="105"/>
        </w:rPr>
        <w:t xml:space="preserve"> </w:t>
      </w:r>
      <w:r>
        <w:rPr>
          <w:w w:val="105"/>
        </w:rPr>
        <w:t>not</w:t>
      </w:r>
      <w:r>
        <w:rPr>
          <w:spacing w:val="-14"/>
          <w:w w:val="105"/>
        </w:rPr>
        <w:t xml:space="preserve"> </w:t>
      </w:r>
      <w:r>
        <w:rPr>
          <w:w w:val="105"/>
        </w:rPr>
        <w:t xml:space="preserve">going </w:t>
      </w:r>
      <w:r>
        <w:rPr>
          <w:spacing w:val="-2"/>
          <w:w w:val="105"/>
        </w:rPr>
        <w:t>away.</w:t>
      </w:r>
    </w:p>
    <w:p w:rsidR="002E4FA1" w:rsidRDefault="00D51294">
      <w:pPr>
        <w:pStyle w:val="BodyText"/>
        <w:spacing w:before="154" w:line="283" w:lineRule="auto"/>
        <w:ind w:left="623" w:right="144"/>
      </w:pPr>
      <w:r>
        <w:rPr>
          <w:w w:val="105"/>
        </w:rPr>
        <w:t>And one of the fastest-growing categories of expenditure over the next</w:t>
      </w:r>
      <w:r>
        <w:rPr>
          <w:spacing w:val="-7"/>
          <w:w w:val="105"/>
        </w:rPr>
        <w:t xml:space="preserve"> </w:t>
      </w:r>
      <w:r>
        <w:rPr>
          <w:w w:val="105"/>
        </w:rPr>
        <w:t>decade</w:t>
      </w:r>
      <w:r>
        <w:rPr>
          <w:spacing w:val="-7"/>
          <w:w w:val="105"/>
        </w:rPr>
        <w:t xml:space="preserve"> </w:t>
      </w:r>
      <w:r>
        <w:rPr>
          <w:w w:val="105"/>
        </w:rPr>
        <w:t>is</w:t>
      </w:r>
      <w:r>
        <w:rPr>
          <w:spacing w:val="-7"/>
          <w:w w:val="105"/>
        </w:rPr>
        <w:t xml:space="preserve"> </w:t>
      </w:r>
      <w:r>
        <w:rPr>
          <w:w w:val="105"/>
        </w:rPr>
        <w:t>expected</w:t>
      </w:r>
      <w:r>
        <w:rPr>
          <w:spacing w:val="-7"/>
          <w:w w:val="105"/>
        </w:rPr>
        <w:t xml:space="preserve"> </w:t>
      </w:r>
      <w:r>
        <w:rPr>
          <w:w w:val="105"/>
        </w:rPr>
        <w:t>to</w:t>
      </w:r>
      <w:r>
        <w:rPr>
          <w:spacing w:val="-7"/>
          <w:w w:val="105"/>
        </w:rPr>
        <w:t xml:space="preserve"> </w:t>
      </w:r>
      <w:r>
        <w:rPr>
          <w:w w:val="105"/>
        </w:rPr>
        <w:t>be</w:t>
      </w:r>
      <w:r>
        <w:rPr>
          <w:spacing w:val="-7"/>
          <w:w w:val="105"/>
        </w:rPr>
        <w:t xml:space="preserve"> </w:t>
      </w:r>
      <w:r>
        <w:rPr>
          <w:w w:val="105"/>
        </w:rPr>
        <w:t>interest</w:t>
      </w:r>
      <w:r>
        <w:rPr>
          <w:spacing w:val="-7"/>
          <w:w w:val="105"/>
        </w:rPr>
        <w:t xml:space="preserve"> </w:t>
      </w:r>
      <w:r>
        <w:rPr>
          <w:w w:val="105"/>
        </w:rPr>
        <w:t>costs,</w:t>
      </w:r>
      <w:r>
        <w:rPr>
          <w:spacing w:val="-7"/>
          <w:w w:val="105"/>
        </w:rPr>
        <w:t xml:space="preserve"> </w:t>
      </w:r>
      <w:r>
        <w:rPr>
          <w:w w:val="105"/>
        </w:rPr>
        <w:t>reflecting</w:t>
      </w:r>
      <w:r>
        <w:rPr>
          <w:spacing w:val="-7"/>
          <w:w w:val="105"/>
        </w:rPr>
        <w:t xml:space="preserve"> </w:t>
      </w:r>
      <w:r>
        <w:rPr>
          <w:w w:val="105"/>
        </w:rPr>
        <w:t>the</w:t>
      </w:r>
      <w:r>
        <w:rPr>
          <w:spacing w:val="-7"/>
          <w:w w:val="105"/>
        </w:rPr>
        <w:t xml:space="preserve"> </w:t>
      </w:r>
      <w:r>
        <w:rPr>
          <w:w w:val="105"/>
        </w:rPr>
        <w:t>build-up</w:t>
      </w:r>
      <w:r>
        <w:rPr>
          <w:spacing w:val="-7"/>
          <w:w w:val="105"/>
        </w:rPr>
        <w:t xml:space="preserve"> </w:t>
      </w:r>
      <w:r>
        <w:rPr>
          <w:w w:val="105"/>
        </w:rPr>
        <w:t>of debt</w:t>
      </w:r>
      <w:r>
        <w:rPr>
          <w:spacing w:val="-12"/>
          <w:w w:val="105"/>
        </w:rPr>
        <w:t xml:space="preserve"> </w:t>
      </w:r>
      <w:r>
        <w:rPr>
          <w:w w:val="105"/>
        </w:rPr>
        <w:t>over</w:t>
      </w:r>
      <w:r>
        <w:rPr>
          <w:spacing w:val="-12"/>
          <w:w w:val="105"/>
        </w:rPr>
        <w:t xml:space="preserve"> </w:t>
      </w:r>
      <w:r>
        <w:rPr>
          <w:w w:val="105"/>
        </w:rPr>
        <w:t>the</w:t>
      </w:r>
      <w:r>
        <w:rPr>
          <w:spacing w:val="-12"/>
          <w:w w:val="105"/>
        </w:rPr>
        <w:t xml:space="preserve"> </w:t>
      </w:r>
      <w:r>
        <w:rPr>
          <w:w w:val="105"/>
        </w:rPr>
        <w:t>past</w:t>
      </w:r>
      <w:r>
        <w:rPr>
          <w:spacing w:val="-12"/>
          <w:w w:val="105"/>
        </w:rPr>
        <w:t xml:space="preserve"> </w:t>
      </w:r>
      <w:r>
        <w:rPr>
          <w:w w:val="105"/>
        </w:rPr>
        <w:t>decade</w:t>
      </w:r>
      <w:r>
        <w:rPr>
          <w:spacing w:val="-12"/>
          <w:w w:val="105"/>
        </w:rPr>
        <w:t xml:space="preserve"> </w:t>
      </w:r>
      <w:r>
        <w:rPr>
          <w:w w:val="105"/>
        </w:rPr>
        <w:t>and</w:t>
      </w:r>
      <w:r>
        <w:rPr>
          <w:spacing w:val="-12"/>
          <w:w w:val="105"/>
        </w:rPr>
        <w:t xml:space="preserve"> </w:t>
      </w:r>
      <w:r>
        <w:rPr>
          <w:w w:val="105"/>
        </w:rPr>
        <w:t>a</w:t>
      </w:r>
      <w:r>
        <w:rPr>
          <w:spacing w:val="-12"/>
          <w:w w:val="105"/>
        </w:rPr>
        <w:t xml:space="preserve"> </w:t>
      </w:r>
      <w:r>
        <w:rPr>
          <w:w w:val="105"/>
        </w:rPr>
        <w:t>half</w:t>
      </w:r>
      <w:r>
        <w:rPr>
          <w:spacing w:val="-12"/>
          <w:w w:val="105"/>
        </w:rPr>
        <w:t xml:space="preserve"> </w:t>
      </w:r>
      <w:r>
        <w:rPr>
          <w:w w:val="105"/>
        </w:rPr>
        <w:t>–</w:t>
      </w:r>
      <w:r>
        <w:rPr>
          <w:spacing w:val="-12"/>
          <w:w w:val="105"/>
        </w:rPr>
        <w:t xml:space="preserve"> </w:t>
      </w:r>
      <w:r>
        <w:rPr>
          <w:w w:val="105"/>
        </w:rPr>
        <w:t>supercharged</w:t>
      </w:r>
      <w:r>
        <w:rPr>
          <w:spacing w:val="-12"/>
          <w:w w:val="105"/>
        </w:rPr>
        <w:t xml:space="preserve"> </w:t>
      </w:r>
      <w:r>
        <w:rPr>
          <w:w w:val="105"/>
        </w:rPr>
        <w:t>by</w:t>
      </w:r>
      <w:r>
        <w:rPr>
          <w:spacing w:val="-12"/>
          <w:w w:val="105"/>
        </w:rPr>
        <w:t xml:space="preserve"> </w:t>
      </w:r>
      <w:r>
        <w:rPr>
          <w:w w:val="105"/>
        </w:rPr>
        <w:t>COVID</w:t>
      </w:r>
      <w:r>
        <w:rPr>
          <w:spacing w:val="-12"/>
          <w:w w:val="105"/>
        </w:rPr>
        <w:t xml:space="preserve"> </w:t>
      </w:r>
      <w:r>
        <w:rPr>
          <w:w w:val="105"/>
        </w:rPr>
        <w:t>–</w:t>
      </w:r>
      <w:r>
        <w:rPr>
          <w:spacing w:val="-12"/>
          <w:w w:val="105"/>
        </w:rPr>
        <w:t xml:space="preserve"> </w:t>
      </w:r>
      <w:r>
        <w:rPr>
          <w:w w:val="105"/>
        </w:rPr>
        <w:t xml:space="preserve">and </w:t>
      </w:r>
      <w:r>
        <w:rPr>
          <w:spacing w:val="-2"/>
          <w:w w:val="105"/>
        </w:rPr>
        <w:t>growing</w:t>
      </w:r>
      <w:r>
        <w:rPr>
          <w:spacing w:val="-6"/>
          <w:w w:val="105"/>
        </w:rPr>
        <w:t xml:space="preserve"> </w:t>
      </w:r>
      <w:r>
        <w:rPr>
          <w:spacing w:val="-2"/>
          <w:w w:val="105"/>
        </w:rPr>
        <w:t>borrowing</w:t>
      </w:r>
      <w:r>
        <w:rPr>
          <w:spacing w:val="-6"/>
          <w:w w:val="105"/>
        </w:rPr>
        <w:t xml:space="preserve"> </w:t>
      </w:r>
      <w:r>
        <w:rPr>
          <w:spacing w:val="-2"/>
          <w:w w:val="105"/>
        </w:rPr>
        <w:t>costs.</w:t>
      </w:r>
      <w:r>
        <w:rPr>
          <w:spacing w:val="6"/>
          <w:w w:val="105"/>
        </w:rPr>
        <w:t xml:space="preserve"> </w:t>
      </w:r>
      <w:r>
        <w:rPr>
          <w:spacing w:val="-2"/>
          <w:w w:val="105"/>
        </w:rPr>
        <w:t>The</w:t>
      </w:r>
      <w:r>
        <w:rPr>
          <w:spacing w:val="-5"/>
          <w:w w:val="105"/>
        </w:rPr>
        <w:t xml:space="preserve"> </w:t>
      </w:r>
      <w:r>
        <w:rPr>
          <w:spacing w:val="-2"/>
          <w:w w:val="105"/>
        </w:rPr>
        <w:t>federal</w:t>
      </w:r>
      <w:r>
        <w:rPr>
          <w:spacing w:val="-6"/>
          <w:w w:val="105"/>
        </w:rPr>
        <w:t xml:space="preserve"> </w:t>
      </w:r>
      <w:r>
        <w:rPr>
          <w:spacing w:val="-2"/>
          <w:w w:val="105"/>
        </w:rPr>
        <w:t>government’s</w:t>
      </w:r>
      <w:r>
        <w:rPr>
          <w:spacing w:val="-6"/>
          <w:w w:val="105"/>
        </w:rPr>
        <w:t xml:space="preserve"> </w:t>
      </w:r>
      <w:r>
        <w:rPr>
          <w:spacing w:val="-2"/>
          <w:w w:val="105"/>
        </w:rPr>
        <w:t>interest</w:t>
      </w:r>
      <w:r>
        <w:rPr>
          <w:spacing w:val="-5"/>
          <w:w w:val="105"/>
        </w:rPr>
        <w:t xml:space="preserve"> </w:t>
      </w:r>
      <w:r>
        <w:rPr>
          <w:spacing w:val="-2"/>
          <w:w w:val="105"/>
        </w:rPr>
        <w:t>payments</w:t>
      </w:r>
    </w:p>
    <w:p w:rsidR="002E4FA1" w:rsidRDefault="00D51294">
      <w:pPr>
        <w:pStyle w:val="BodyText"/>
        <w:spacing w:line="278" w:lineRule="auto"/>
        <w:ind w:left="623"/>
        <w:rPr>
          <w:sz w:val="13"/>
        </w:rPr>
      </w:pPr>
      <w:proofErr w:type="gramStart"/>
      <w:r>
        <w:rPr>
          <w:w w:val="105"/>
        </w:rPr>
        <w:t>are</w:t>
      </w:r>
      <w:proofErr w:type="gramEnd"/>
      <w:r>
        <w:rPr>
          <w:spacing w:val="-10"/>
          <w:w w:val="105"/>
        </w:rPr>
        <w:t xml:space="preserve"> </w:t>
      </w:r>
      <w:r>
        <w:rPr>
          <w:w w:val="105"/>
        </w:rPr>
        <w:t>expected</w:t>
      </w:r>
      <w:r>
        <w:rPr>
          <w:spacing w:val="-10"/>
          <w:w w:val="105"/>
        </w:rPr>
        <w:t xml:space="preserve"> </w:t>
      </w:r>
      <w:r>
        <w:rPr>
          <w:w w:val="105"/>
        </w:rPr>
        <w:t>to</w:t>
      </w:r>
      <w:r>
        <w:rPr>
          <w:spacing w:val="-10"/>
          <w:w w:val="105"/>
        </w:rPr>
        <w:t xml:space="preserve"> </w:t>
      </w:r>
      <w:r>
        <w:rPr>
          <w:w w:val="105"/>
        </w:rPr>
        <w:t>grow</w:t>
      </w:r>
      <w:r>
        <w:rPr>
          <w:spacing w:val="-10"/>
          <w:w w:val="105"/>
        </w:rPr>
        <w:t xml:space="preserve"> </w:t>
      </w:r>
      <w:r>
        <w:rPr>
          <w:w w:val="105"/>
        </w:rPr>
        <w:t>from</w:t>
      </w:r>
      <w:r>
        <w:rPr>
          <w:spacing w:val="-10"/>
          <w:w w:val="105"/>
        </w:rPr>
        <w:t xml:space="preserve"> </w:t>
      </w:r>
      <w:r>
        <w:rPr>
          <w:w w:val="105"/>
        </w:rPr>
        <w:t>0.9</w:t>
      </w:r>
      <w:r>
        <w:rPr>
          <w:spacing w:val="-10"/>
          <w:w w:val="105"/>
        </w:rPr>
        <w:t xml:space="preserve"> </w:t>
      </w:r>
      <w:r>
        <w:rPr>
          <w:w w:val="105"/>
        </w:rPr>
        <w:t>per</w:t>
      </w:r>
      <w:r>
        <w:rPr>
          <w:spacing w:val="-10"/>
          <w:w w:val="105"/>
        </w:rPr>
        <w:t xml:space="preserve"> </w:t>
      </w:r>
      <w:r>
        <w:rPr>
          <w:w w:val="105"/>
        </w:rPr>
        <w:t>cent</w:t>
      </w:r>
      <w:r>
        <w:rPr>
          <w:spacing w:val="-10"/>
          <w:w w:val="105"/>
        </w:rPr>
        <w:t xml:space="preserve"> </w:t>
      </w:r>
      <w:r>
        <w:rPr>
          <w:w w:val="105"/>
        </w:rPr>
        <w:t>of</w:t>
      </w:r>
      <w:r>
        <w:rPr>
          <w:spacing w:val="-10"/>
          <w:w w:val="105"/>
        </w:rPr>
        <w:t xml:space="preserve"> </w:t>
      </w:r>
      <w:r>
        <w:rPr>
          <w:w w:val="105"/>
        </w:rPr>
        <w:t>GDP</w:t>
      </w:r>
      <w:r>
        <w:rPr>
          <w:spacing w:val="-10"/>
          <w:w w:val="105"/>
        </w:rPr>
        <w:t xml:space="preserve"> </w:t>
      </w:r>
      <w:r>
        <w:rPr>
          <w:w w:val="105"/>
        </w:rPr>
        <w:t>to</w:t>
      </w:r>
      <w:r>
        <w:rPr>
          <w:spacing w:val="-10"/>
          <w:w w:val="105"/>
        </w:rPr>
        <w:t xml:space="preserve"> </w:t>
      </w:r>
      <w:r>
        <w:rPr>
          <w:w w:val="105"/>
        </w:rPr>
        <w:t>1.7</w:t>
      </w:r>
      <w:r>
        <w:rPr>
          <w:spacing w:val="-10"/>
          <w:w w:val="105"/>
        </w:rPr>
        <w:t xml:space="preserve"> </w:t>
      </w:r>
      <w:r>
        <w:rPr>
          <w:w w:val="105"/>
        </w:rPr>
        <w:t>per</w:t>
      </w:r>
      <w:r>
        <w:rPr>
          <w:spacing w:val="-10"/>
          <w:w w:val="105"/>
        </w:rPr>
        <w:t xml:space="preserve"> </w:t>
      </w:r>
      <w:r>
        <w:rPr>
          <w:w w:val="105"/>
        </w:rPr>
        <w:t>cent</w:t>
      </w:r>
      <w:r>
        <w:rPr>
          <w:spacing w:val="-10"/>
          <w:w w:val="105"/>
        </w:rPr>
        <w:t xml:space="preserve"> </w:t>
      </w:r>
      <w:r>
        <w:rPr>
          <w:w w:val="105"/>
        </w:rPr>
        <w:t>over</w:t>
      </w:r>
      <w:r>
        <w:rPr>
          <w:spacing w:val="-10"/>
          <w:w w:val="105"/>
        </w:rPr>
        <w:t xml:space="preserve"> </w:t>
      </w:r>
      <w:r>
        <w:rPr>
          <w:w w:val="105"/>
        </w:rPr>
        <w:t xml:space="preserve">the next 10 years (Figure </w:t>
      </w:r>
      <w:hyperlink w:anchor="_bookmark15" w:history="1">
        <w:r>
          <w:rPr>
            <w:w w:val="105"/>
          </w:rPr>
          <w:t>1.2).</w:t>
        </w:r>
      </w:hyperlink>
      <w:hyperlink w:anchor="_bookmark12" w:history="1">
        <w:r>
          <w:rPr>
            <w:w w:val="105"/>
            <w:position w:val="7"/>
            <w:sz w:val="13"/>
          </w:rPr>
          <w:t>7</w:t>
        </w:r>
      </w:hyperlink>
    </w:p>
    <w:p w:rsidR="002E4FA1" w:rsidRDefault="002E4FA1">
      <w:pPr>
        <w:pStyle w:val="BodyText"/>
        <w:spacing w:before="2"/>
        <w:rPr>
          <w:sz w:val="25"/>
        </w:rPr>
      </w:pPr>
    </w:p>
    <w:p w:rsidR="002E4FA1" w:rsidRDefault="00D51294">
      <w:pPr>
        <w:pStyle w:val="Heading4"/>
        <w:numPr>
          <w:ilvl w:val="1"/>
          <w:numId w:val="21"/>
        </w:numPr>
        <w:tabs>
          <w:tab w:val="left" w:pos="1171"/>
          <w:tab w:val="left" w:pos="1172"/>
        </w:tabs>
        <w:spacing w:line="283" w:lineRule="auto"/>
        <w:ind w:right="462"/>
      </w:pPr>
      <w:bookmarkStart w:id="14" w:name="_bookmark10"/>
      <w:bookmarkEnd w:id="14"/>
      <w:r>
        <w:rPr>
          <w:color w:val="F2901D"/>
          <w:w w:val="105"/>
        </w:rPr>
        <w:t>The</w:t>
      </w:r>
      <w:r>
        <w:rPr>
          <w:color w:val="F2901D"/>
          <w:spacing w:val="-15"/>
          <w:w w:val="105"/>
        </w:rPr>
        <w:t xml:space="preserve"> </w:t>
      </w:r>
      <w:r>
        <w:rPr>
          <w:color w:val="F2901D"/>
          <w:w w:val="105"/>
        </w:rPr>
        <w:t>official</w:t>
      </w:r>
      <w:r>
        <w:rPr>
          <w:color w:val="F2901D"/>
          <w:spacing w:val="-15"/>
          <w:w w:val="105"/>
        </w:rPr>
        <w:t xml:space="preserve"> </w:t>
      </w:r>
      <w:r>
        <w:rPr>
          <w:color w:val="F2901D"/>
          <w:w w:val="105"/>
        </w:rPr>
        <w:t>figures</w:t>
      </w:r>
      <w:r>
        <w:rPr>
          <w:color w:val="F2901D"/>
          <w:spacing w:val="-14"/>
          <w:w w:val="105"/>
        </w:rPr>
        <w:t xml:space="preserve"> </w:t>
      </w:r>
      <w:r>
        <w:rPr>
          <w:color w:val="F2901D"/>
          <w:w w:val="105"/>
        </w:rPr>
        <w:t>understate</w:t>
      </w:r>
      <w:r>
        <w:rPr>
          <w:color w:val="F2901D"/>
          <w:spacing w:val="-15"/>
          <w:w w:val="105"/>
        </w:rPr>
        <w:t xml:space="preserve"> </w:t>
      </w:r>
      <w:r>
        <w:rPr>
          <w:color w:val="F2901D"/>
          <w:w w:val="105"/>
        </w:rPr>
        <w:t>the</w:t>
      </w:r>
      <w:r>
        <w:rPr>
          <w:color w:val="F2901D"/>
          <w:spacing w:val="-14"/>
          <w:w w:val="105"/>
        </w:rPr>
        <w:t xml:space="preserve"> </w:t>
      </w:r>
      <w:r>
        <w:rPr>
          <w:color w:val="F2901D"/>
          <w:w w:val="105"/>
        </w:rPr>
        <w:t>extent</w:t>
      </w:r>
      <w:r>
        <w:rPr>
          <w:color w:val="F2901D"/>
          <w:spacing w:val="-15"/>
          <w:w w:val="105"/>
        </w:rPr>
        <w:t xml:space="preserve"> </w:t>
      </w:r>
      <w:r>
        <w:rPr>
          <w:color w:val="F2901D"/>
          <w:w w:val="105"/>
        </w:rPr>
        <w:t>of</w:t>
      </w:r>
      <w:r>
        <w:rPr>
          <w:color w:val="F2901D"/>
          <w:spacing w:val="-15"/>
          <w:w w:val="105"/>
        </w:rPr>
        <w:t xml:space="preserve"> </w:t>
      </w:r>
      <w:r>
        <w:rPr>
          <w:color w:val="F2901D"/>
          <w:w w:val="105"/>
        </w:rPr>
        <w:t>the</w:t>
      </w:r>
      <w:r>
        <w:rPr>
          <w:color w:val="F2901D"/>
          <w:spacing w:val="-14"/>
          <w:w w:val="105"/>
        </w:rPr>
        <w:t xml:space="preserve"> </w:t>
      </w:r>
      <w:r>
        <w:rPr>
          <w:color w:val="F2901D"/>
          <w:w w:val="105"/>
        </w:rPr>
        <w:t xml:space="preserve">spending </w:t>
      </w:r>
      <w:r>
        <w:rPr>
          <w:color w:val="F2901D"/>
          <w:spacing w:val="-2"/>
          <w:w w:val="105"/>
        </w:rPr>
        <w:t>pressures</w:t>
      </w:r>
    </w:p>
    <w:p w:rsidR="002E4FA1" w:rsidRDefault="00D51294">
      <w:pPr>
        <w:pStyle w:val="BodyText"/>
        <w:spacing w:before="135" w:line="283" w:lineRule="auto"/>
        <w:ind w:left="623" w:right="144"/>
      </w:pPr>
      <w:r>
        <w:rPr>
          <w:w w:val="105"/>
        </w:rPr>
        <w:t>The</w:t>
      </w:r>
      <w:r>
        <w:rPr>
          <w:spacing w:val="-14"/>
          <w:w w:val="105"/>
        </w:rPr>
        <w:t xml:space="preserve"> </w:t>
      </w:r>
      <w:r>
        <w:rPr>
          <w:w w:val="105"/>
        </w:rPr>
        <w:t>official</w:t>
      </w:r>
      <w:r>
        <w:rPr>
          <w:spacing w:val="-14"/>
          <w:w w:val="105"/>
        </w:rPr>
        <w:t xml:space="preserve"> </w:t>
      </w:r>
      <w:r>
        <w:rPr>
          <w:w w:val="105"/>
        </w:rPr>
        <w:t>projections</w:t>
      </w:r>
      <w:r>
        <w:rPr>
          <w:spacing w:val="-14"/>
          <w:w w:val="105"/>
        </w:rPr>
        <w:t xml:space="preserve"> </w:t>
      </w:r>
      <w:r>
        <w:rPr>
          <w:w w:val="105"/>
        </w:rPr>
        <w:t>understate</w:t>
      </w:r>
      <w:r>
        <w:rPr>
          <w:spacing w:val="-14"/>
          <w:w w:val="105"/>
        </w:rPr>
        <w:t xml:space="preserve"> </w:t>
      </w:r>
      <w:r>
        <w:rPr>
          <w:w w:val="105"/>
        </w:rPr>
        <w:t>the</w:t>
      </w:r>
      <w:r>
        <w:rPr>
          <w:spacing w:val="-14"/>
          <w:w w:val="105"/>
        </w:rPr>
        <w:t xml:space="preserve"> </w:t>
      </w:r>
      <w:r>
        <w:rPr>
          <w:w w:val="105"/>
        </w:rPr>
        <w:t>likely</w:t>
      </w:r>
      <w:r>
        <w:rPr>
          <w:spacing w:val="-14"/>
          <w:w w:val="105"/>
        </w:rPr>
        <w:t xml:space="preserve"> </w:t>
      </w:r>
      <w:r>
        <w:rPr>
          <w:w w:val="105"/>
        </w:rPr>
        <w:t>trajectory</w:t>
      </w:r>
      <w:r>
        <w:rPr>
          <w:spacing w:val="-14"/>
          <w:w w:val="105"/>
        </w:rPr>
        <w:t xml:space="preserve"> </w:t>
      </w:r>
      <w:r>
        <w:rPr>
          <w:w w:val="105"/>
        </w:rPr>
        <w:t>of</w:t>
      </w:r>
      <w:r>
        <w:rPr>
          <w:spacing w:val="-14"/>
          <w:w w:val="105"/>
        </w:rPr>
        <w:t xml:space="preserve"> </w:t>
      </w:r>
      <w:r>
        <w:rPr>
          <w:w w:val="105"/>
        </w:rPr>
        <w:t>spending</w:t>
      </w:r>
      <w:r>
        <w:rPr>
          <w:spacing w:val="-14"/>
          <w:w w:val="105"/>
        </w:rPr>
        <w:t xml:space="preserve"> </w:t>
      </w:r>
      <w:r>
        <w:rPr>
          <w:w w:val="105"/>
        </w:rPr>
        <w:t>in three ways.</w:t>
      </w:r>
    </w:p>
    <w:p w:rsidR="002E4FA1" w:rsidRDefault="00D51294">
      <w:pPr>
        <w:pStyle w:val="BodyText"/>
        <w:spacing w:before="151" w:line="283" w:lineRule="auto"/>
        <w:ind w:left="623"/>
      </w:pPr>
      <w:r>
        <w:rPr>
          <w:w w:val="105"/>
        </w:rPr>
        <w:t>First,</w:t>
      </w:r>
      <w:r>
        <w:rPr>
          <w:spacing w:val="-14"/>
          <w:w w:val="105"/>
        </w:rPr>
        <w:t xml:space="preserve"> </w:t>
      </w:r>
      <w:r>
        <w:rPr>
          <w:w w:val="105"/>
        </w:rPr>
        <w:t>they</w:t>
      </w:r>
      <w:r>
        <w:rPr>
          <w:spacing w:val="-14"/>
          <w:w w:val="105"/>
        </w:rPr>
        <w:t xml:space="preserve"> </w:t>
      </w:r>
      <w:r>
        <w:rPr>
          <w:w w:val="105"/>
        </w:rPr>
        <w:t>do</w:t>
      </w:r>
      <w:r>
        <w:rPr>
          <w:spacing w:val="-14"/>
          <w:w w:val="105"/>
        </w:rPr>
        <w:t xml:space="preserve"> </w:t>
      </w:r>
      <w:r>
        <w:rPr>
          <w:w w:val="105"/>
        </w:rPr>
        <w:t>not</w:t>
      </w:r>
      <w:r>
        <w:rPr>
          <w:spacing w:val="-14"/>
          <w:w w:val="105"/>
        </w:rPr>
        <w:t xml:space="preserve"> </w:t>
      </w:r>
      <w:r>
        <w:rPr>
          <w:w w:val="105"/>
        </w:rPr>
        <w:t>yet</w:t>
      </w:r>
      <w:r>
        <w:rPr>
          <w:spacing w:val="-14"/>
          <w:w w:val="105"/>
        </w:rPr>
        <w:t xml:space="preserve"> </w:t>
      </w:r>
      <w:r>
        <w:rPr>
          <w:w w:val="105"/>
        </w:rPr>
        <w:t>include</w:t>
      </w:r>
      <w:r>
        <w:rPr>
          <w:spacing w:val="-14"/>
          <w:w w:val="105"/>
        </w:rPr>
        <w:t xml:space="preserve"> </w:t>
      </w:r>
      <w:r>
        <w:rPr>
          <w:w w:val="105"/>
        </w:rPr>
        <w:t>significant</w:t>
      </w:r>
      <w:r>
        <w:rPr>
          <w:spacing w:val="-14"/>
          <w:w w:val="105"/>
        </w:rPr>
        <w:t xml:space="preserve"> </w:t>
      </w:r>
      <w:r>
        <w:rPr>
          <w:w w:val="105"/>
        </w:rPr>
        <w:t>new</w:t>
      </w:r>
      <w:r>
        <w:rPr>
          <w:spacing w:val="-14"/>
          <w:w w:val="105"/>
        </w:rPr>
        <w:t xml:space="preserve"> </w:t>
      </w:r>
      <w:r>
        <w:rPr>
          <w:w w:val="105"/>
        </w:rPr>
        <w:t>spending</w:t>
      </w:r>
      <w:r>
        <w:rPr>
          <w:spacing w:val="-14"/>
          <w:w w:val="105"/>
        </w:rPr>
        <w:t xml:space="preserve"> </w:t>
      </w:r>
      <w:r>
        <w:rPr>
          <w:w w:val="105"/>
        </w:rPr>
        <w:t>announced</w:t>
      </w:r>
      <w:r>
        <w:rPr>
          <w:spacing w:val="-14"/>
          <w:w w:val="105"/>
        </w:rPr>
        <w:t xml:space="preserve"> </w:t>
      </w:r>
      <w:r>
        <w:rPr>
          <w:w w:val="105"/>
        </w:rPr>
        <w:t>since October. Key items are:</w:t>
      </w:r>
    </w:p>
    <w:p w:rsidR="002E4FA1" w:rsidRDefault="00D51294">
      <w:pPr>
        <w:pStyle w:val="ListParagraph"/>
        <w:numPr>
          <w:ilvl w:val="2"/>
          <w:numId w:val="21"/>
        </w:numPr>
        <w:tabs>
          <w:tab w:val="left" w:pos="1061"/>
        </w:tabs>
        <w:spacing w:before="193" w:line="278" w:lineRule="auto"/>
        <w:ind w:right="38"/>
        <w:rPr>
          <w:sz w:val="13"/>
        </w:rPr>
      </w:pPr>
      <w:r>
        <w:rPr>
          <w:w w:val="105"/>
          <w:sz w:val="20"/>
        </w:rPr>
        <w:t>A 15 per cent pay rise for aged care workers to take effect from 1 July</w:t>
      </w:r>
      <w:r>
        <w:rPr>
          <w:spacing w:val="-12"/>
          <w:w w:val="105"/>
          <w:sz w:val="20"/>
        </w:rPr>
        <w:t xml:space="preserve"> </w:t>
      </w:r>
      <w:r>
        <w:rPr>
          <w:w w:val="105"/>
          <w:sz w:val="20"/>
        </w:rPr>
        <w:t>2023.</w:t>
      </w:r>
      <w:hyperlink w:anchor="_bookmark13" w:history="1">
        <w:r>
          <w:rPr>
            <w:w w:val="105"/>
            <w:position w:val="7"/>
            <w:sz w:val="13"/>
          </w:rPr>
          <w:t>8</w:t>
        </w:r>
      </w:hyperlink>
      <w:r>
        <w:rPr>
          <w:spacing w:val="28"/>
          <w:w w:val="105"/>
          <w:position w:val="7"/>
          <w:sz w:val="13"/>
        </w:rPr>
        <w:t xml:space="preserve"> </w:t>
      </w:r>
      <w:r>
        <w:rPr>
          <w:w w:val="105"/>
          <w:sz w:val="20"/>
        </w:rPr>
        <w:t>This</w:t>
      </w:r>
      <w:r>
        <w:rPr>
          <w:spacing w:val="-12"/>
          <w:w w:val="105"/>
          <w:sz w:val="20"/>
        </w:rPr>
        <w:t xml:space="preserve"> </w:t>
      </w:r>
      <w:r>
        <w:rPr>
          <w:w w:val="105"/>
          <w:sz w:val="20"/>
        </w:rPr>
        <w:t>amounts</w:t>
      </w:r>
      <w:r>
        <w:rPr>
          <w:spacing w:val="-12"/>
          <w:w w:val="105"/>
          <w:sz w:val="20"/>
        </w:rPr>
        <w:t xml:space="preserve"> </w:t>
      </w:r>
      <w:r>
        <w:rPr>
          <w:w w:val="105"/>
          <w:sz w:val="20"/>
        </w:rPr>
        <w:t>to</w:t>
      </w:r>
      <w:r>
        <w:rPr>
          <w:spacing w:val="-12"/>
          <w:w w:val="105"/>
          <w:sz w:val="20"/>
        </w:rPr>
        <w:t xml:space="preserve"> </w:t>
      </w:r>
      <w:r>
        <w:rPr>
          <w:w w:val="105"/>
          <w:sz w:val="20"/>
        </w:rPr>
        <w:t>about</w:t>
      </w:r>
      <w:r>
        <w:rPr>
          <w:spacing w:val="-12"/>
          <w:w w:val="105"/>
          <w:sz w:val="20"/>
        </w:rPr>
        <w:t xml:space="preserve"> </w:t>
      </w:r>
      <w:r>
        <w:rPr>
          <w:w w:val="105"/>
          <w:sz w:val="20"/>
        </w:rPr>
        <w:t>$2.3</w:t>
      </w:r>
      <w:r>
        <w:rPr>
          <w:spacing w:val="-12"/>
          <w:w w:val="105"/>
          <w:sz w:val="20"/>
        </w:rPr>
        <w:t xml:space="preserve"> </w:t>
      </w:r>
      <w:r>
        <w:rPr>
          <w:w w:val="105"/>
          <w:sz w:val="20"/>
        </w:rPr>
        <w:t>billion</w:t>
      </w:r>
      <w:r>
        <w:rPr>
          <w:spacing w:val="-12"/>
          <w:w w:val="105"/>
          <w:sz w:val="20"/>
        </w:rPr>
        <w:t xml:space="preserve"> </w:t>
      </w:r>
      <w:r>
        <w:rPr>
          <w:w w:val="105"/>
          <w:sz w:val="20"/>
        </w:rPr>
        <w:t>in</w:t>
      </w:r>
      <w:r>
        <w:rPr>
          <w:spacing w:val="-12"/>
          <w:w w:val="105"/>
          <w:sz w:val="20"/>
        </w:rPr>
        <w:t xml:space="preserve"> </w:t>
      </w:r>
      <w:r>
        <w:rPr>
          <w:w w:val="105"/>
          <w:sz w:val="20"/>
        </w:rPr>
        <w:t>spending</w:t>
      </w:r>
      <w:r>
        <w:rPr>
          <w:spacing w:val="-12"/>
          <w:w w:val="105"/>
          <w:sz w:val="20"/>
        </w:rPr>
        <w:t xml:space="preserve"> </w:t>
      </w:r>
      <w:r>
        <w:rPr>
          <w:w w:val="105"/>
          <w:sz w:val="20"/>
        </w:rPr>
        <w:t>per</w:t>
      </w:r>
      <w:r>
        <w:rPr>
          <w:spacing w:val="-12"/>
          <w:w w:val="105"/>
          <w:sz w:val="20"/>
        </w:rPr>
        <w:t xml:space="preserve"> </w:t>
      </w:r>
      <w:r>
        <w:rPr>
          <w:w w:val="105"/>
          <w:sz w:val="20"/>
        </w:rPr>
        <w:t>year in today’s dollars.</w:t>
      </w:r>
      <w:hyperlink w:anchor="_bookmark14" w:history="1">
        <w:r>
          <w:rPr>
            <w:w w:val="105"/>
            <w:position w:val="7"/>
            <w:sz w:val="13"/>
          </w:rPr>
          <w:t>9</w:t>
        </w:r>
      </w:hyperlink>
    </w:p>
    <w:p w:rsidR="002E4FA1" w:rsidRDefault="00562B85">
      <w:pPr>
        <w:pStyle w:val="BodyText"/>
        <w:spacing w:before="7"/>
        <w:rPr>
          <w:sz w:val="7"/>
        </w:rPr>
      </w:pPr>
      <w:r>
        <w:pict>
          <v:shape id="docshape22" o:spid="_x0000_s1573" style="position:absolute;margin-left:65.2pt;margin-top:5.6pt;width:131.35pt;height:.1pt;z-index:-251661312;mso-wrap-distance-left:0;mso-wrap-distance-right:0;mso-position-horizontal-relative:page" coordorigin="1304,112" coordsize="2627,0" path="m1304,112r2627,e" filled="f" strokeweight=".14042mm">
            <v:path arrowok="t"/>
            <w10:wrap type="topAndBottom" anchorx="page"/>
          </v:shape>
        </w:pict>
      </w:r>
    </w:p>
    <w:bookmarkStart w:id="15" w:name="_bookmark11"/>
    <w:bookmarkEnd w:id="15"/>
    <w:p w:rsidR="002E4FA1" w:rsidRDefault="00D51294">
      <w:pPr>
        <w:pStyle w:val="ListParagraph"/>
        <w:numPr>
          <w:ilvl w:val="0"/>
          <w:numId w:val="20"/>
        </w:numPr>
        <w:tabs>
          <w:tab w:val="left" w:pos="965"/>
        </w:tabs>
        <w:spacing w:before="45"/>
        <w:ind w:hanging="342"/>
        <w:jc w:val="left"/>
        <w:rPr>
          <w:sz w:val="17"/>
        </w:rPr>
      </w:pPr>
      <w:r>
        <w:rPr>
          <w:sz w:val="17"/>
        </w:rPr>
        <w:fldChar w:fldCharType="begin"/>
      </w:r>
      <w:r>
        <w:rPr>
          <w:sz w:val="17"/>
        </w:rPr>
        <w:instrText xml:space="preserve"> HYPERLINK \l "_bookmark371" </w:instrText>
      </w:r>
      <w:r>
        <w:rPr>
          <w:sz w:val="17"/>
        </w:rPr>
        <w:fldChar w:fldCharType="separate"/>
      </w:r>
      <w:bookmarkStart w:id="16" w:name="_bookmark12"/>
      <w:bookmarkEnd w:id="16"/>
      <w:r>
        <w:rPr>
          <w:sz w:val="17"/>
        </w:rPr>
        <w:t>Griffiths</w:t>
      </w:r>
      <w:r>
        <w:rPr>
          <w:spacing w:val="-3"/>
          <w:sz w:val="17"/>
        </w:rPr>
        <w:t xml:space="preserve"> </w:t>
      </w:r>
      <w:r>
        <w:rPr>
          <w:sz w:val="17"/>
        </w:rPr>
        <w:t>and</w:t>
      </w:r>
      <w:r>
        <w:rPr>
          <w:spacing w:val="-3"/>
          <w:sz w:val="17"/>
        </w:rPr>
        <w:t xml:space="preserve"> </w:t>
      </w:r>
      <w:r>
        <w:rPr>
          <w:sz w:val="17"/>
        </w:rPr>
        <w:t>Reeve</w:t>
      </w:r>
      <w:r>
        <w:rPr>
          <w:spacing w:val="-3"/>
          <w:sz w:val="17"/>
        </w:rPr>
        <w:t xml:space="preserve"> </w:t>
      </w:r>
      <w:r>
        <w:rPr>
          <w:spacing w:val="-2"/>
          <w:sz w:val="17"/>
        </w:rPr>
        <w:t>(2022).</w:t>
      </w:r>
      <w:r>
        <w:rPr>
          <w:spacing w:val="-2"/>
          <w:sz w:val="17"/>
        </w:rPr>
        <w:fldChar w:fldCharType="end"/>
      </w:r>
    </w:p>
    <w:p w:rsidR="002E4FA1" w:rsidRDefault="00D51294">
      <w:pPr>
        <w:pStyle w:val="ListParagraph"/>
        <w:numPr>
          <w:ilvl w:val="0"/>
          <w:numId w:val="20"/>
        </w:numPr>
        <w:tabs>
          <w:tab w:val="left" w:pos="965"/>
        </w:tabs>
        <w:spacing w:line="268" w:lineRule="auto"/>
        <w:ind w:right="213"/>
        <w:jc w:val="left"/>
        <w:rPr>
          <w:sz w:val="17"/>
        </w:rPr>
      </w:pPr>
      <w:r>
        <w:rPr>
          <w:sz w:val="17"/>
        </w:rPr>
        <w:t>Net</w:t>
      </w:r>
      <w:r>
        <w:rPr>
          <w:spacing w:val="-4"/>
          <w:sz w:val="17"/>
        </w:rPr>
        <w:t xml:space="preserve"> </w:t>
      </w:r>
      <w:r>
        <w:rPr>
          <w:sz w:val="17"/>
        </w:rPr>
        <w:t>interest</w:t>
      </w:r>
      <w:r>
        <w:rPr>
          <w:spacing w:val="-4"/>
          <w:sz w:val="17"/>
        </w:rPr>
        <w:t xml:space="preserve"> </w:t>
      </w:r>
      <w:r>
        <w:rPr>
          <w:sz w:val="17"/>
        </w:rPr>
        <w:t>payments,</w:t>
      </w:r>
      <w:r>
        <w:rPr>
          <w:spacing w:val="-4"/>
          <w:sz w:val="17"/>
        </w:rPr>
        <w:t xml:space="preserve"> </w:t>
      </w:r>
      <w:r>
        <w:rPr>
          <w:sz w:val="17"/>
        </w:rPr>
        <w:t>which</w:t>
      </w:r>
      <w:r>
        <w:rPr>
          <w:spacing w:val="-4"/>
          <w:sz w:val="17"/>
        </w:rPr>
        <w:t xml:space="preserve"> </w:t>
      </w:r>
      <w:r>
        <w:rPr>
          <w:sz w:val="17"/>
        </w:rPr>
        <w:t>takes</w:t>
      </w:r>
      <w:r>
        <w:rPr>
          <w:spacing w:val="-4"/>
          <w:sz w:val="17"/>
        </w:rPr>
        <w:t xml:space="preserve"> </w:t>
      </w:r>
      <w:r>
        <w:rPr>
          <w:sz w:val="17"/>
        </w:rPr>
        <w:t>into</w:t>
      </w:r>
      <w:r>
        <w:rPr>
          <w:spacing w:val="-4"/>
          <w:sz w:val="17"/>
        </w:rPr>
        <w:t xml:space="preserve"> </w:t>
      </w:r>
      <w:r>
        <w:rPr>
          <w:sz w:val="17"/>
        </w:rPr>
        <w:t>account</w:t>
      </w:r>
      <w:r>
        <w:rPr>
          <w:spacing w:val="-4"/>
          <w:sz w:val="17"/>
        </w:rPr>
        <w:t xml:space="preserve"> </w:t>
      </w:r>
      <w:r>
        <w:rPr>
          <w:sz w:val="17"/>
        </w:rPr>
        <w:t>the</w:t>
      </w:r>
      <w:r>
        <w:rPr>
          <w:spacing w:val="-4"/>
          <w:sz w:val="17"/>
        </w:rPr>
        <w:t xml:space="preserve"> </w:t>
      </w:r>
      <w:r>
        <w:rPr>
          <w:sz w:val="17"/>
        </w:rPr>
        <w:t>interest</w:t>
      </w:r>
      <w:r>
        <w:rPr>
          <w:spacing w:val="-4"/>
          <w:sz w:val="17"/>
        </w:rPr>
        <w:t xml:space="preserve"> </w:t>
      </w:r>
      <w:r>
        <w:rPr>
          <w:sz w:val="17"/>
        </w:rPr>
        <w:t>that</w:t>
      </w:r>
      <w:r>
        <w:rPr>
          <w:spacing w:val="-4"/>
          <w:sz w:val="17"/>
        </w:rPr>
        <w:t xml:space="preserve"> </w:t>
      </w:r>
      <w:r>
        <w:rPr>
          <w:sz w:val="17"/>
        </w:rPr>
        <w:t>the</w:t>
      </w:r>
      <w:r>
        <w:rPr>
          <w:spacing w:val="-4"/>
          <w:sz w:val="17"/>
        </w:rPr>
        <w:t xml:space="preserve"> </w:t>
      </w:r>
      <w:r>
        <w:rPr>
          <w:sz w:val="17"/>
        </w:rPr>
        <w:t xml:space="preserve">government receives on its assets, are expected to triple from 0.5 per cent of GDP to 1.5 per cent over the next 10 years: Treasury </w:t>
      </w:r>
      <w:hyperlink w:anchor="_bookmark461" w:history="1">
        <w:r>
          <w:rPr>
            <w:sz w:val="17"/>
          </w:rPr>
          <w:t>(2022a,</w:t>
        </w:r>
      </w:hyperlink>
      <w:r>
        <w:rPr>
          <w:sz w:val="17"/>
        </w:rPr>
        <w:t xml:space="preserve"> Table 3.1). These projections are based on the assumption that the 10-year bond yield will rise by about half a </w:t>
      </w:r>
      <w:bookmarkStart w:id="17" w:name="_bookmark13"/>
      <w:bookmarkEnd w:id="17"/>
      <w:r>
        <w:rPr>
          <w:sz w:val="17"/>
        </w:rPr>
        <w:t>percentage point to 4.3 per cent by 2033.</w:t>
      </w:r>
    </w:p>
    <w:p w:rsidR="002E4FA1" w:rsidRDefault="00D51294">
      <w:pPr>
        <w:pStyle w:val="ListParagraph"/>
        <w:numPr>
          <w:ilvl w:val="0"/>
          <w:numId w:val="20"/>
        </w:numPr>
        <w:tabs>
          <w:tab w:val="left" w:pos="965"/>
        </w:tabs>
        <w:spacing w:before="1" w:line="268" w:lineRule="auto"/>
        <w:ind w:right="340"/>
        <w:jc w:val="left"/>
        <w:rPr>
          <w:sz w:val="17"/>
        </w:rPr>
      </w:pPr>
      <w:r>
        <w:rPr>
          <w:sz w:val="17"/>
        </w:rPr>
        <w:t>Following the decisions by the Fair Work Commission in November 2022 and February</w:t>
      </w:r>
      <w:r>
        <w:rPr>
          <w:spacing w:val="-4"/>
          <w:sz w:val="17"/>
        </w:rPr>
        <w:t xml:space="preserve"> </w:t>
      </w:r>
      <w:r>
        <w:rPr>
          <w:sz w:val="17"/>
        </w:rPr>
        <w:t>2023: Aged</w:t>
      </w:r>
      <w:r>
        <w:rPr>
          <w:spacing w:val="-4"/>
          <w:sz w:val="17"/>
        </w:rPr>
        <w:t xml:space="preserve"> </w:t>
      </w:r>
      <w:r>
        <w:rPr>
          <w:sz w:val="17"/>
        </w:rPr>
        <w:t>Care</w:t>
      </w:r>
      <w:r>
        <w:rPr>
          <w:spacing w:val="-4"/>
          <w:sz w:val="17"/>
        </w:rPr>
        <w:t xml:space="preserve"> </w:t>
      </w:r>
      <w:r>
        <w:rPr>
          <w:sz w:val="17"/>
        </w:rPr>
        <w:t>Work</w:t>
      </w:r>
      <w:r>
        <w:rPr>
          <w:spacing w:val="-4"/>
          <w:sz w:val="17"/>
        </w:rPr>
        <w:t xml:space="preserve"> </w:t>
      </w:r>
      <w:r>
        <w:rPr>
          <w:sz w:val="17"/>
        </w:rPr>
        <w:t>Value</w:t>
      </w:r>
      <w:r>
        <w:rPr>
          <w:spacing w:val="-4"/>
          <w:sz w:val="17"/>
        </w:rPr>
        <w:t xml:space="preserve"> </w:t>
      </w:r>
      <w:r>
        <w:rPr>
          <w:sz w:val="17"/>
        </w:rPr>
        <w:t>Case</w:t>
      </w:r>
      <w:r>
        <w:rPr>
          <w:spacing w:val="-4"/>
          <w:sz w:val="17"/>
        </w:rPr>
        <w:t xml:space="preserve"> </w:t>
      </w:r>
      <w:r>
        <w:rPr>
          <w:sz w:val="17"/>
        </w:rPr>
        <w:t>[2022]</w:t>
      </w:r>
      <w:r>
        <w:rPr>
          <w:spacing w:val="-4"/>
          <w:sz w:val="17"/>
        </w:rPr>
        <w:t xml:space="preserve"> </w:t>
      </w:r>
      <w:proofErr w:type="spellStart"/>
      <w:r>
        <w:rPr>
          <w:sz w:val="17"/>
        </w:rPr>
        <w:t>FWCFB</w:t>
      </w:r>
      <w:proofErr w:type="spellEnd"/>
      <w:r>
        <w:rPr>
          <w:spacing w:val="-4"/>
          <w:sz w:val="17"/>
        </w:rPr>
        <w:t xml:space="preserve"> </w:t>
      </w:r>
      <w:r>
        <w:rPr>
          <w:sz w:val="17"/>
        </w:rPr>
        <w:t>200</w:t>
      </w:r>
      <w:r>
        <w:rPr>
          <w:spacing w:val="-4"/>
          <w:sz w:val="17"/>
        </w:rPr>
        <w:t xml:space="preserve"> </w:t>
      </w:r>
      <w:r>
        <w:rPr>
          <w:sz w:val="17"/>
        </w:rPr>
        <w:t>(4</w:t>
      </w:r>
      <w:r>
        <w:rPr>
          <w:spacing w:val="-4"/>
          <w:sz w:val="17"/>
        </w:rPr>
        <w:t xml:space="preserve"> </w:t>
      </w:r>
      <w:r>
        <w:rPr>
          <w:sz w:val="17"/>
        </w:rPr>
        <w:t>November</w:t>
      </w:r>
    </w:p>
    <w:p w:rsidR="002E4FA1" w:rsidRDefault="00D51294">
      <w:pPr>
        <w:spacing w:before="1"/>
        <w:ind w:left="964"/>
        <w:rPr>
          <w:sz w:val="17"/>
        </w:rPr>
      </w:pPr>
      <w:bookmarkStart w:id="18" w:name="_bookmark14"/>
      <w:bookmarkEnd w:id="18"/>
      <w:r>
        <w:rPr>
          <w:sz w:val="17"/>
        </w:rPr>
        <w:t>2022)</w:t>
      </w:r>
      <w:r>
        <w:rPr>
          <w:spacing w:val="-2"/>
          <w:sz w:val="17"/>
        </w:rPr>
        <w:t xml:space="preserve"> </w:t>
      </w:r>
      <w:r>
        <w:rPr>
          <w:sz w:val="17"/>
        </w:rPr>
        <w:t xml:space="preserve">and [2023] </w:t>
      </w:r>
      <w:proofErr w:type="spellStart"/>
      <w:r>
        <w:rPr>
          <w:sz w:val="17"/>
        </w:rPr>
        <w:t>FWCFB</w:t>
      </w:r>
      <w:proofErr w:type="spellEnd"/>
      <w:r>
        <w:rPr>
          <w:sz w:val="17"/>
        </w:rPr>
        <w:t xml:space="preserve"> 40 (21 February</w:t>
      </w:r>
      <w:r>
        <w:rPr>
          <w:spacing w:val="1"/>
          <w:sz w:val="17"/>
        </w:rPr>
        <w:t xml:space="preserve"> </w:t>
      </w:r>
      <w:r>
        <w:rPr>
          <w:spacing w:val="-2"/>
          <w:sz w:val="17"/>
        </w:rPr>
        <w:t>2023).</w:t>
      </w:r>
    </w:p>
    <w:p w:rsidR="002E4FA1" w:rsidRDefault="00D51294">
      <w:pPr>
        <w:pStyle w:val="ListParagraph"/>
        <w:numPr>
          <w:ilvl w:val="0"/>
          <w:numId w:val="20"/>
        </w:numPr>
        <w:tabs>
          <w:tab w:val="left" w:pos="965"/>
        </w:tabs>
        <w:spacing w:line="268" w:lineRule="auto"/>
        <w:ind w:right="50"/>
        <w:jc w:val="left"/>
        <w:rPr>
          <w:sz w:val="17"/>
        </w:rPr>
      </w:pPr>
      <w:r>
        <w:rPr>
          <w:sz w:val="17"/>
        </w:rPr>
        <w:t>Calculated by multiplying the aged care workforce headcount with 15 per cent of aged care median wages, adding superannuation of 12 per cent, and adjusting for CPI</w:t>
      </w:r>
      <w:r>
        <w:rPr>
          <w:spacing w:val="-2"/>
          <w:sz w:val="17"/>
        </w:rPr>
        <w:t xml:space="preserve"> </w:t>
      </w:r>
      <w:r>
        <w:rPr>
          <w:sz w:val="17"/>
        </w:rPr>
        <w:t>inflation</w:t>
      </w:r>
      <w:r>
        <w:rPr>
          <w:spacing w:val="-2"/>
          <w:sz w:val="17"/>
        </w:rPr>
        <w:t xml:space="preserve"> </w:t>
      </w:r>
      <w:r>
        <w:rPr>
          <w:sz w:val="17"/>
        </w:rPr>
        <w:t>to</w:t>
      </w:r>
      <w:r>
        <w:rPr>
          <w:spacing w:val="-2"/>
          <w:sz w:val="17"/>
        </w:rPr>
        <w:t xml:space="preserve"> </w:t>
      </w:r>
      <w:r>
        <w:rPr>
          <w:sz w:val="17"/>
        </w:rPr>
        <w:t>December</w:t>
      </w:r>
      <w:r>
        <w:rPr>
          <w:spacing w:val="-2"/>
          <w:sz w:val="17"/>
        </w:rPr>
        <w:t xml:space="preserve"> </w:t>
      </w:r>
      <w:r>
        <w:rPr>
          <w:sz w:val="17"/>
        </w:rPr>
        <w:t>2022: Grattan</w:t>
      </w:r>
      <w:r>
        <w:rPr>
          <w:spacing w:val="-2"/>
          <w:sz w:val="17"/>
        </w:rPr>
        <w:t xml:space="preserve"> </w:t>
      </w:r>
      <w:r>
        <w:rPr>
          <w:sz w:val="17"/>
        </w:rPr>
        <w:t>Institute</w:t>
      </w:r>
      <w:r>
        <w:rPr>
          <w:spacing w:val="-2"/>
          <w:sz w:val="17"/>
        </w:rPr>
        <w:t xml:space="preserve"> </w:t>
      </w:r>
      <w:r>
        <w:rPr>
          <w:sz w:val="17"/>
        </w:rPr>
        <w:t>analysis</w:t>
      </w:r>
      <w:r>
        <w:rPr>
          <w:spacing w:val="-2"/>
          <w:sz w:val="17"/>
        </w:rPr>
        <w:t xml:space="preserve"> </w:t>
      </w:r>
      <w:r>
        <w:rPr>
          <w:sz w:val="17"/>
        </w:rPr>
        <w:t>of</w:t>
      </w:r>
      <w:r>
        <w:rPr>
          <w:spacing w:val="-2"/>
          <w:sz w:val="17"/>
        </w:rPr>
        <w:t xml:space="preserve"> </w:t>
      </w:r>
      <w:hyperlink w:anchor="_bookmark346" w:history="1">
        <w:r>
          <w:rPr>
            <w:sz w:val="17"/>
          </w:rPr>
          <w:t>Department</w:t>
        </w:r>
        <w:r>
          <w:rPr>
            <w:spacing w:val="-2"/>
            <w:sz w:val="17"/>
          </w:rPr>
          <w:t xml:space="preserve"> </w:t>
        </w:r>
        <w:r>
          <w:rPr>
            <w:sz w:val="17"/>
          </w:rPr>
          <w:t>of</w:t>
        </w:r>
        <w:r>
          <w:rPr>
            <w:spacing w:val="-2"/>
            <w:sz w:val="17"/>
          </w:rPr>
          <w:t xml:space="preserve"> </w:t>
        </w:r>
        <w:r>
          <w:rPr>
            <w:sz w:val="17"/>
          </w:rPr>
          <w:t>Health</w:t>
        </w:r>
      </w:hyperlink>
      <w:r>
        <w:rPr>
          <w:sz w:val="17"/>
        </w:rPr>
        <w:t xml:space="preserve"> </w:t>
      </w:r>
      <w:hyperlink w:anchor="_bookmark346" w:history="1">
        <w:r>
          <w:rPr>
            <w:sz w:val="17"/>
          </w:rPr>
          <w:t>(2021),</w:t>
        </w:r>
      </w:hyperlink>
      <w:r>
        <w:rPr>
          <w:sz w:val="17"/>
        </w:rPr>
        <w:t xml:space="preserve"> </w:t>
      </w:r>
      <w:proofErr w:type="spellStart"/>
      <w:r>
        <w:rPr>
          <w:sz w:val="17"/>
        </w:rPr>
        <w:t>Mavromaras</w:t>
      </w:r>
      <w:proofErr w:type="spellEnd"/>
      <w:r>
        <w:rPr>
          <w:sz w:val="17"/>
        </w:rPr>
        <w:t xml:space="preserve"> et al </w:t>
      </w:r>
      <w:hyperlink w:anchor="_bookmark399" w:history="1">
        <w:r>
          <w:rPr>
            <w:sz w:val="17"/>
          </w:rPr>
          <w:t>(2017,</w:t>
        </w:r>
      </w:hyperlink>
      <w:r>
        <w:rPr>
          <w:sz w:val="17"/>
        </w:rPr>
        <w:t xml:space="preserve"> Tables 3.20 and 5.20), </w:t>
      </w:r>
      <w:hyperlink w:anchor="_bookmark291" w:history="1">
        <w:r>
          <w:rPr>
            <w:sz w:val="17"/>
          </w:rPr>
          <w:t>ABS (2023a),</w:t>
        </w:r>
      </w:hyperlink>
      <w:r>
        <w:rPr>
          <w:sz w:val="17"/>
        </w:rPr>
        <w:t xml:space="preserve"> and </w:t>
      </w:r>
      <w:hyperlink w:anchor="_bookmark292" w:history="1">
        <w:r>
          <w:rPr>
            <w:sz w:val="17"/>
          </w:rPr>
          <w:t>ABS</w:t>
        </w:r>
      </w:hyperlink>
      <w:r>
        <w:rPr>
          <w:sz w:val="17"/>
        </w:rPr>
        <w:t xml:space="preserve"> </w:t>
      </w:r>
      <w:hyperlink w:anchor="_bookmark292" w:history="1">
        <w:r>
          <w:rPr>
            <w:spacing w:val="-2"/>
            <w:sz w:val="17"/>
          </w:rPr>
          <w:t>(2023b).</w:t>
        </w:r>
      </w:hyperlink>
    </w:p>
    <w:p w:rsidR="002E4FA1" w:rsidRDefault="00D51294">
      <w:pPr>
        <w:spacing w:before="138" w:line="261" w:lineRule="auto"/>
        <w:ind w:left="623" w:right="218"/>
        <w:rPr>
          <w:sz w:val="19"/>
        </w:rPr>
      </w:pPr>
      <w:r>
        <w:br w:type="column"/>
      </w:r>
      <w:bookmarkStart w:id="19" w:name="_bookmark15"/>
      <w:bookmarkEnd w:id="19"/>
      <w:r>
        <w:rPr>
          <w:b/>
          <w:color w:val="6A727A"/>
          <w:sz w:val="19"/>
        </w:rPr>
        <w:t>Figure</w:t>
      </w:r>
      <w:r>
        <w:rPr>
          <w:b/>
          <w:color w:val="6A727A"/>
          <w:spacing w:val="-1"/>
          <w:sz w:val="19"/>
        </w:rPr>
        <w:t xml:space="preserve"> </w:t>
      </w:r>
      <w:r>
        <w:rPr>
          <w:b/>
          <w:color w:val="6A727A"/>
          <w:sz w:val="19"/>
        </w:rPr>
        <w:t>1.2:</w:t>
      </w:r>
      <w:r>
        <w:rPr>
          <w:b/>
          <w:color w:val="6A727A"/>
          <w:spacing w:val="-1"/>
          <w:sz w:val="19"/>
        </w:rPr>
        <w:t xml:space="preserve"> </w:t>
      </w:r>
      <w:r>
        <w:rPr>
          <w:b/>
          <w:color w:val="6A727A"/>
          <w:sz w:val="19"/>
        </w:rPr>
        <w:t>Many</w:t>
      </w:r>
      <w:r>
        <w:rPr>
          <w:b/>
          <w:color w:val="6A727A"/>
          <w:spacing w:val="-1"/>
          <w:sz w:val="19"/>
        </w:rPr>
        <w:t xml:space="preserve"> </w:t>
      </w:r>
      <w:r>
        <w:rPr>
          <w:b/>
          <w:color w:val="6A727A"/>
          <w:sz w:val="19"/>
        </w:rPr>
        <w:t>spending</w:t>
      </w:r>
      <w:r>
        <w:rPr>
          <w:b/>
          <w:color w:val="6A727A"/>
          <w:spacing w:val="-1"/>
          <w:sz w:val="19"/>
        </w:rPr>
        <w:t xml:space="preserve"> </w:t>
      </w:r>
      <w:r>
        <w:rPr>
          <w:b/>
          <w:color w:val="6A727A"/>
          <w:sz w:val="19"/>
        </w:rPr>
        <w:t>categories</w:t>
      </w:r>
      <w:r>
        <w:rPr>
          <w:b/>
          <w:color w:val="6A727A"/>
          <w:spacing w:val="-1"/>
          <w:sz w:val="19"/>
        </w:rPr>
        <w:t xml:space="preserve"> </w:t>
      </w:r>
      <w:r>
        <w:rPr>
          <w:b/>
          <w:color w:val="6A727A"/>
          <w:sz w:val="19"/>
        </w:rPr>
        <w:t>are</w:t>
      </w:r>
      <w:r>
        <w:rPr>
          <w:b/>
          <w:color w:val="6A727A"/>
          <w:spacing w:val="-1"/>
          <w:sz w:val="19"/>
        </w:rPr>
        <w:t xml:space="preserve"> </w:t>
      </w:r>
      <w:r>
        <w:rPr>
          <w:b/>
          <w:color w:val="6A727A"/>
          <w:sz w:val="19"/>
        </w:rPr>
        <w:t>projected</w:t>
      </w:r>
      <w:r>
        <w:rPr>
          <w:b/>
          <w:color w:val="6A727A"/>
          <w:spacing w:val="-1"/>
          <w:sz w:val="19"/>
        </w:rPr>
        <w:t xml:space="preserve"> </w:t>
      </w:r>
      <w:r>
        <w:rPr>
          <w:b/>
          <w:color w:val="6A727A"/>
          <w:sz w:val="19"/>
        </w:rPr>
        <w:t>to</w:t>
      </w:r>
      <w:r>
        <w:rPr>
          <w:b/>
          <w:color w:val="6A727A"/>
          <w:spacing w:val="-1"/>
          <w:sz w:val="19"/>
        </w:rPr>
        <w:t xml:space="preserve"> </w:t>
      </w:r>
      <w:r>
        <w:rPr>
          <w:b/>
          <w:color w:val="6A727A"/>
          <w:sz w:val="19"/>
        </w:rPr>
        <w:t>grow</w:t>
      </w:r>
      <w:r>
        <w:rPr>
          <w:b/>
          <w:color w:val="6A727A"/>
          <w:spacing w:val="-1"/>
          <w:sz w:val="19"/>
        </w:rPr>
        <w:t xml:space="preserve"> </w:t>
      </w:r>
      <w:r>
        <w:rPr>
          <w:b/>
          <w:color w:val="6A727A"/>
          <w:sz w:val="19"/>
        </w:rPr>
        <w:t xml:space="preserve">rapidly </w:t>
      </w:r>
      <w:r>
        <w:rPr>
          <w:color w:val="6A727A"/>
          <w:sz w:val="19"/>
        </w:rPr>
        <w:t>Projected</w:t>
      </w:r>
      <w:r>
        <w:rPr>
          <w:color w:val="6A727A"/>
          <w:spacing w:val="-5"/>
          <w:sz w:val="19"/>
        </w:rPr>
        <w:t xml:space="preserve"> </w:t>
      </w:r>
      <w:r>
        <w:rPr>
          <w:color w:val="6A727A"/>
          <w:sz w:val="19"/>
        </w:rPr>
        <w:t>change</w:t>
      </w:r>
      <w:r>
        <w:rPr>
          <w:color w:val="6A727A"/>
          <w:spacing w:val="-5"/>
          <w:sz w:val="19"/>
        </w:rPr>
        <w:t xml:space="preserve"> </w:t>
      </w:r>
      <w:r>
        <w:rPr>
          <w:color w:val="6A727A"/>
          <w:sz w:val="19"/>
        </w:rPr>
        <w:t>in</w:t>
      </w:r>
      <w:r>
        <w:rPr>
          <w:color w:val="6A727A"/>
          <w:spacing w:val="-5"/>
          <w:sz w:val="19"/>
        </w:rPr>
        <w:t xml:space="preserve"> </w:t>
      </w:r>
      <w:r>
        <w:rPr>
          <w:color w:val="6A727A"/>
          <w:sz w:val="19"/>
        </w:rPr>
        <w:t>yearly</w:t>
      </w:r>
      <w:r>
        <w:rPr>
          <w:color w:val="6A727A"/>
          <w:spacing w:val="-5"/>
          <w:sz w:val="19"/>
        </w:rPr>
        <w:t xml:space="preserve"> </w:t>
      </w:r>
      <w:r>
        <w:rPr>
          <w:color w:val="6A727A"/>
          <w:sz w:val="19"/>
        </w:rPr>
        <w:t>spending</w:t>
      </w:r>
      <w:r>
        <w:rPr>
          <w:color w:val="6A727A"/>
          <w:spacing w:val="-5"/>
          <w:sz w:val="19"/>
        </w:rPr>
        <w:t xml:space="preserve"> </w:t>
      </w:r>
      <w:r>
        <w:rPr>
          <w:color w:val="6A727A"/>
          <w:sz w:val="19"/>
        </w:rPr>
        <w:t>as</w:t>
      </w:r>
      <w:r>
        <w:rPr>
          <w:color w:val="6A727A"/>
          <w:spacing w:val="-5"/>
          <w:sz w:val="19"/>
        </w:rPr>
        <w:t xml:space="preserve"> </w:t>
      </w:r>
      <w:r>
        <w:rPr>
          <w:color w:val="6A727A"/>
          <w:sz w:val="19"/>
        </w:rPr>
        <w:t>share</w:t>
      </w:r>
      <w:r>
        <w:rPr>
          <w:color w:val="6A727A"/>
          <w:spacing w:val="-5"/>
          <w:sz w:val="19"/>
        </w:rPr>
        <w:t xml:space="preserve"> </w:t>
      </w:r>
      <w:r>
        <w:rPr>
          <w:color w:val="6A727A"/>
          <w:sz w:val="19"/>
        </w:rPr>
        <w:t>of</w:t>
      </w:r>
      <w:r>
        <w:rPr>
          <w:color w:val="6A727A"/>
          <w:spacing w:val="-5"/>
          <w:sz w:val="19"/>
        </w:rPr>
        <w:t xml:space="preserve"> </w:t>
      </w:r>
      <w:r>
        <w:rPr>
          <w:color w:val="6A727A"/>
          <w:sz w:val="19"/>
        </w:rPr>
        <w:t>GDP</w:t>
      </w:r>
      <w:r>
        <w:rPr>
          <w:color w:val="6A727A"/>
          <w:spacing w:val="-5"/>
          <w:sz w:val="19"/>
        </w:rPr>
        <w:t xml:space="preserve"> </w:t>
      </w:r>
      <w:r>
        <w:rPr>
          <w:color w:val="6A727A"/>
          <w:sz w:val="19"/>
        </w:rPr>
        <w:t>from</w:t>
      </w:r>
      <w:r>
        <w:rPr>
          <w:color w:val="6A727A"/>
          <w:spacing w:val="-5"/>
          <w:sz w:val="19"/>
        </w:rPr>
        <w:t xml:space="preserve"> </w:t>
      </w:r>
      <w:r>
        <w:rPr>
          <w:color w:val="6A727A"/>
          <w:sz w:val="19"/>
        </w:rPr>
        <w:t>2023</w:t>
      </w:r>
      <w:r>
        <w:rPr>
          <w:color w:val="6A727A"/>
          <w:spacing w:val="-5"/>
          <w:sz w:val="19"/>
        </w:rPr>
        <w:t xml:space="preserve"> </w:t>
      </w:r>
      <w:r>
        <w:rPr>
          <w:color w:val="6A727A"/>
          <w:sz w:val="19"/>
        </w:rPr>
        <w:t>to</w:t>
      </w:r>
      <w:r>
        <w:rPr>
          <w:color w:val="6A727A"/>
          <w:spacing w:val="-5"/>
          <w:sz w:val="19"/>
        </w:rPr>
        <w:t xml:space="preserve"> </w:t>
      </w:r>
      <w:r>
        <w:rPr>
          <w:color w:val="6A727A"/>
          <w:sz w:val="19"/>
        </w:rPr>
        <w:t>2033 (percentage points)</w:t>
      </w:r>
    </w:p>
    <w:p w:rsidR="002E4FA1" w:rsidRDefault="002E4FA1">
      <w:pPr>
        <w:pStyle w:val="BodyText"/>
        <w:spacing w:before="3"/>
      </w:pPr>
    </w:p>
    <w:p w:rsidR="002E4FA1" w:rsidRDefault="00562B85">
      <w:pPr>
        <w:ind w:left="2406"/>
        <w:rPr>
          <w:rFonts w:ascii="Calibri"/>
          <w:sz w:val="19"/>
        </w:rPr>
      </w:pPr>
      <w:r>
        <w:pict>
          <v:line id="_x0000_s1572" style="position:absolute;left:0;text-align:left;z-index:251606016;mso-position-horizontal-relative:page" from="568.3pt,-4.25pt" to="568.3pt,184.05pt" strokecolor="#c3c6ca" strokeweight=".1383mm">
            <w10:wrap anchorx="page"/>
          </v:line>
        </w:pict>
      </w:r>
      <w:r>
        <w:pict>
          <v:group id="docshapegroup23" o:spid="_x0000_s1554" style="position:absolute;left:0;text-align:left;margin-left:573.9pt;margin-top:-4.25pt;width:191.05pt;height:188.3pt;z-index:251607040;mso-position-horizontal-relative:page" coordorigin="11478,-85" coordsize="3821,3766">
            <v:shape id="docshape24" o:spid="_x0000_s1571" style="position:absolute;left:11925;top:-85;width:2238;height:3766" coordorigin="11925,-85" coordsize="2238,3766" o:spt="100" adj="0,,0" path="m11925,3169r,512m11925,-85r,3022m12485,3169r,512m12485,-85r,3022m13603,3588r,93m13603,1914r,1441m14163,3588r,93m14163,240r,3115e" filled="f" strokecolor="#c3c6ca" strokeweight=".1383mm">
              <v:stroke joinstyle="round"/>
              <v:formulas/>
              <v:path arrowok="t" o:connecttype="segments"/>
            </v:shape>
            <v:rect id="docshape25" o:spid="_x0000_s1570" style="position:absolute;left:13043;top:3354;width:1233;height:234" fillcolor="#601633" stroked="f"/>
            <v:shape id="docshape26" o:spid="_x0000_s1569" style="position:absolute;left:11477;top:845;width:1903;height:2324" coordorigin="11478,845" coordsize="1903,2324" o:spt="100" adj="0,,0" path="m13043,2937r-1565,l11478,3169r1565,l13043,2937xm13043,2518r-223,l12820,2751r223,l13043,2518xm13043,2100r-111,l12932,2332r111,l13043,2100xm13268,1682r-225,l13043,1914r225,l13268,1682xm13380,1263r-337,l13043,1495r337,l13380,1263xm13380,845r-337,l13043,1077r337,l13380,845xe" fillcolor="#a0243d" stroked="f">
              <v:stroke joinstyle="round"/>
              <v:formulas/>
              <v:path arrowok="t" o:connecttype="segments"/>
            </v:shape>
            <v:shape id="docshape27" o:spid="_x0000_s1568" style="position:absolute;left:13603;top:240;width:2;height:1442" coordorigin="13603,240" coordsize="0,1442" o:spt="100" adj="0,,0" path="m13603,658r,1024m13603,240r,186e" filled="f" strokecolor="#c3c6ca" strokeweight=".1383mm">
              <v:stroke joinstyle="round"/>
              <v:formulas/>
              <v:path arrowok="t" o:connecttype="segments"/>
            </v:shape>
            <v:rect id="docshape28" o:spid="_x0000_s1567" style="position:absolute;left:13043;top:426;width:896;height:233" fillcolor="#a0243d" stroked="f"/>
            <v:shape id="docshape29" o:spid="_x0000_s1566" style="position:absolute;left:13603;top:-85;width:560;height:93" coordorigin="13603,-85" coordsize="560,93" o:spt="100" adj="0,,0" path="m13603,-85r,93m14163,-85r,93e" filled="f" strokecolor="#c3c6ca" strokeweight=".1383mm">
              <v:stroke joinstyle="round"/>
              <v:formulas/>
              <v:path arrowok="t" o:connecttype="segments"/>
            </v:shape>
            <v:rect id="docshape30" o:spid="_x0000_s1565" style="position:absolute;left:13043;top:8;width:1344;height:233" fillcolor="#a0243d" stroked="f"/>
            <v:shape id="docshape31" o:spid="_x0000_s1564" style="position:absolute;left:14722;top:-85;width:560;height:3766" coordorigin="14722,-85" coordsize="560,3766" o:spt="100" adj="0,,0" path="m14722,3588r,93m14722,-85r,3440m15282,3588r,93m15282,-85r,3440e" filled="f" strokecolor="#c3c6ca" strokeweight=".1383mm">
              <v:stroke joinstyle="round"/>
              <v:formulas/>
              <v:path arrowok="t" o:connecttype="segments"/>
            </v:shape>
            <v:shape id="docshape32" o:spid="_x0000_s1563" type="#_x0000_t75" style="position:absolute;left:14275;top:3354;width:1023;height:234">
              <v:imagedata r:id="rId20" o:title=""/>
            </v:shape>
            <v:shape id="docshape33" o:spid="_x0000_s1562" type="#_x0000_t75" style="position:absolute;left:13043;top:2517;width:336;height:234">
              <v:imagedata r:id="rId21" o:title=""/>
            </v:shape>
            <v:shape id="docshape34" o:spid="_x0000_s1561" type="#_x0000_t75" style="position:absolute;left:13268;top:1682;width:343;height:233">
              <v:imagedata r:id="rId22" o:title=""/>
            </v:shape>
            <v:shape id="docshape35" o:spid="_x0000_s1560" type="#_x0000_t75" style="position:absolute;left:13379;top:1263;width:133;height:233">
              <v:imagedata r:id="rId23" o:title=""/>
            </v:shape>
            <v:shape id="docshape36" o:spid="_x0000_s1559" type="#_x0000_t75" style="position:absolute;left:13379;top:845;width:171;height:233">
              <v:imagedata r:id="rId24" o:title=""/>
            </v:shape>
            <v:shape id="docshape37" o:spid="_x0000_s1558" type="#_x0000_t75" style="position:absolute;left:13939;top:426;width:43;height:233">
              <v:imagedata r:id="rId25" o:title=""/>
            </v:shape>
            <v:line id="_x0000_s1557" style="position:absolute" from="13043,3681" to="13043,-85" strokeweight=".1383mm"/>
            <v:shape id="docshape38" o:spid="_x0000_s1556" style="position:absolute;left:13374;top:510;width:966;height:2152" coordorigin="13375,510" coordsize="966,2152" o:spt="100" adj="0,,0" path="m13671,2625r-255,l13416,2599r-41,32l13416,2662r,-26l13671,2636r,-11xm13686,952r-106,l13580,925r-42,32l13580,988r,-26l13686,962r,-10xm13692,1371r-136,l13556,1345r-42,31l13556,1407r,-26l13692,1381r,-10xm13692,1787r-47,l13645,1761r-42,31l13645,1824r,-26l13692,1798r,-11xm14340,536r-314,l14026,510r-42,32l14026,573r,-26l14340,547r,-11xe" fillcolor="#a0243d" stroked="f">
              <v:stroke joinstyle="round"/>
              <v:formulas/>
              <v:path arrowok="t" o:connecttype="segments"/>
            </v:shape>
            <v:shape id="docshape39" o:spid="_x0000_s1555" type="#_x0000_t202" style="position:absolute;left:11477;top:-85;width:3821;height:3766" filled="f" stroked="f">
              <v:textbox inset="0,0,0,0">
                <w:txbxContent>
                  <w:p w:rsidR="00562B85" w:rsidRDefault="00562B85">
                    <w:pPr>
                      <w:rPr>
                        <w:i/>
                        <w:sz w:val="18"/>
                      </w:rPr>
                    </w:pPr>
                  </w:p>
                  <w:p w:rsidR="00562B85" w:rsidRDefault="00562B85">
                    <w:pPr>
                      <w:spacing w:before="5"/>
                      <w:rPr>
                        <w:i/>
                        <w:sz w:val="14"/>
                      </w:rPr>
                    </w:pPr>
                  </w:p>
                  <w:p w:rsidR="00562B85" w:rsidRDefault="00562B85">
                    <w:pPr>
                      <w:spacing w:line="247" w:lineRule="auto"/>
                      <w:ind w:left="2892" w:right="218"/>
                      <w:jc w:val="both"/>
                      <w:rPr>
                        <w:rFonts w:ascii="Calibri"/>
                        <w:sz w:val="14"/>
                      </w:rPr>
                    </w:pPr>
                    <w:r>
                      <w:rPr>
                        <w:rFonts w:ascii="Calibri"/>
                        <w:color w:val="A0243D"/>
                        <w:spacing w:val="-2"/>
                        <w:w w:val="115"/>
                        <w:sz w:val="14"/>
                      </w:rPr>
                      <w:t>Interest</w:t>
                    </w:r>
                    <w:r>
                      <w:rPr>
                        <w:rFonts w:ascii="Calibri"/>
                        <w:color w:val="A0243D"/>
                        <w:spacing w:val="-8"/>
                        <w:w w:val="115"/>
                        <w:sz w:val="14"/>
                      </w:rPr>
                      <w:t xml:space="preserve"> </w:t>
                    </w:r>
                    <w:r>
                      <w:rPr>
                        <w:rFonts w:ascii="Calibri"/>
                        <w:color w:val="A0243D"/>
                        <w:spacing w:val="-2"/>
                        <w:w w:val="115"/>
                        <w:sz w:val="14"/>
                      </w:rPr>
                      <w:t>on</w:t>
                    </w:r>
                    <w:r>
                      <w:rPr>
                        <w:rFonts w:ascii="Calibri"/>
                        <w:color w:val="A0243D"/>
                        <w:spacing w:val="40"/>
                        <w:w w:val="115"/>
                        <w:sz w:val="14"/>
                      </w:rPr>
                      <w:t xml:space="preserve"> </w:t>
                    </w:r>
                    <w:r>
                      <w:rPr>
                        <w:rFonts w:ascii="Calibri"/>
                        <w:color w:val="A0243D"/>
                        <w:spacing w:val="-2"/>
                        <w:w w:val="115"/>
                        <w:sz w:val="14"/>
                      </w:rPr>
                      <w:t>additional</w:t>
                    </w:r>
                    <w:r>
                      <w:rPr>
                        <w:rFonts w:ascii="Calibri"/>
                        <w:color w:val="A0243D"/>
                        <w:spacing w:val="40"/>
                        <w:w w:val="115"/>
                        <w:sz w:val="14"/>
                      </w:rPr>
                      <w:t xml:space="preserve"> </w:t>
                    </w:r>
                    <w:r>
                      <w:rPr>
                        <w:rFonts w:ascii="Calibri"/>
                        <w:color w:val="A0243D"/>
                        <w:spacing w:val="-2"/>
                        <w:w w:val="115"/>
                        <w:sz w:val="14"/>
                      </w:rPr>
                      <w:t>spending</w:t>
                    </w:r>
                  </w:p>
                  <w:p w:rsidR="00562B85" w:rsidRDefault="00562B85">
                    <w:pPr>
                      <w:spacing w:before="57"/>
                      <w:ind w:left="2219"/>
                      <w:rPr>
                        <w:rFonts w:ascii="Calibri"/>
                        <w:sz w:val="14"/>
                      </w:rPr>
                    </w:pPr>
                    <w:proofErr w:type="spellStart"/>
                    <w:r>
                      <w:rPr>
                        <w:rFonts w:ascii="Calibri"/>
                        <w:color w:val="A0243D"/>
                        <w:spacing w:val="-4"/>
                        <w:w w:val="120"/>
                        <w:sz w:val="14"/>
                      </w:rPr>
                      <w:t>AUKUS</w:t>
                    </w:r>
                    <w:proofErr w:type="spellEnd"/>
                  </w:p>
                  <w:p w:rsidR="00562B85" w:rsidRDefault="00562B85">
                    <w:pPr>
                      <w:spacing w:before="10"/>
                      <w:rPr>
                        <w:rFonts w:ascii="Calibri"/>
                        <w:sz w:val="13"/>
                      </w:rPr>
                    </w:pPr>
                  </w:p>
                  <w:p w:rsidR="00562B85" w:rsidRDefault="00562B85">
                    <w:pPr>
                      <w:spacing w:line="247" w:lineRule="auto"/>
                      <w:ind w:left="2219"/>
                      <w:rPr>
                        <w:rFonts w:ascii="Calibri"/>
                        <w:sz w:val="14"/>
                      </w:rPr>
                    </w:pPr>
                    <w:r>
                      <w:rPr>
                        <w:rFonts w:ascii="Calibri"/>
                        <w:color w:val="A0243D"/>
                        <w:w w:val="115"/>
                        <w:sz w:val="14"/>
                      </w:rPr>
                      <w:t>Higher</w:t>
                    </w:r>
                    <w:r>
                      <w:rPr>
                        <w:rFonts w:ascii="Calibri"/>
                        <w:color w:val="A0243D"/>
                        <w:spacing w:val="-2"/>
                        <w:w w:val="115"/>
                        <w:sz w:val="14"/>
                      </w:rPr>
                      <w:t xml:space="preserve"> </w:t>
                    </w:r>
                    <w:r>
                      <w:rPr>
                        <w:rFonts w:ascii="Calibri"/>
                        <w:color w:val="A0243D"/>
                        <w:w w:val="115"/>
                        <w:sz w:val="14"/>
                      </w:rPr>
                      <w:t>wage growth</w:t>
                    </w:r>
                    <w:r>
                      <w:rPr>
                        <w:rFonts w:ascii="Calibri"/>
                        <w:color w:val="A0243D"/>
                        <w:spacing w:val="-1"/>
                        <w:w w:val="115"/>
                        <w:sz w:val="14"/>
                      </w:rPr>
                      <w:t xml:space="preserve"> </w:t>
                    </w:r>
                    <w:r>
                      <w:rPr>
                        <w:rFonts w:ascii="Calibri"/>
                        <w:color w:val="A0243D"/>
                        <w:w w:val="115"/>
                        <w:sz w:val="14"/>
                      </w:rPr>
                      <w:t>for</w:t>
                    </w:r>
                    <w:r>
                      <w:rPr>
                        <w:rFonts w:ascii="Calibri"/>
                        <w:color w:val="A0243D"/>
                        <w:spacing w:val="40"/>
                        <w:w w:val="115"/>
                        <w:sz w:val="14"/>
                      </w:rPr>
                      <w:t xml:space="preserve"> </w:t>
                    </w:r>
                    <w:r>
                      <w:rPr>
                        <w:rFonts w:ascii="Calibri"/>
                        <w:color w:val="A0243D"/>
                        <w:w w:val="115"/>
                        <w:sz w:val="14"/>
                      </w:rPr>
                      <w:t>aged care workers</w:t>
                    </w:r>
                  </w:p>
                  <w:p w:rsidR="00562B85" w:rsidRDefault="00562B85">
                    <w:pPr>
                      <w:spacing w:before="82" w:line="247" w:lineRule="auto"/>
                      <w:ind w:left="2219"/>
                      <w:rPr>
                        <w:rFonts w:ascii="Calibri"/>
                        <w:sz w:val="14"/>
                      </w:rPr>
                    </w:pPr>
                    <w:r>
                      <w:rPr>
                        <w:rFonts w:ascii="Calibri"/>
                        <w:color w:val="A0243D"/>
                        <w:w w:val="115"/>
                        <w:sz w:val="14"/>
                      </w:rPr>
                      <w:t>Hospital spending at</w:t>
                    </w:r>
                    <w:r>
                      <w:rPr>
                        <w:rFonts w:ascii="Calibri"/>
                        <w:color w:val="A0243D"/>
                        <w:spacing w:val="40"/>
                        <w:w w:val="115"/>
                        <w:sz w:val="14"/>
                      </w:rPr>
                      <w:t xml:space="preserve"> </w:t>
                    </w:r>
                    <w:r>
                      <w:rPr>
                        <w:rFonts w:ascii="Calibri"/>
                        <w:color w:val="A0243D"/>
                        <w:w w:val="115"/>
                        <w:sz w:val="14"/>
                      </w:rPr>
                      <w:t>historical</w:t>
                    </w:r>
                    <w:r>
                      <w:rPr>
                        <w:rFonts w:ascii="Calibri"/>
                        <w:color w:val="A0243D"/>
                        <w:spacing w:val="-10"/>
                        <w:w w:val="115"/>
                        <w:sz w:val="14"/>
                      </w:rPr>
                      <w:t xml:space="preserve"> </w:t>
                    </w:r>
                    <w:r>
                      <w:rPr>
                        <w:rFonts w:ascii="Calibri"/>
                        <w:color w:val="A0243D"/>
                        <w:w w:val="115"/>
                        <w:sz w:val="14"/>
                      </w:rPr>
                      <w:t>growth</w:t>
                    </w:r>
                  </w:p>
                  <w:p w:rsidR="00562B85" w:rsidRDefault="00562B85">
                    <w:pPr>
                      <w:spacing w:before="4"/>
                      <w:rPr>
                        <w:rFonts w:ascii="Calibri"/>
                      </w:rPr>
                    </w:pPr>
                  </w:p>
                  <w:p w:rsidR="00562B85" w:rsidRDefault="00562B85">
                    <w:pPr>
                      <w:spacing w:line="247" w:lineRule="auto"/>
                      <w:ind w:left="2219"/>
                      <w:rPr>
                        <w:rFonts w:ascii="Calibri"/>
                        <w:sz w:val="14"/>
                      </w:rPr>
                    </w:pPr>
                    <w:r>
                      <w:rPr>
                        <w:rFonts w:ascii="Calibri"/>
                        <w:color w:val="A0243D"/>
                        <w:w w:val="115"/>
                        <w:sz w:val="14"/>
                      </w:rPr>
                      <w:t xml:space="preserve">Higher </w:t>
                    </w:r>
                    <w:proofErr w:type="spellStart"/>
                    <w:r>
                      <w:rPr>
                        <w:rFonts w:ascii="Calibri"/>
                        <w:color w:val="A0243D"/>
                        <w:w w:val="115"/>
                        <w:sz w:val="14"/>
                      </w:rPr>
                      <w:t>JobSeeker</w:t>
                    </w:r>
                    <w:proofErr w:type="spellEnd"/>
                    <w:r>
                      <w:rPr>
                        <w:rFonts w:ascii="Calibri"/>
                        <w:color w:val="A0243D"/>
                        <w:w w:val="115"/>
                        <w:sz w:val="14"/>
                      </w:rPr>
                      <w:t xml:space="preserve"> &amp;</w:t>
                    </w:r>
                    <w:r>
                      <w:rPr>
                        <w:rFonts w:ascii="Calibri"/>
                        <w:color w:val="A0243D"/>
                        <w:spacing w:val="40"/>
                        <w:w w:val="115"/>
                        <w:sz w:val="14"/>
                      </w:rPr>
                      <w:t xml:space="preserve"> </w:t>
                    </w:r>
                    <w:r>
                      <w:rPr>
                        <w:rFonts w:ascii="Calibri"/>
                        <w:color w:val="A0243D"/>
                        <w:w w:val="115"/>
                        <w:sz w:val="14"/>
                      </w:rPr>
                      <w:t>parenting payments, &amp;</w:t>
                    </w:r>
                    <w:r>
                      <w:rPr>
                        <w:rFonts w:ascii="Calibri"/>
                        <w:color w:val="A0243D"/>
                        <w:spacing w:val="40"/>
                        <w:w w:val="115"/>
                        <w:sz w:val="14"/>
                      </w:rPr>
                      <w:t xml:space="preserve"> </w:t>
                    </w:r>
                    <w:r>
                      <w:rPr>
                        <w:rFonts w:ascii="Calibri"/>
                        <w:color w:val="A0243D"/>
                        <w:w w:val="115"/>
                        <w:sz w:val="14"/>
                      </w:rPr>
                      <w:t>higher</w:t>
                    </w:r>
                    <w:r>
                      <w:rPr>
                        <w:rFonts w:ascii="Calibri"/>
                        <w:color w:val="A0243D"/>
                        <w:spacing w:val="-3"/>
                        <w:w w:val="115"/>
                        <w:sz w:val="14"/>
                      </w:rPr>
                      <w:t xml:space="preserve"> </w:t>
                    </w:r>
                    <w:r>
                      <w:rPr>
                        <w:rFonts w:ascii="Calibri"/>
                        <w:color w:val="A0243D"/>
                        <w:w w:val="115"/>
                        <w:sz w:val="14"/>
                      </w:rPr>
                      <w:t>wage</w:t>
                    </w:r>
                    <w:r>
                      <w:rPr>
                        <w:rFonts w:ascii="Calibri"/>
                        <w:color w:val="A0243D"/>
                        <w:spacing w:val="-1"/>
                        <w:w w:val="115"/>
                        <w:sz w:val="14"/>
                      </w:rPr>
                      <w:t xml:space="preserve"> </w:t>
                    </w:r>
                    <w:r>
                      <w:rPr>
                        <w:rFonts w:ascii="Calibri"/>
                        <w:color w:val="A0243D"/>
                        <w:w w:val="115"/>
                        <w:sz w:val="14"/>
                      </w:rPr>
                      <w:t>growth</w:t>
                    </w:r>
                    <w:r>
                      <w:rPr>
                        <w:rFonts w:ascii="Calibri"/>
                        <w:color w:val="A0243D"/>
                        <w:spacing w:val="-4"/>
                        <w:w w:val="115"/>
                        <w:sz w:val="14"/>
                      </w:rPr>
                      <w:t xml:space="preserve"> </w:t>
                    </w:r>
                    <w:r>
                      <w:rPr>
                        <w:rFonts w:ascii="Calibri"/>
                        <w:color w:val="A0243D"/>
                        <w:w w:val="115"/>
                        <w:sz w:val="14"/>
                      </w:rPr>
                      <w:t>for</w:t>
                    </w:r>
                    <w:r>
                      <w:rPr>
                        <w:rFonts w:ascii="Calibri"/>
                        <w:color w:val="A0243D"/>
                        <w:spacing w:val="40"/>
                        <w:w w:val="115"/>
                        <w:sz w:val="14"/>
                      </w:rPr>
                      <w:t xml:space="preserve"> </w:t>
                    </w:r>
                    <w:r>
                      <w:rPr>
                        <w:rFonts w:ascii="Calibri"/>
                        <w:color w:val="A0243D"/>
                        <w:w w:val="115"/>
                        <w:sz w:val="14"/>
                      </w:rPr>
                      <w:t>childcare</w:t>
                    </w:r>
                    <w:r>
                      <w:rPr>
                        <w:rFonts w:ascii="Calibri"/>
                        <w:color w:val="A0243D"/>
                        <w:spacing w:val="-10"/>
                        <w:w w:val="115"/>
                        <w:sz w:val="14"/>
                      </w:rPr>
                      <w:t xml:space="preserve"> </w:t>
                    </w:r>
                    <w:r>
                      <w:rPr>
                        <w:rFonts w:ascii="Calibri"/>
                        <w:color w:val="A0243D"/>
                        <w:w w:val="115"/>
                        <w:sz w:val="14"/>
                      </w:rPr>
                      <w:t>workers</w:t>
                    </w:r>
                  </w:p>
                </w:txbxContent>
              </v:textbox>
            </v:shape>
            <w10:wrap anchorx="page"/>
          </v:group>
        </w:pict>
      </w:r>
      <w:r w:rsidR="00D51294">
        <w:rPr>
          <w:rFonts w:ascii="Calibri"/>
          <w:spacing w:val="-4"/>
          <w:w w:val="120"/>
          <w:sz w:val="19"/>
        </w:rPr>
        <w:t>NDIS</w:t>
      </w:r>
    </w:p>
    <w:p w:rsidR="002E4FA1" w:rsidRDefault="00D51294">
      <w:pPr>
        <w:spacing w:before="187"/>
        <w:ind w:right="4465"/>
        <w:jc w:val="right"/>
        <w:rPr>
          <w:rFonts w:ascii="Calibri"/>
          <w:sz w:val="19"/>
        </w:rPr>
      </w:pPr>
      <w:r>
        <w:rPr>
          <w:rFonts w:ascii="Calibri"/>
          <w:spacing w:val="-2"/>
          <w:w w:val="110"/>
          <w:sz w:val="19"/>
        </w:rPr>
        <w:t>Interest</w:t>
      </w:r>
      <w:r>
        <w:rPr>
          <w:rFonts w:ascii="Calibri"/>
          <w:spacing w:val="-3"/>
          <w:w w:val="110"/>
          <w:sz w:val="19"/>
        </w:rPr>
        <w:t xml:space="preserve"> </w:t>
      </w:r>
      <w:r>
        <w:rPr>
          <w:rFonts w:ascii="Calibri"/>
          <w:spacing w:val="-2"/>
          <w:w w:val="110"/>
          <w:sz w:val="19"/>
        </w:rPr>
        <w:t xml:space="preserve">on </w:t>
      </w:r>
      <w:r>
        <w:rPr>
          <w:rFonts w:ascii="Calibri"/>
          <w:spacing w:val="-4"/>
          <w:w w:val="110"/>
          <w:sz w:val="19"/>
        </w:rPr>
        <w:t>debt</w:t>
      </w:r>
    </w:p>
    <w:p w:rsidR="002E4FA1" w:rsidRDefault="00D51294">
      <w:pPr>
        <w:spacing w:before="186" w:line="432" w:lineRule="auto"/>
        <w:ind w:left="639" w:right="4465" w:firstLine="1484"/>
        <w:jc w:val="right"/>
        <w:rPr>
          <w:rFonts w:ascii="Calibri"/>
          <w:sz w:val="19"/>
        </w:rPr>
      </w:pPr>
      <w:r>
        <w:rPr>
          <w:rFonts w:ascii="Calibri"/>
          <w:spacing w:val="-2"/>
          <w:w w:val="110"/>
          <w:sz w:val="19"/>
        </w:rPr>
        <w:t xml:space="preserve">Defence </w:t>
      </w:r>
      <w:r>
        <w:rPr>
          <w:rFonts w:ascii="Calibri"/>
          <w:w w:val="115"/>
          <w:sz w:val="19"/>
        </w:rPr>
        <w:t>Aged</w:t>
      </w:r>
      <w:r>
        <w:rPr>
          <w:rFonts w:ascii="Calibri"/>
          <w:spacing w:val="-1"/>
          <w:w w:val="115"/>
          <w:sz w:val="19"/>
        </w:rPr>
        <w:t xml:space="preserve"> </w:t>
      </w:r>
      <w:r>
        <w:rPr>
          <w:rFonts w:ascii="Calibri"/>
          <w:w w:val="115"/>
          <w:sz w:val="19"/>
        </w:rPr>
        <w:t>care</w:t>
      </w:r>
      <w:r>
        <w:rPr>
          <w:rFonts w:ascii="Calibri"/>
          <w:spacing w:val="-1"/>
          <w:w w:val="115"/>
          <w:sz w:val="19"/>
        </w:rPr>
        <w:t xml:space="preserve"> </w:t>
      </w:r>
      <w:r>
        <w:rPr>
          <w:rFonts w:ascii="Calibri"/>
          <w:w w:val="115"/>
          <w:sz w:val="19"/>
        </w:rPr>
        <w:t>&amp;</w:t>
      </w:r>
      <w:r>
        <w:rPr>
          <w:rFonts w:ascii="Calibri"/>
          <w:spacing w:val="-1"/>
          <w:w w:val="115"/>
          <w:sz w:val="19"/>
        </w:rPr>
        <w:t xml:space="preserve"> </w:t>
      </w:r>
      <w:r>
        <w:rPr>
          <w:rFonts w:ascii="Calibri"/>
          <w:w w:val="115"/>
          <w:sz w:val="19"/>
        </w:rPr>
        <w:t>Age</w:t>
      </w:r>
      <w:r>
        <w:rPr>
          <w:rFonts w:ascii="Calibri"/>
          <w:spacing w:val="-1"/>
          <w:w w:val="115"/>
          <w:sz w:val="19"/>
        </w:rPr>
        <w:t xml:space="preserve"> </w:t>
      </w:r>
      <w:r>
        <w:rPr>
          <w:rFonts w:ascii="Calibri"/>
          <w:spacing w:val="-4"/>
          <w:w w:val="115"/>
          <w:sz w:val="19"/>
        </w:rPr>
        <w:t>Pension</w:t>
      </w:r>
    </w:p>
    <w:p w:rsidR="002E4FA1" w:rsidRDefault="00D51294">
      <w:pPr>
        <w:spacing w:before="3" w:line="432" w:lineRule="auto"/>
        <w:ind w:left="1981" w:right="4465" w:firstLine="306"/>
        <w:jc w:val="right"/>
        <w:rPr>
          <w:rFonts w:ascii="Calibri"/>
          <w:sz w:val="19"/>
        </w:rPr>
      </w:pPr>
      <w:r>
        <w:rPr>
          <w:rFonts w:ascii="Calibri"/>
          <w:spacing w:val="-2"/>
          <w:w w:val="110"/>
          <w:sz w:val="19"/>
        </w:rPr>
        <w:t>Health Education</w:t>
      </w:r>
    </w:p>
    <w:p w:rsidR="002E4FA1" w:rsidRDefault="00D51294">
      <w:pPr>
        <w:spacing w:before="2"/>
        <w:ind w:right="4466"/>
        <w:jc w:val="right"/>
        <w:rPr>
          <w:rFonts w:ascii="Calibri"/>
          <w:sz w:val="19"/>
        </w:rPr>
      </w:pPr>
      <w:r>
        <w:rPr>
          <w:rFonts w:ascii="Calibri"/>
          <w:spacing w:val="-2"/>
          <w:w w:val="110"/>
          <w:sz w:val="19"/>
        </w:rPr>
        <w:t>Welfare</w:t>
      </w:r>
      <w:r>
        <w:rPr>
          <w:rFonts w:ascii="Calibri"/>
          <w:w w:val="110"/>
          <w:sz w:val="19"/>
        </w:rPr>
        <w:t xml:space="preserve"> </w:t>
      </w:r>
      <w:r>
        <w:rPr>
          <w:rFonts w:ascii="Calibri"/>
          <w:spacing w:val="-2"/>
          <w:w w:val="110"/>
          <w:sz w:val="19"/>
        </w:rPr>
        <w:t>(excl.</w:t>
      </w:r>
      <w:r>
        <w:rPr>
          <w:rFonts w:ascii="Calibri"/>
          <w:spacing w:val="1"/>
          <w:w w:val="110"/>
          <w:sz w:val="19"/>
        </w:rPr>
        <w:t xml:space="preserve"> </w:t>
      </w:r>
      <w:r>
        <w:rPr>
          <w:rFonts w:ascii="Calibri"/>
          <w:spacing w:val="-2"/>
          <w:w w:val="110"/>
          <w:sz w:val="19"/>
        </w:rPr>
        <w:t>NDIS)</w:t>
      </w:r>
    </w:p>
    <w:p w:rsidR="002E4FA1" w:rsidRDefault="00D51294">
      <w:pPr>
        <w:spacing w:before="186"/>
        <w:ind w:right="4465"/>
        <w:jc w:val="right"/>
        <w:rPr>
          <w:rFonts w:ascii="Calibri"/>
          <w:sz w:val="19"/>
        </w:rPr>
      </w:pPr>
      <w:r>
        <w:rPr>
          <w:rFonts w:ascii="Calibri"/>
          <w:spacing w:val="-2"/>
          <w:w w:val="110"/>
          <w:sz w:val="19"/>
        </w:rPr>
        <w:t>Other</w:t>
      </w:r>
    </w:p>
    <w:p w:rsidR="002E4FA1" w:rsidRDefault="00D51294">
      <w:pPr>
        <w:spacing w:before="187"/>
        <w:ind w:right="4464"/>
        <w:jc w:val="right"/>
        <w:rPr>
          <w:rFonts w:ascii="Calibri"/>
          <w:sz w:val="19"/>
        </w:rPr>
      </w:pPr>
      <w:r>
        <w:rPr>
          <w:rFonts w:ascii="Calibri"/>
          <w:spacing w:val="-2"/>
          <w:w w:val="110"/>
          <w:sz w:val="19"/>
        </w:rPr>
        <w:t>Total</w:t>
      </w:r>
    </w:p>
    <w:p w:rsidR="002E4FA1" w:rsidRDefault="002E4FA1">
      <w:pPr>
        <w:pStyle w:val="BodyText"/>
        <w:spacing w:before="2"/>
        <w:rPr>
          <w:rFonts w:ascii="Calibri"/>
          <w:sz w:val="18"/>
        </w:rPr>
      </w:pPr>
    </w:p>
    <w:p w:rsidR="002E4FA1" w:rsidRDefault="00D51294">
      <w:pPr>
        <w:tabs>
          <w:tab w:val="left" w:pos="3418"/>
          <w:tab w:val="left" w:pos="3978"/>
          <w:tab w:val="left" w:pos="4568"/>
          <w:tab w:val="left" w:pos="5127"/>
          <w:tab w:val="left" w:pos="5687"/>
          <w:tab w:val="left" w:pos="6246"/>
          <w:tab w:val="left" w:pos="6806"/>
        </w:tabs>
        <w:ind w:left="2859"/>
        <w:rPr>
          <w:rFonts w:ascii="Calibri"/>
          <w:sz w:val="19"/>
        </w:rPr>
      </w:pPr>
      <w:r>
        <w:rPr>
          <w:rFonts w:ascii="Calibri"/>
          <w:w w:val="105"/>
          <w:sz w:val="19"/>
        </w:rPr>
        <w:t>-</w:t>
      </w:r>
      <w:r>
        <w:rPr>
          <w:rFonts w:ascii="Calibri"/>
          <w:spacing w:val="-5"/>
          <w:w w:val="110"/>
          <w:sz w:val="19"/>
        </w:rPr>
        <w:t>1.5</w:t>
      </w:r>
      <w:r>
        <w:rPr>
          <w:rFonts w:ascii="Calibri"/>
          <w:sz w:val="19"/>
        </w:rPr>
        <w:tab/>
      </w:r>
      <w:r>
        <w:rPr>
          <w:rFonts w:ascii="Calibri"/>
          <w:w w:val="105"/>
          <w:sz w:val="19"/>
        </w:rPr>
        <w:t>-</w:t>
      </w:r>
      <w:r>
        <w:rPr>
          <w:rFonts w:ascii="Calibri"/>
          <w:spacing w:val="-5"/>
          <w:w w:val="110"/>
          <w:sz w:val="19"/>
        </w:rPr>
        <w:t>1.0</w:t>
      </w:r>
      <w:r>
        <w:rPr>
          <w:rFonts w:ascii="Calibri"/>
          <w:sz w:val="19"/>
        </w:rPr>
        <w:tab/>
      </w:r>
      <w:r>
        <w:rPr>
          <w:rFonts w:ascii="Calibri"/>
          <w:w w:val="105"/>
          <w:sz w:val="19"/>
        </w:rPr>
        <w:t>-</w:t>
      </w:r>
      <w:r>
        <w:rPr>
          <w:rFonts w:ascii="Calibri"/>
          <w:spacing w:val="-5"/>
          <w:w w:val="110"/>
          <w:sz w:val="19"/>
        </w:rPr>
        <w:t>0.5</w:t>
      </w:r>
      <w:r>
        <w:rPr>
          <w:rFonts w:ascii="Calibri"/>
          <w:sz w:val="19"/>
        </w:rPr>
        <w:tab/>
      </w:r>
      <w:r>
        <w:rPr>
          <w:rFonts w:ascii="Calibri"/>
          <w:spacing w:val="-5"/>
          <w:w w:val="110"/>
          <w:sz w:val="19"/>
        </w:rPr>
        <w:t>0.0</w:t>
      </w:r>
      <w:r>
        <w:rPr>
          <w:rFonts w:ascii="Calibri"/>
          <w:sz w:val="19"/>
        </w:rPr>
        <w:tab/>
      </w:r>
      <w:r>
        <w:rPr>
          <w:rFonts w:ascii="Calibri"/>
          <w:spacing w:val="-5"/>
          <w:w w:val="110"/>
          <w:sz w:val="19"/>
        </w:rPr>
        <w:t>0.5</w:t>
      </w:r>
      <w:r>
        <w:rPr>
          <w:rFonts w:ascii="Calibri"/>
          <w:sz w:val="19"/>
        </w:rPr>
        <w:tab/>
      </w:r>
      <w:r>
        <w:rPr>
          <w:rFonts w:ascii="Calibri"/>
          <w:spacing w:val="-5"/>
          <w:w w:val="105"/>
          <w:sz w:val="19"/>
        </w:rPr>
        <w:t>1.0</w:t>
      </w:r>
      <w:r>
        <w:rPr>
          <w:rFonts w:ascii="Calibri"/>
          <w:sz w:val="19"/>
        </w:rPr>
        <w:tab/>
      </w:r>
      <w:r>
        <w:rPr>
          <w:rFonts w:ascii="Calibri"/>
          <w:spacing w:val="-5"/>
          <w:w w:val="110"/>
          <w:sz w:val="19"/>
        </w:rPr>
        <w:t>1.5</w:t>
      </w:r>
      <w:r>
        <w:rPr>
          <w:rFonts w:ascii="Calibri"/>
          <w:sz w:val="19"/>
        </w:rPr>
        <w:tab/>
      </w:r>
      <w:r>
        <w:rPr>
          <w:rFonts w:ascii="Calibri"/>
          <w:spacing w:val="-5"/>
          <w:w w:val="110"/>
          <w:sz w:val="19"/>
        </w:rPr>
        <w:t>2.0</w:t>
      </w:r>
    </w:p>
    <w:p w:rsidR="002E4FA1" w:rsidRDefault="00D51294">
      <w:pPr>
        <w:spacing w:before="107" w:line="268" w:lineRule="auto"/>
        <w:ind w:left="623" w:right="120"/>
        <w:rPr>
          <w:i/>
          <w:sz w:val="17"/>
        </w:rPr>
      </w:pPr>
      <w:r>
        <w:rPr>
          <w:i/>
          <w:sz w:val="17"/>
        </w:rPr>
        <w:t>Notes:</w:t>
      </w:r>
      <w:r>
        <w:rPr>
          <w:i/>
          <w:spacing w:val="-3"/>
          <w:sz w:val="17"/>
        </w:rPr>
        <w:t xml:space="preserve"> </w:t>
      </w:r>
      <w:r>
        <w:rPr>
          <w:i/>
          <w:sz w:val="17"/>
        </w:rPr>
        <w:t>Data</w:t>
      </w:r>
      <w:r>
        <w:rPr>
          <w:i/>
          <w:spacing w:val="-3"/>
          <w:sz w:val="17"/>
        </w:rPr>
        <w:t xml:space="preserve"> </w:t>
      </w:r>
      <w:r>
        <w:rPr>
          <w:i/>
          <w:sz w:val="17"/>
        </w:rPr>
        <w:t>are</w:t>
      </w:r>
      <w:r>
        <w:rPr>
          <w:i/>
          <w:spacing w:val="-3"/>
          <w:sz w:val="17"/>
        </w:rPr>
        <w:t xml:space="preserve"> </w:t>
      </w:r>
      <w:r>
        <w:rPr>
          <w:i/>
          <w:sz w:val="17"/>
        </w:rPr>
        <w:t>for</w:t>
      </w:r>
      <w:r>
        <w:rPr>
          <w:i/>
          <w:spacing w:val="-3"/>
          <w:sz w:val="17"/>
        </w:rPr>
        <w:t xml:space="preserve"> </w:t>
      </w:r>
      <w:r>
        <w:rPr>
          <w:i/>
          <w:sz w:val="17"/>
        </w:rPr>
        <w:t>the</w:t>
      </w:r>
      <w:r>
        <w:rPr>
          <w:i/>
          <w:spacing w:val="-3"/>
          <w:sz w:val="17"/>
        </w:rPr>
        <w:t xml:space="preserve"> </w:t>
      </w:r>
      <w:r>
        <w:rPr>
          <w:i/>
          <w:sz w:val="17"/>
        </w:rPr>
        <w:t>financial</w:t>
      </w:r>
      <w:r>
        <w:rPr>
          <w:i/>
          <w:spacing w:val="-3"/>
          <w:sz w:val="17"/>
        </w:rPr>
        <w:t xml:space="preserve"> </w:t>
      </w:r>
      <w:r>
        <w:rPr>
          <w:i/>
          <w:sz w:val="17"/>
        </w:rPr>
        <w:t>year. Solid</w:t>
      </w:r>
      <w:r>
        <w:rPr>
          <w:i/>
          <w:spacing w:val="-3"/>
          <w:sz w:val="17"/>
        </w:rPr>
        <w:t xml:space="preserve"> </w:t>
      </w:r>
      <w:r>
        <w:rPr>
          <w:i/>
          <w:sz w:val="17"/>
        </w:rPr>
        <w:t>bars</w:t>
      </w:r>
      <w:r>
        <w:rPr>
          <w:i/>
          <w:spacing w:val="-3"/>
          <w:sz w:val="17"/>
        </w:rPr>
        <w:t xml:space="preserve"> </w:t>
      </w:r>
      <w:r>
        <w:rPr>
          <w:i/>
          <w:sz w:val="17"/>
        </w:rPr>
        <w:t>are</w:t>
      </w:r>
      <w:r>
        <w:rPr>
          <w:i/>
          <w:spacing w:val="-3"/>
          <w:sz w:val="17"/>
        </w:rPr>
        <w:t xml:space="preserve"> </w:t>
      </w:r>
      <w:r>
        <w:rPr>
          <w:i/>
          <w:sz w:val="17"/>
        </w:rPr>
        <w:t>projections</w:t>
      </w:r>
      <w:r>
        <w:rPr>
          <w:i/>
          <w:spacing w:val="-3"/>
          <w:sz w:val="17"/>
        </w:rPr>
        <w:t xml:space="preserve"> </w:t>
      </w:r>
      <w:r>
        <w:rPr>
          <w:i/>
          <w:sz w:val="17"/>
        </w:rPr>
        <w:t>from</w:t>
      </w:r>
      <w:r>
        <w:rPr>
          <w:i/>
          <w:spacing w:val="-3"/>
          <w:sz w:val="17"/>
        </w:rPr>
        <w:t xml:space="preserve"> </w:t>
      </w:r>
      <w:r>
        <w:rPr>
          <w:i/>
          <w:sz w:val="17"/>
        </w:rPr>
        <w:t>the</w:t>
      </w:r>
      <w:r>
        <w:rPr>
          <w:i/>
          <w:spacing w:val="-3"/>
          <w:sz w:val="17"/>
        </w:rPr>
        <w:t xml:space="preserve"> </w:t>
      </w:r>
      <w:r>
        <w:rPr>
          <w:i/>
          <w:sz w:val="17"/>
        </w:rPr>
        <w:t>Parliamentary Budget Office (</w:t>
      </w:r>
      <w:proofErr w:type="spellStart"/>
      <w:r>
        <w:rPr>
          <w:i/>
          <w:sz w:val="17"/>
        </w:rPr>
        <w:t>PBO</w:t>
      </w:r>
      <w:proofErr w:type="spellEnd"/>
      <w:r>
        <w:rPr>
          <w:i/>
          <w:sz w:val="17"/>
        </w:rPr>
        <w:t xml:space="preserve">): health comprises Medicare, public hospitals, the Pharmaceutical Benefits Scheme, and the Private Health Insurance Rebate; education comprises schools, the Commonwealth Grants Scheme, and higher education research; and welfare (excl. NDIS) comprises the disability support pension, family tax benefit, </w:t>
      </w:r>
      <w:proofErr w:type="spellStart"/>
      <w:r>
        <w:rPr>
          <w:i/>
          <w:sz w:val="17"/>
        </w:rPr>
        <w:t>carer</w:t>
      </w:r>
      <w:proofErr w:type="spellEnd"/>
      <w:r>
        <w:rPr>
          <w:i/>
          <w:sz w:val="17"/>
        </w:rPr>
        <w:t xml:space="preserve"> income support, income support for the unemployed, childcare, parenting payments, student payments, the paid parental leave scheme, and veterans support. Patterned bars represents Grattan Institute analysis of potential spending that has not been factored into the </w:t>
      </w:r>
      <w:proofErr w:type="spellStart"/>
      <w:r>
        <w:rPr>
          <w:i/>
          <w:sz w:val="17"/>
        </w:rPr>
        <w:t>PBO’s</w:t>
      </w:r>
      <w:proofErr w:type="spellEnd"/>
      <w:r>
        <w:rPr>
          <w:i/>
          <w:sz w:val="17"/>
        </w:rPr>
        <w:t xml:space="preserve"> projections: 15 per cent wage growth for aged care workers following the Fair Work Commission’s November 2022 decision, and assuming 15</w:t>
      </w:r>
    </w:p>
    <w:p w:rsidR="002E4FA1" w:rsidRDefault="00D51294">
      <w:pPr>
        <w:spacing w:before="3" w:line="268" w:lineRule="auto"/>
        <w:ind w:left="623" w:right="120"/>
        <w:rPr>
          <w:i/>
          <w:sz w:val="17"/>
        </w:rPr>
      </w:pPr>
      <w:r>
        <w:rPr>
          <w:i/>
          <w:sz w:val="17"/>
        </w:rPr>
        <w:t xml:space="preserve">per cent wage growth for childcare workers; additional spending from the </w:t>
      </w:r>
      <w:proofErr w:type="spellStart"/>
      <w:r>
        <w:rPr>
          <w:i/>
          <w:sz w:val="17"/>
        </w:rPr>
        <w:t>AUKUS</w:t>
      </w:r>
      <w:proofErr w:type="spellEnd"/>
      <w:r>
        <w:rPr>
          <w:i/>
          <w:sz w:val="17"/>
        </w:rPr>
        <w:t xml:space="preserve"> submarine deal; a $75/week increase in today’s dollars to </w:t>
      </w:r>
      <w:proofErr w:type="spellStart"/>
      <w:r>
        <w:rPr>
          <w:i/>
          <w:sz w:val="17"/>
        </w:rPr>
        <w:t>JobSeeker</w:t>
      </w:r>
      <w:proofErr w:type="spellEnd"/>
      <w:r>
        <w:rPr>
          <w:i/>
          <w:sz w:val="17"/>
        </w:rPr>
        <w:t xml:space="preserve"> and parenting payments;</w:t>
      </w:r>
      <w:r>
        <w:rPr>
          <w:i/>
          <w:spacing w:val="-5"/>
          <w:sz w:val="17"/>
        </w:rPr>
        <w:t xml:space="preserve"> </w:t>
      </w:r>
      <w:r>
        <w:rPr>
          <w:i/>
          <w:sz w:val="17"/>
        </w:rPr>
        <w:t>real</w:t>
      </w:r>
      <w:r>
        <w:rPr>
          <w:i/>
          <w:spacing w:val="-5"/>
          <w:sz w:val="17"/>
        </w:rPr>
        <w:t xml:space="preserve"> </w:t>
      </w:r>
      <w:r>
        <w:rPr>
          <w:i/>
          <w:sz w:val="17"/>
        </w:rPr>
        <w:t>public</w:t>
      </w:r>
      <w:r>
        <w:rPr>
          <w:i/>
          <w:spacing w:val="-5"/>
          <w:sz w:val="17"/>
        </w:rPr>
        <w:t xml:space="preserve"> </w:t>
      </w:r>
      <w:r>
        <w:rPr>
          <w:i/>
          <w:sz w:val="17"/>
        </w:rPr>
        <w:t>hospital</w:t>
      </w:r>
      <w:r>
        <w:rPr>
          <w:i/>
          <w:spacing w:val="-5"/>
          <w:sz w:val="17"/>
        </w:rPr>
        <w:t xml:space="preserve"> </w:t>
      </w:r>
      <w:r>
        <w:rPr>
          <w:i/>
          <w:sz w:val="17"/>
        </w:rPr>
        <w:t>spending</w:t>
      </w:r>
      <w:r>
        <w:rPr>
          <w:i/>
          <w:spacing w:val="-5"/>
          <w:sz w:val="17"/>
        </w:rPr>
        <w:t xml:space="preserve"> </w:t>
      </w:r>
      <w:r>
        <w:rPr>
          <w:i/>
          <w:sz w:val="17"/>
        </w:rPr>
        <w:t>growing</w:t>
      </w:r>
      <w:r>
        <w:rPr>
          <w:i/>
          <w:spacing w:val="-5"/>
          <w:sz w:val="17"/>
        </w:rPr>
        <w:t xml:space="preserve"> </w:t>
      </w:r>
      <w:r>
        <w:rPr>
          <w:i/>
          <w:sz w:val="17"/>
        </w:rPr>
        <w:t>at</w:t>
      </w:r>
      <w:r>
        <w:rPr>
          <w:i/>
          <w:spacing w:val="-5"/>
          <w:sz w:val="17"/>
        </w:rPr>
        <w:t xml:space="preserve"> </w:t>
      </w:r>
      <w:r>
        <w:rPr>
          <w:i/>
          <w:sz w:val="17"/>
        </w:rPr>
        <w:t>the</w:t>
      </w:r>
      <w:r>
        <w:rPr>
          <w:i/>
          <w:spacing w:val="-5"/>
          <w:sz w:val="17"/>
        </w:rPr>
        <w:t xml:space="preserve"> </w:t>
      </w:r>
      <w:r>
        <w:rPr>
          <w:i/>
          <w:sz w:val="17"/>
        </w:rPr>
        <w:t>2009–2019</w:t>
      </w:r>
      <w:r>
        <w:rPr>
          <w:i/>
          <w:spacing w:val="-5"/>
          <w:sz w:val="17"/>
        </w:rPr>
        <w:t xml:space="preserve"> </w:t>
      </w:r>
      <w:r>
        <w:rPr>
          <w:i/>
          <w:sz w:val="17"/>
        </w:rPr>
        <w:t>average</w:t>
      </w:r>
      <w:r>
        <w:rPr>
          <w:i/>
          <w:spacing w:val="-5"/>
          <w:sz w:val="17"/>
        </w:rPr>
        <w:t xml:space="preserve"> </w:t>
      </w:r>
      <w:r>
        <w:rPr>
          <w:i/>
          <w:sz w:val="17"/>
        </w:rPr>
        <w:t>assistance to the states for public hospitals; and interest payments on additional spending.</w:t>
      </w:r>
    </w:p>
    <w:p w:rsidR="002E4FA1" w:rsidRDefault="00D51294">
      <w:pPr>
        <w:spacing w:before="50" w:line="268" w:lineRule="auto"/>
        <w:ind w:left="623" w:right="125"/>
        <w:rPr>
          <w:i/>
          <w:sz w:val="17"/>
        </w:rPr>
      </w:pPr>
      <w:r>
        <w:rPr>
          <w:i/>
          <w:sz w:val="17"/>
        </w:rPr>
        <w:t>Sources:</w:t>
      </w:r>
      <w:r>
        <w:rPr>
          <w:i/>
          <w:spacing w:val="-6"/>
          <w:sz w:val="17"/>
        </w:rPr>
        <w:t xml:space="preserve"> </w:t>
      </w:r>
      <w:r>
        <w:rPr>
          <w:i/>
          <w:sz w:val="17"/>
        </w:rPr>
        <w:t>Grattan</w:t>
      </w:r>
      <w:r>
        <w:rPr>
          <w:i/>
          <w:spacing w:val="-6"/>
          <w:sz w:val="17"/>
        </w:rPr>
        <w:t xml:space="preserve"> </w:t>
      </w:r>
      <w:r>
        <w:rPr>
          <w:i/>
          <w:sz w:val="17"/>
        </w:rPr>
        <w:t>Institute</w:t>
      </w:r>
      <w:r>
        <w:rPr>
          <w:i/>
          <w:spacing w:val="-6"/>
          <w:sz w:val="17"/>
        </w:rPr>
        <w:t xml:space="preserve"> </w:t>
      </w:r>
      <w:r>
        <w:rPr>
          <w:i/>
          <w:sz w:val="17"/>
        </w:rPr>
        <w:t>analysis</w:t>
      </w:r>
      <w:r>
        <w:rPr>
          <w:i/>
          <w:spacing w:val="-6"/>
          <w:sz w:val="17"/>
        </w:rPr>
        <w:t xml:space="preserve"> </w:t>
      </w:r>
      <w:r>
        <w:rPr>
          <w:i/>
          <w:sz w:val="17"/>
        </w:rPr>
        <w:t>of</w:t>
      </w:r>
      <w:r>
        <w:rPr>
          <w:i/>
          <w:spacing w:val="-6"/>
          <w:sz w:val="17"/>
        </w:rPr>
        <w:t xml:space="preserve"> </w:t>
      </w:r>
      <w:proofErr w:type="spellStart"/>
      <w:r>
        <w:rPr>
          <w:i/>
          <w:sz w:val="17"/>
        </w:rPr>
        <w:t>PBO</w:t>
      </w:r>
      <w:proofErr w:type="spellEnd"/>
      <w:r>
        <w:rPr>
          <w:i/>
          <w:spacing w:val="-6"/>
          <w:sz w:val="17"/>
        </w:rPr>
        <w:t xml:space="preserve"> </w:t>
      </w:r>
      <w:hyperlink w:anchor="_bookmark422" w:history="1">
        <w:r>
          <w:rPr>
            <w:i/>
            <w:sz w:val="17"/>
          </w:rPr>
          <w:t>(2022b,</w:t>
        </w:r>
      </w:hyperlink>
      <w:r>
        <w:rPr>
          <w:i/>
          <w:spacing w:val="-6"/>
          <w:sz w:val="17"/>
        </w:rPr>
        <w:t xml:space="preserve"> </w:t>
      </w:r>
      <w:r>
        <w:rPr>
          <w:i/>
          <w:sz w:val="17"/>
        </w:rPr>
        <w:t>Table</w:t>
      </w:r>
      <w:r>
        <w:rPr>
          <w:i/>
          <w:spacing w:val="-6"/>
          <w:sz w:val="17"/>
        </w:rPr>
        <w:t xml:space="preserve"> </w:t>
      </w:r>
      <w:r>
        <w:rPr>
          <w:i/>
          <w:sz w:val="17"/>
        </w:rPr>
        <w:t>5-1),</w:t>
      </w:r>
      <w:r>
        <w:rPr>
          <w:i/>
          <w:spacing w:val="-6"/>
          <w:sz w:val="17"/>
        </w:rPr>
        <w:t xml:space="preserve"> </w:t>
      </w:r>
      <w:proofErr w:type="spellStart"/>
      <w:r>
        <w:rPr>
          <w:i/>
          <w:sz w:val="17"/>
        </w:rPr>
        <w:t>PBO</w:t>
      </w:r>
      <w:proofErr w:type="spellEnd"/>
      <w:r>
        <w:rPr>
          <w:i/>
          <w:spacing w:val="-6"/>
          <w:sz w:val="17"/>
        </w:rPr>
        <w:t xml:space="preserve"> </w:t>
      </w:r>
      <w:hyperlink w:anchor="_bookmark421" w:history="1">
        <w:r>
          <w:rPr>
            <w:i/>
            <w:sz w:val="17"/>
          </w:rPr>
          <w:t>(2022a,</w:t>
        </w:r>
      </w:hyperlink>
      <w:r>
        <w:rPr>
          <w:i/>
          <w:spacing w:val="-6"/>
          <w:sz w:val="17"/>
        </w:rPr>
        <w:t xml:space="preserve"> </w:t>
      </w:r>
      <w:r>
        <w:rPr>
          <w:i/>
          <w:sz w:val="17"/>
        </w:rPr>
        <w:t>Table</w:t>
      </w:r>
      <w:r>
        <w:rPr>
          <w:i/>
          <w:spacing w:val="-6"/>
          <w:sz w:val="17"/>
        </w:rPr>
        <w:t xml:space="preserve"> </w:t>
      </w:r>
      <w:r>
        <w:rPr>
          <w:i/>
          <w:sz w:val="17"/>
        </w:rPr>
        <w:t>7), Treasury</w:t>
      </w:r>
      <w:r>
        <w:rPr>
          <w:i/>
          <w:spacing w:val="-1"/>
          <w:sz w:val="17"/>
        </w:rPr>
        <w:t xml:space="preserve"> </w:t>
      </w:r>
      <w:hyperlink w:anchor="_bookmark461" w:history="1">
        <w:r>
          <w:rPr>
            <w:i/>
            <w:sz w:val="17"/>
          </w:rPr>
          <w:t>(2022a,</w:t>
        </w:r>
      </w:hyperlink>
      <w:r>
        <w:rPr>
          <w:i/>
          <w:spacing w:val="-1"/>
          <w:sz w:val="17"/>
        </w:rPr>
        <w:t xml:space="preserve"> </w:t>
      </w:r>
      <w:r>
        <w:rPr>
          <w:i/>
          <w:sz w:val="17"/>
        </w:rPr>
        <w:t>Charts</w:t>
      </w:r>
      <w:r>
        <w:rPr>
          <w:i/>
          <w:spacing w:val="-1"/>
          <w:sz w:val="17"/>
        </w:rPr>
        <w:t xml:space="preserve"> </w:t>
      </w:r>
      <w:r>
        <w:rPr>
          <w:i/>
          <w:sz w:val="17"/>
        </w:rPr>
        <w:t>2.26</w:t>
      </w:r>
      <w:r>
        <w:rPr>
          <w:i/>
          <w:spacing w:val="-1"/>
          <w:sz w:val="17"/>
        </w:rPr>
        <w:t xml:space="preserve"> </w:t>
      </w:r>
      <w:r>
        <w:rPr>
          <w:i/>
          <w:sz w:val="17"/>
        </w:rPr>
        <w:t>and</w:t>
      </w:r>
      <w:r>
        <w:rPr>
          <w:i/>
          <w:spacing w:val="-1"/>
          <w:sz w:val="17"/>
        </w:rPr>
        <w:t xml:space="preserve"> </w:t>
      </w:r>
      <w:r>
        <w:rPr>
          <w:i/>
          <w:sz w:val="17"/>
        </w:rPr>
        <w:t>3.6),</w:t>
      </w:r>
      <w:r>
        <w:rPr>
          <w:i/>
          <w:spacing w:val="-1"/>
          <w:sz w:val="17"/>
        </w:rPr>
        <w:t xml:space="preserve"> </w:t>
      </w:r>
      <w:hyperlink w:anchor="_bookmark353" w:history="1">
        <w:r>
          <w:rPr>
            <w:i/>
            <w:sz w:val="17"/>
          </w:rPr>
          <w:t>DSS</w:t>
        </w:r>
        <w:r>
          <w:rPr>
            <w:i/>
            <w:spacing w:val="-1"/>
            <w:sz w:val="17"/>
          </w:rPr>
          <w:t xml:space="preserve"> </w:t>
        </w:r>
        <w:r>
          <w:rPr>
            <w:i/>
            <w:sz w:val="17"/>
          </w:rPr>
          <w:t>(2023),</w:t>
        </w:r>
      </w:hyperlink>
      <w:r>
        <w:rPr>
          <w:i/>
          <w:spacing w:val="-1"/>
          <w:sz w:val="17"/>
        </w:rPr>
        <w:t xml:space="preserve"> </w:t>
      </w:r>
      <w:hyperlink w:anchor="_bookmark447" w:history="1">
        <w:r>
          <w:rPr>
            <w:i/>
            <w:sz w:val="17"/>
          </w:rPr>
          <w:t>Social</w:t>
        </w:r>
        <w:r>
          <w:rPr>
            <w:i/>
            <w:spacing w:val="-1"/>
            <w:sz w:val="17"/>
          </w:rPr>
          <w:t xml:space="preserve"> </w:t>
        </w:r>
        <w:r>
          <w:rPr>
            <w:i/>
            <w:sz w:val="17"/>
          </w:rPr>
          <w:t>Research</w:t>
        </w:r>
        <w:r>
          <w:rPr>
            <w:i/>
            <w:spacing w:val="-1"/>
            <w:sz w:val="17"/>
          </w:rPr>
          <w:t xml:space="preserve"> </w:t>
        </w:r>
        <w:r>
          <w:rPr>
            <w:i/>
            <w:sz w:val="17"/>
          </w:rPr>
          <w:t xml:space="preserve">Centre </w:t>
        </w:r>
        <w:r>
          <w:rPr>
            <w:i/>
            <w:spacing w:val="-2"/>
            <w:sz w:val="17"/>
          </w:rPr>
          <w:t>(2022),</w:t>
        </w:r>
      </w:hyperlink>
    </w:p>
    <w:p w:rsidR="002E4FA1" w:rsidRDefault="00562B85">
      <w:pPr>
        <w:spacing w:before="1" w:line="268" w:lineRule="auto"/>
        <w:ind w:left="623" w:right="218"/>
        <w:rPr>
          <w:i/>
          <w:sz w:val="17"/>
        </w:rPr>
      </w:pPr>
      <w:hyperlink w:anchor="_bookmark346" w:history="1">
        <w:r w:rsidR="00D51294">
          <w:rPr>
            <w:i/>
            <w:sz w:val="17"/>
          </w:rPr>
          <w:t>Department</w:t>
        </w:r>
        <w:r w:rsidR="00D51294">
          <w:rPr>
            <w:i/>
            <w:spacing w:val="-4"/>
            <w:sz w:val="17"/>
          </w:rPr>
          <w:t xml:space="preserve"> </w:t>
        </w:r>
        <w:r w:rsidR="00D51294">
          <w:rPr>
            <w:i/>
            <w:sz w:val="17"/>
          </w:rPr>
          <w:t>of</w:t>
        </w:r>
        <w:r w:rsidR="00D51294">
          <w:rPr>
            <w:i/>
            <w:spacing w:val="-4"/>
            <w:sz w:val="17"/>
          </w:rPr>
          <w:t xml:space="preserve"> </w:t>
        </w:r>
        <w:r w:rsidR="00D51294">
          <w:rPr>
            <w:i/>
            <w:sz w:val="17"/>
          </w:rPr>
          <w:t>Health</w:t>
        </w:r>
        <w:r w:rsidR="00D51294">
          <w:rPr>
            <w:i/>
            <w:spacing w:val="-4"/>
            <w:sz w:val="17"/>
          </w:rPr>
          <w:t xml:space="preserve"> </w:t>
        </w:r>
        <w:r w:rsidR="00D51294">
          <w:rPr>
            <w:i/>
            <w:sz w:val="17"/>
          </w:rPr>
          <w:t>(2021),</w:t>
        </w:r>
      </w:hyperlink>
      <w:r w:rsidR="00D51294">
        <w:rPr>
          <w:i/>
          <w:spacing w:val="-4"/>
          <w:sz w:val="17"/>
        </w:rPr>
        <w:t xml:space="preserve"> </w:t>
      </w:r>
      <w:proofErr w:type="spellStart"/>
      <w:r w:rsidR="00D51294">
        <w:rPr>
          <w:i/>
          <w:sz w:val="17"/>
        </w:rPr>
        <w:t>Mavromaras</w:t>
      </w:r>
      <w:proofErr w:type="spellEnd"/>
      <w:r w:rsidR="00D51294">
        <w:rPr>
          <w:i/>
          <w:spacing w:val="-4"/>
          <w:sz w:val="17"/>
        </w:rPr>
        <w:t xml:space="preserve"> </w:t>
      </w:r>
      <w:r w:rsidR="00D51294">
        <w:rPr>
          <w:i/>
          <w:sz w:val="17"/>
        </w:rPr>
        <w:t>et</w:t>
      </w:r>
      <w:r w:rsidR="00D51294">
        <w:rPr>
          <w:i/>
          <w:spacing w:val="-4"/>
          <w:sz w:val="17"/>
        </w:rPr>
        <w:t xml:space="preserve"> </w:t>
      </w:r>
      <w:r w:rsidR="00D51294">
        <w:rPr>
          <w:i/>
          <w:sz w:val="17"/>
        </w:rPr>
        <w:t>al</w:t>
      </w:r>
      <w:r w:rsidR="00D51294">
        <w:rPr>
          <w:i/>
          <w:spacing w:val="-4"/>
          <w:sz w:val="17"/>
        </w:rPr>
        <w:t xml:space="preserve"> </w:t>
      </w:r>
      <w:hyperlink w:anchor="_bookmark399" w:history="1">
        <w:r w:rsidR="00D51294">
          <w:rPr>
            <w:i/>
            <w:sz w:val="17"/>
          </w:rPr>
          <w:t>(2017,</w:t>
        </w:r>
      </w:hyperlink>
      <w:r w:rsidR="00D51294">
        <w:rPr>
          <w:i/>
          <w:spacing w:val="-4"/>
          <w:sz w:val="17"/>
        </w:rPr>
        <w:t xml:space="preserve"> </w:t>
      </w:r>
      <w:r w:rsidR="00D51294">
        <w:rPr>
          <w:i/>
          <w:sz w:val="17"/>
        </w:rPr>
        <w:t>Tables</w:t>
      </w:r>
      <w:r w:rsidR="00D51294">
        <w:rPr>
          <w:i/>
          <w:spacing w:val="-4"/>
          <w:sz w:val="17"/>
        </w:rPr>
        <w:t xml:space="preserve"> </w:t>
      </w:r>
      <w:r w:rsidR="00D51294">
        <w:rPr>
          <w:i/>
          <w:sz w:val="17"/>
        </w:rPr>
        <w:t>3.20</w:t>
      </w:r>
      <w:r w:rsidR="00D51294">
        <w:rPr>
          <w:i/>
          <w:spacing w:val="-4"/>
          <w:sz w:val="17"/>
        </w:rPr>
        <w:t xml:space="preserve"> </w:t>
      </w:r>
      <w:r w:rsidR="00D51294">
        <w:rPr>
          <w:i/>
          <w:sz w:val="17"/>
        </w:rPr>
        <w:t>and</w:t>
      </w:r>
      <w:r w:rsidR="00D51294">
        <w:rPr>
          <w:i/>
          <w:spacing w:val="-4"/>
          <w:sz w:val="17"/>
        </w:rPr>
        <w:t xml:space="preserve"> </w:t>
      </w:r>
      <w:r w:rsidR="00D51294">
        <w:rPr>
          <w:i/>
          <w:sz w:val="17"/>
        </w:rPr>
        <w:t>5.20),</w:t>
      </w:r>
      <w:r w:rsidR="00D51294">
        <w:rPr>
          <w:i/>
          <w:spacing w:val="-4"/>
          <w:sz w:val="17"/>
        </w:rPr>
        <w:t xml:space="preserve"> </w:t>
      </w:r>
      <w:hyperlink w:anchor="_bookmark291" w:history="1">
        <w:r w:rsidR="00D51294">
          <w:rPr>
            <w:i/>
            <w:sz w:val="17"/>
          </w:rPr>
          <w:t>ABS</w:t>
        </w:r>
      </w:hyperlink>
      <w:r w:rsidR="00D51294">
        <w:rPr>
          <w:i/>
          <w:sz w:val="17"/>
        </w:rPr>
        <w:t xml:space="preserve"> </w:t>
      </w:r>
      <w:hyperlink w:anchor="_bookmark291" w:history="1">
        <w:r w:rsidR="00D51294">
          <w:rPr>
            <w:i/>
            <w:sz w:val="17"/>
          </w:rPr>
          <w:t>(2023a),</w:t>
        </w:r>
      </w:hyperlink>
      <w:r w:rsidR="00D51294">
        <w:rPr>
          <w:i/>
          <w:sz w:val="17"/>
        </w:rPr>
        <w:t xml:space="preserve"> </w:t>
      </w:r>
      <w:hyperlink w:anchor="_bookmark292" w:history="1">
        <w:r w:rsidR="00D51294">
          <w:rPr>
            <w:i/>
            <w:sz w:val="17"/>
          </w:rPr>
          <w:t>ABS (2023b),</w:t>
        </w:r>
      </w:hyperlink>
      <w:r w:rsidR="00D51294">
        <w:rPr>
          <w:i/>
          <w:sz w:val="17"/>
        </w:rPr>
        <w:t xml:space="preserve"> and </w:t>
      </w:r>
      <w:hyperlink w:anchor="_bookmark491" w:history="1">
        <w:r w:rsidR="00D51294">
          <w:rPr>
            <w:i/>
            <w:sz w:val="17"/>
          </w:rPr>
          <w:t>Wright (2023).</w:t>
        </w:r>
      </w:hyperlink>
    </w:p>
    <w:p w:rsidR="002E4FA1" w:rsidRDefault="002E4FA1">
      <w:pPr>
        <w:spacing w:line="268" w:lineRule="auto"/>
        <w:rPr>
          <w:sz w:val="17"/>
        </w:rPr>
        <w:sectPr w:rsidR="002E4FA1">
          <w:pgSz w:w="16840" w:h="11910" w:orient="landscape"/>
          <w:pgMar w:top="1340" w:right="1180" w:bottom="1200" w:left="680" w:header="689" w:footer="954" w:gutter="0"/>
          <w:cols w:num="2" w:space="720" w:equalWidth="0">
            <w:col w:w="7227" w:space="436"/>
            <w:col w:w="7317"/>
          </w:cols>
        </w:sectPr>
      </w:pPr>
    </w:p>
    <w:p w:rsidR="002E4FA1" w:rsidRDefault="00D51294">
      <w:pPr>
        <w:pStyle w:val="ListParagraph"/>
        <w:numPr>
          <w:ilvl w:val="0"/>
          <w:numId w:val="19"/>
        </w:numPr>
        <w:tabs>
          <w:tab w:val="left" w:pos="1061"/>
        </w:tabs>
        <w:spacing w:before="150" w:line="283" w:lineRule="auto"/>
        <w:ind w:right="284"/>
        <w:rPr>
          <w:sz w:val="20"/>
        </w:rPr>
      </w:pPr>
      <w:r>
        <w:rPr>
          <w:w w:val="105"/>
          <w:sz w:val="20"/>
        </w:rPr>
        <w:lastRenderedPageBreak/>
        <w:t xml:space="preserve">The </w:t>
      </w:r>
      <w:proofErr w:type="spellStart"/>
      <w:r>
        <w:rPr>
          <w:w w:val="105"/>
          <w:sz w:val="20"/>
        </w:rPr>
        <w:t>AUKUS</w:t>
      </w:r>
      <w:proofErr w:type="spellEnd"/>
      <w:r>
        <w:rPr>
          <w:w w:val="105"/>
          <w:sz w:val="20"/>
        </w:rPr>
        <w:t xml:space="preserve"> submarine deal, which will cost up to $368 billion over</w:t>
      </w:r>
      <w:r>
        <w:rPr>
          <w:spacing w:val="-5"/>
          <w:w w:val="105"/>
          <w:sz w:val="20"/>
        </w:rPr>
        <w:t xml:space="preserve"> </w:t>
      </w:r>
      <w:r>
        <w:rPr>
          <w:w w:val="105"/>
          <w:sz w:val="20"/>
        </w:rPr>
        <w:t>three</w:t>
      </w:r>
      <w:r>
        <w:rPr>
          <w:spacing w:val="-5"/>
          <w:w w:val="105"/>
          <w:sz w:val="20"/>
        </w:rPr>
        <w:t xml:space="preserve"> </w:t>
      </w:r>
      <w:r>
        <w:rPr>
          <w:w w:val="105"/>
          <w:sz w:val="20"/>
        </w:rPr>
        <w:t>decades. This</w:t>
      </w:r>
      <w:r>
        <w:rPr>
          <w:spacing w:val="-5"/>
          <w:w w:val="105"/>
          <w:sz w:val="20"/>
        </w:rPr>
        <w:t xml:space="preserve"> </w:t>
      </w:r>
      <w:r>
        <w:rPr>
          <w:w w:val="105"/>
          <w:sz w:val="20"/>
        </w:rPr>
        <w:t>is</w:t>
      </w:r>
      <w:r>
        <w:rPr>
          <w:spacing w:val="-5"/>
          <w:w w:val="105"/>
          <w:sz w:val="20"/>
        </w:rPr>
        <w:t xml:space="preserve"> </w:t>
      </w:r>
      <w:r>
        <w:rPr>
          <w:w w:val="105"/>
          <w:sz w:val="20"/>
        </w:rPr>
        <w:t>estimated</w:t>
      </w:r>
      <w:r>
        <w:rPr>
          <w:spacing w:val="-5"/>
          <w:w w:val="105"/>
          <w:sz w:val="20"/>
        </w:rPr>
        <w:t xml:space="preserve"> </w:t>
      </w:r>
      <w:r>
        <w:rPr>
          <w:w w:val="105"/>
          <w:sz w:val="20"/>
        </w:rPr>
        <w:t>to</w:t>
      </w:r>
      <w:r>
        <w:rPr>
          <w:spacing w:val="-5"/>
          <w:w w:val="105"/>
          <w:sz w:val="20"/>
        </w:rPr>
        <w:t xml:space="preserve"> </w:t>
      </w:r>
      <w:r>
        <w:rPr>
          <w:w w:val="105"/>
          <w:sz w:val="20"/>
        </w:rPr>
        <w:t>add</w:t>
      </w:r>
      <w:r>
        <w:rPr>
          <w:spacing w:val="-5"/>
          <w:w w:val="105"/>
          <w:sz w:val="20"/>
        </w:rPr>
        <w:t xml:space="preserve"> </w:t>
      </w:r>
      <w:r>
        <w:rPr>
          <w:w w:val="105"/>
          <w:sz w:val="20"/>
        </w:rPr>
        <w:t>a</w:t>
      </w:r>
      <w:r>
        <w:rPr>
          <w:spacing w:val="-5"/>
          <w:w w:val="105"/>
          <w:sz w:val="20"/>
        </w:rPr>
        <w:t xml:space="preserve"> </w:t>
      </w:r>
      <w:r>
        <w:rPr>
          <w:w w:val="105"/>
          <w:sz w:val="20"/>
        </w:rPr>
        <w:t>net</w:t>
      </w:r>
      <w:r>
        <w:rPr>
          <w:spacing w:val="-5"/>
          <w:w w:val="105"/>
          <w:sz w:val="20"/>
        </w:rPr>
        <w:t xml:space="preserve"> </w:t>
      </w:r>
      <w:r>
        <w:rPr>
          <w:w w:val="105"/>
          <w:sz w:val="20"/>
        </w:rPr>
        <w:t>$31</w:t>
      </w:r>
      <w:r>
        <w:rPr>
          <w:spacing w:val="-5"/>
          <w:w w:val="105"/>
          <w:sz w:val="20"/>
        </w:rPr>
        <w:t xml:space="preserve"> </w:t>
      </w:r>
      <w:r>
        <w:rPr>
          <w:w w:val="105"/>
          <w:sz w:val="20"/>
        </w:rPr>
        <w:t>billion</w:t>
      </w:r>
      <w:r>
        <w:rPr>
          <w:spacing w:val="-5"/>
          <w:w w:val="105"/>
          <w:sz w:val="20"/>
        </w:rPr>
        <w:t xml:space="preserve"> </w:t>
      </w:r>
      <w:r>
        <w:rPr>
          <w:w w:val="105"/>
          <w:sz w:val="20"/>
        </w:rPr>
        <w:t>in additional</w:t>
      </w:r>
      <w:r>
        <w:rPr>
          <w:spacing w:val="-15"/>
          <w:w w:val="105"/>
          <w:sz w:val="20"/>
        </w:rPr>
        <w:t xml:space="preserve"> </w:t>
      </w:r>
      <w:r>
        <w:rPr>
          <w:w w:val="105"/>
          <w:sz w:val="20"/>
        </w:rPr>
        <w:t>spending</w:t>
      </w:r>
      <w:r>
        <w:rPr>
          <w:spacing w:val="-14"/>
          <w:w w:val="105"/>
          <w:sz w:val="20"/>
        </w:rPr>
        <w:t xml:space="preserve"> </w:t>
      </w:r>
      <w:r>
        <w:rPr>
          <w:w w:val="105"/>
          <w:sz w:val="20"/>
        </w:rPr>
        <w:t>this</w:t>
      </w:r>
      <w:r>
        <w:rPr>
          <w:spacing w:val="-15"/>
          <w:w w:val="105"/>
          <w:sz w:val="20"/>
        </w:rPr>
        <w:t xml:space="preserve"> </w:t>
      </w:r>
      <w:r>
        <w:rPr>
          <w:w w:val="105"/>
          <w:sz w:val="20"/>
        </w:rPr>
        <w:t>decade</w:t>
      </w:r>
      <w:r>
        <w:rPr>
          <w:spacing w:val="-14"/>
          <w:w w:val="105"/>
          <w:sz w:val="20"/>
        </w:rPr>
        <w:t xml:space="preserve"> </w:t>
      </w:r>
      <w:r>
        <w:rPr>
          <w:w w:val="105"/>
          <w:sz w:val="20"/>
        </w:rPr>
        <w:t>and</w:t>
      </w:r>
      <w:r>
        <w:rPr>
          <w:spacing w:val="-15"/>
          <w:w w:val="105"/>
          <w:sz w:val="20"/>
        </w:rPr>
        <w:t xml:space="preserve"> </w:t>
      </w:r>
      <w:r>
        <w:rPr>
          <w:w w:val="105"/>
          <w:sz w:val="20"/>
        </w:rPr>
        <w:t>an</w:t>
      </w:r>
      <w:r>
        <w:rPr>
          <w:spacing w:val="-14"/>
          <w:w w:val="105"/>
          <w:sz w:val="20"/>
        </w:rPr>
        <w:t xml:space="preserve"> </w:t>
      </w:r>
      <w:r>
        <w:rPr>
          <w:w w:val="105"/>
          <w:sz w:val="20"/>
        </w:rPr>
        <w:t>annual</w:t>
      </w:r>
      <w:r>
        <w:rPr>
          <w:spacing w:val="-15"/>
          <w:w w:val="105"/>
          <w:sz w:val="20"/>
        </w:rPr>
        <w:t xml:space="preserve"> </w:t>
      </w:r>
      <w:r>
        <w:rPr>
          <w:w w:val="105"/>
          <w:sz w:val="20"/>
        </w:rPr>
        <w:t>average</w:t>
      </w:r>
      <w:r>
        <w:rPr>
          <w:spacing w:val="-14"/>
          <w:w w:val="105"/>
          <w:sz w:val="20"/>
        </w:rPr>
        <w:t xml:space="preserve"> </w:t>
      </w:r>
      <w:r>
        <w:rPr>
          <w:w w:val="105"/>
          <w:sz w:val="20"/>
        </w:rPr>
        <w:t>of</w:t>
      </w:r>
      <w:r>
        <w:rPr>
          <w:spacing w:val="-15"/>
          <w:w w:val="105"/>
          <w:sz w:val="20"/>
        </w:rPr>
        <w:t xml:space="preserve"> </w:t>
      </w:r>
      <w:r>
        <w:rPr>
          <w:w w:val="105"/>
          <w:sz w:val="20"/>
        </w:rPr>
        <w:t>about</w:t>
      </w:r>
    </w:p>
    <w:p w:rsidR="002E4FA1" w:rsidRDefault="00D51294">
      <w:pPr>
        <w:pStyle w:val="BodyText"/>
        <w:spacing w:line="280" w:lineRule="auto"/>
        <w:ind w:left="1060" w:right="47"/>
        <w:rPr>
          <w:sz w:val="13"/>
        </w:rPr>
      </w:pPr>
      <w:r>
        <w:rPr>
          <w:w w:val="105"/>
        </w:rPr>
        <w:t>0.15</w:t>
      </w:r>
      <w:r>
        <w:rPr>
          <w:spacing w:val="-4"/>
          <w:w w:val="105"/>
        </w:rPr>
        <w:t xml:space="preserve"> </w:t>
      </w:r>
      <w:r>
        <w:rPr>
          <w:w w:val="105"/>
        </w:rPr>
        <w:t>per</w:t>
      </w:r>
      <w:r>
        <w:rPr>
          <w:spacing w:val="-4"/>
          <w:w w:val="105"/>
        </w:rPr>
        <w:t xml:space="preserve"> </w:t>
      </w:r>
      <w:r>
        <w:rPr>
          <w:w w:val="105"/>
        </w:rPr>
        <w:t>cent</w:t>
      </w:r>
      <w:r>
        <w:rPr>
          <w:spacing w:val="-4"/>
          <w:w w:val="105"/>
        </w:rPr>
        <w:t xml:space="preserve"> </w:t>
      </w:r>
      <w:r>
        <w:rPr>
          <w:w w:val="105"/>
        </w:rPr>
        <w:t>of</w:t>
      </w:r>
      <w:r>
        <w:rPr>
          <w:spacing w:val="-4"/>
          <w:w w:val="105"/>
        </w:rPr>
        <w:t xml:space="preserve"> </w:t>
      </w:r>
      <w:r>
        <w:rPr>
          <w:w w:val="105"/>
        </w:rPr>
        <w:t>GDP</w:t>
      </w:r>
      <w:r>
        <w:rPr>
          <w:spacing w:val="-4"/>
          <w:w w:val="105"/>
        </w:rPr>
        <w:t xml:space="preserve"> </w:t>
      </w:r>
      <w:r>
        <w:rPr>
          <w:w w:val="105"/>
        </w:rPr>
        <w:t>on</w:t>
      </w:r>
      <w:r>
        <w:rPr>
          <w:spacing w:val="-4"/>
          <w:w w:val="105"/>
        </w:rPr>
        <w:t xml:space="preserve"> </w:t>
      </w:r>
      <w:r>
        <w:rPr>
          <w:w w:val="105"/>
        </w:rPr>
        <w:t>defence</w:t>
      </w:r>
      <w:r>
        <w:rPr>
          <w:spacing w:val="-4"/>
          <w:w w:val="105"/>
        </w:rPr>
        <w:t xml:space="preserve"> </w:t>
      </w:r>
      <w:r>
        <w:rPr>
          <w:w w:val="105"/>
        </w:rPr>
        <w:t>spending</w:t>
      </w:r>
      <w:r>
        <w:rPr>
          <w:spacing w:val="-4"/>
          <w:w w:val="105"/>
        </w:rPr>
        <w:t xml:space="preserve"> </w:t>
      </w:r>
      <w:r>
        <w:rPr>
          <w:w w:val="105"/>
        </w:rPr>
        <w:t>over</w:t>
      </w:r>
      <w:r>
        <w:rPr>
          <w:spacing w:val="-4"/>
          <w:w w:val="105"/>
        </w:rPr>
        <w:t xml:space="preserve"> </w:t>
      </w:r>
      <w:r>
        <w:rPr>
          <w:w w:val="105"/>
        </w:rPr>
        <w:t>time.</w:t>
      </w:r>
      <w:hyperlink w:anchor="_bookmark18" w:history="1">
        <w:r>
          <w:rPr>
            <w:w w:val="105"/>
            <w:position w:val="7"/>
            <w:sz w:val="13"/>
          </w:rPr>
          <w:t>10</w:t>
        </w:r>
      </w:hyperlink>
      <w:r>
        <w:rPr>
          <w:spacing w:val="26"/>
          <w:w w:val="105"/>
          <w:position w:val="7"/>
          <w:sz w:val="13"/>
        </w:rPr>
        <w:t xml:space="preserve"> </w:t>
      </w:r>
      <w:r>
        <w:rPr>
          <w:w w:val="105"/>
        </w:rPr>
        <w:t>Even</w:t>
      </w:r>
      <w:r>
        <w:rPr>
          <w:spacing w:val="-4"/>
          <w:w w:val="105"/>
        </w:rPr>
        <w:t xml:space="preserve"> </w:t>
      </w:r>
      <w:r>
        <w:rPr>
          <w:w w:val="105"/>
        </w:rPr>
        <w:t>this estimate may be conservative if the Defence Strategic Review persuades</w:t>
      </w:r>
      <w:r>
        <w:rPr>
          <w:spacing w:val="-14"/>
          <w:w w:val="105"/>
        </w:rPr>
        <w:t xml:space="preserve"> </w:t>
      </w:r>
      <w:r>
        <w:rPr>
          <w:w w:val="105"/>
        </w:rPr>
        <w:t>government</w:t>
      </w:r>
      <w:r>
        <w:rPr>
          <w:spacing w:val="-14"/>
          <w:w w:val="105"/>
        </w:rPr>
        <w:t xml:space="preserve"> </w:t>
      </w:r>
      <w:r>
        <w:rPr>
          <w:w w:val="105"/>
        </w:rPr>
        <w:t>that</w:t>
      </w:r>
      <w:r>
        <w:rPr>
          <w:spacing w:val="-14"/>
          <w:w w:val="105"/>
        </w:rPr>
        <w:t xml:space="preserve"> </w:t>
      </w:r>
      <w:r>
        <w:rPr>
          <w:w w:val="105"/>
        </w:rPr>
        <w:t>further</w:t>
      </w:r>
      <w:r>
        <w:rPr>
          <w:spacing w:val="-14"/>
          <w:w w:val="105"/>
        </w:rPr>
        <w:t xml:space="preserve"> </w:t>
      </w:r>
      <w:r>
        <w:rPr>
          <w:w w:val="105"/>
        </w:rPr>
        <w:t>spending</w:t>
      </w:r>
      <w:r>
        <w:rPr>
          <w:spacing w:val="-14"/>
          <w:w w:val="105"/>
        </w:rPr>
        <w:t xml:space="preserve"> </w:t>
      </w:r>
      <w:r>
        <w:rPr>
          <w:w w:val="105"/>
        </w:rPr>
        <w:t>is</w:t>
      </w:r>
      <w:r>
        <w:rPr>
          <w:spacing w:val="-14"/>
          <w:w w:val="105"/>
        </w:rPr>
        <w:t xml:space="preserve"> </w:t>
      </w:r>
      <w:r>
        <w:rPr>
          <w:w w:val="105"/>
        </w:rPr>
        <w:t>needed</w:t>
      </w:r>
      <w:r>
        <w:rPr>
          <w:spacing w:val="-14"/>
          <w:w w:val="105"/>
        </w:rPr>
        <w:t xml:space="preserve"> </w:t>
      </w:r>
      <w:r>
        <w:rPr>
          <w:w w:val="105"/>
        </w:rPr>
        <w:t>to</w:t>
      </w:r>
      <w:r>
        <w:rPr>
          <w:spacing w:val="-14"/>
          <w:w w:val="105"/>
        </w:rPr>
        <w:t xml:space="preserve"> </w:t>
      </w:r>
      <w:r>
        <w:rPr>
          <w:w w:val="105"/>
        </w:rPr>
        <w:t>prepare Australia for a more uncertain geopolitical environment.</w:t>
      </w:r>
      <w:hyperlink w:anchor="_bookmark19" w:history="1">
        <w:r>
          <w:rPr>
            <w:w w:val="105"/>
            <w:position w:val="7"/>
            <w:sz w:val="13"/>
          </w:rPr>
          <w:t>11</w:t>
        </w:r>
      </w:hyperlink>
    </w:p>
    <w:p w:rsidR="002E4FA1" w:rsidRDefault="00D51294">
      <w:pPr>
        <w:pStyle w:val="BodyText"/>
        <w:spacing w:before="207" w:line="283" w:lineRule="auto"/>
        <w:ind w:left="623" w:right="47"/>
      </w:pPr>
      <w:r>
        <w:rPr>
          <w:w w:val="105"/>
        </w:rPr>
        <w:t>Second,</w:t>
      </w:r>
      <w:r>
        <w:rPr>
          <w:spacing w:val="-13"/>
          <w:w w:val="105"/>
        </w:rPr>
        <w:t xml:space="preserve"> </w:t>
      </w:r>
      <w:r>
        <w:rPr>
          <w:w w:val="105"/>
        </w:rPr>
        <w:t>some</w:t>
      </w:r>
      <w:r>
        <w:rPr>
          <w:spacing w:val="-13"/>
          <w:w w:val="105"/>
        </w:rPr>
        <w:t xml:space="preserve"> </w:t>
      </w:r>
      <w:r>
        <w:rPr>
          <w:w w:val="105"/>
        </w:rPr>
        <w:t>of</w:t>
      </w:r>
      <w:r>
        <w:rPr>
          <w:spacing w:val="-13"/>
          <w:w w:val="105"/>
        </w:rPr>
        <w:t xml:space="preserve"> </w:t>
      </w:r>
      <w:r>
        <w:rPr>
          <w:w w:val="105"/>
        </w:rPr>
        <w:t>the</w:t>
      </w:r>
      <w:r>
        <w:rPr>
          <w:spacing w:val="-13"/>
          <w:w w:val="105"/>
        </w:rPr>
        <w:t xml:space="preserve"> </w:t>
      </w:r>
      <w:r>
        <w:rPr>
          <w:w w:val="105"/>
        </w:rPr>
        <w:t>estimates</w:t>
      </w:r>
      <w:r>
        <w:rPr>
          <w:spacing w:val="-13"/>
          <w:w w:val="105"/>
        </w:rPr>
        <w:t xml:space="preserve"> </w:t>
      </w:r>
      <w:r>
        <w:rPr>
          <w:w w:val="105"/>
        </w:rPr>
        <w:t>of</w:t>
      </w:r>
      <w:r>
        <w:rPr>
          <w:spacing w:val="-13"/>
          <w:w w:val="105"/>
        </w:rPr>
        <w:t xml:space="preserve"> </w:t>
      </w:r>
      <w:r>
        <w:rPr>
          <w:w w:val="105"/>
        </w:rPr>
        <w:t>spending</w:t>
      </w:r>
      <w:r>
        <w:rPr>
          <w:spacing w:val="-13"/>
          <w:w w:val="105"/>
        </w:rPr>
        <w:t xml:space="preserve"> </w:t>
      </w:r>
      <w:r>
        <w:rPr>
          <w:w w:val="105"/>
        </w:rPr>
        <w:t>growth</w:t>
      </w:r>
      <w:r>
        <w:rPr>
          <w:spacing w:val="-13"/>
          <w:w w:val="105"/>
        </w:rPr>
        <w:t xml:space="preserve"> </w:t>
      </w:r>
      <w:r>
        <w:rPr>
          <w:w w:val="105"/>
        </w:rPr>
        <w:t>by</w:t>
      </w:r>
      <w:r>
        <w:rPr>
          <w:spacing w:val="-13"/>
          <w:w w:val="105"/>
        </w:rPr>
        <w:t xml:space="preserve"> </w:t>
      </w:r>
      <w:r>
        <w:rPr>
          <w:w w:val="105"/>
        </w:rPr>
        <w:t>category</w:t>
      </w:r>
      <w:r>
        <w:rPr>
          <w:spacing w:val="-13"/>
          <w:w w:val="105"/>
        </w:rPr>
        <w:t xml:space="preserve"> </w:t>
      </w:r>
      <w:r>
        <w:rPr>
          <w:w w:val="105"/>
        </w:rPr>
        <w:t>appear optimistic in their assumptions of the likely scope for cost control. In particular,</w:t>
      </w:r>
      <w:r>
        <w:rPr>
          <w:spacing w:val="-7"/>
          <w:w w:val="105"/>
        </w:rPr>
        <w:t xml:space="preserve"> </w:t>
      </w:r>
      <w:r>
        <w:rPr>
          <w:w w:val="105"/>
        </w:rPr>
        <w:t>the</w:t>
      </w:r>
      <w:r>
        <w:rPr>
          <w:spacing w:val="-7"/>
          <w:w w:val="105"/>
        </w:rPr>
        <w:t xml:space="preserve"> </w:t>
      </w:r>
      <w:r>
        <w:rPr>
          <w:w w:val="105"/>
        </w:rPr>
        <w:t>assumption</w:t>
      </w:r>
      <w:r>
        <w:rPr>
          <w:spacing w:val="-7"/>
          <w:w w:val="105"/>
        </w:rPr>
        <w:t xml:space="preserve"> </w:t>
      </w:r>
      <w:r>
        <w:rPr>
          <w:w w:val="105"/>
        </w:rPr>
        <w:t>that</w:t>
      </w:r>
      <w:r>
        <w:rPr>
          <w:spacing w:val="-7"/>
          <w:w w:val="105"/>
        </w:rPr>
        <w:t xml:space="preserve"> </w:t>
      </w:r>
      <w:r>
        <w:rPr>
          <w:w w:val="105"/>
        </w:rPr>
        <w:t>hospital</w:t>
      </w:r>
      <w:r>
        <w:rPr>
          <w:spacing w:val="-7"/>
          <w:w w:val="105"/>
        </w:rPr>
        <w:t xml:space="preserve"> </w:t>
      </w:r>
      <w:r>
        <w:rPr>
          <w:w w:val="105"/>
        </w:rPr>
        <w:t>spending</w:t>
      </w:r>
      <w:r>
        <w:rPr>
          <w:spacing w:val="-7"/>
          <w:w w:val="105"/>
        </w:rPr>
        <w:t xml:space="preserve"> </w:t>
      </w:r>
      <w:r>
        <w:rPr>
          <w:w w:val="105"/>
        </w:rPr>
        <w:t>will</w:t>
      </w:r>
      <w:r>
        <w:rPr>
          <w:spacing w:val="-7"/>
          <w:w w:val="105"/>
        </w:rPr>
        <w:t xml:space="preserve"> </w:t>
      </w:r>
      <w:r>
        <w:rPr>
          <w:w w:val="105"/>
        </w:rPr>
        <w:t>grow</w:t>
      </w:r>
      <w:r>
        <w:rPr>
          <w:spacing w:val="-7"/>
          <w:w w:val="105"/>
        </w:rPr>
        <w:t xml:space="preserve"> </w:t>
      </w:r>
      <w:r>
        <w:rPr>
          <w:w w:val="105"/>
        </w:rPr>
        <w:t>less</w:t>
      </w:r>
      <w:r>
        <w:rPr>
          <w:spacing w:val="-7"/>
          <w:w w:val="105"/>
        </w:rPr>
        <w:t xml:space="preserve"> </w:t>
      </w:r>
      <w:r>
        <w:rPr>
          <w:w w:val="105"/>
        </w:rPr>
        <w:t>quickly than it has historically, despite current system pressures emerging from COVID and the ageing of the population. This is consistent with</w:t>
      </w:r>
    </w:p>
    <w:p w:rsidR="002E4FA1" w:rsidRDefault="00D51294">
      <w:pPr>
        <w:pStyle w:val="BodyText"/>
        <w:spacing w:line="278" w:lineRule="auto"/>
        <w:ind w:left="623"/>
        <w:rPr>
          <w:sz w:val="13"/>
        </w:rPr>
      </w:pPr>
      <w:proofErr w:type="gramStart"/>
      <w:r>
        <w:rPr>
          <w:w w:val="105"/>
        </w:rPr>
        <w:t>a</w:t>
      </w:r>
      <w:proofErr w:type="gramEnd"/>
      <w:r>
        <w:rPr>
          <w:spacing w:val="-14"/>
          <w:w w:val="105"/>
        </w:rPr>
        <w:t xml:space="preserve"> </w:t>
      </w:r>
      <w:r>
        <w:rPr>
          <w:w w:val="105"/>
        </w:rPr>
        <w:t>history</w:t>
      </w:r>
      <w:r>
        <w:rPr>
          <w:spacing w:val="-14"/>
          <w:w w:val="105"/>
        </w:rPr>
        <w:t xml:space="preserve"> </w:t>
      </w:r>
      <w:r>
        <w:rPr>
          <w:w w:val="105"/>
        </w:rPr>
        <w:t>of</w:t>
      </w:r>
      <w:r>
        <w:rPr>
          <w:spacing w:val="-14"/>
          <w:w w:val="105"/>
        </w:rPr>
        <w:t xml:space="preserve"> </w:t>
      </w:r>
      <w:r>
        <w:rPr>
          <w:w w:val="105"/>
        </w:rPr>
        <w:t>projections</w:t>
      </w:r>
      <w:r>
        <w:rPr>
          <w:spacing w:val="-14"/>
          <w:w w:val="105"/>
        </w:rPr>
        <w:t xml:space="preserve"> </w:t>
      </w:r>
      <w:r>
        <w:rPr>
          <w:w w:val="105"/>
        </w:rPr>
        <w:t>that</w:t>
      </w:r>
      <w:r>
        <w:rPr>
          <w:spacing w:val="-14"/>
          <w:w w:val="105"/>
        </w:rPr>
        <w:t xml:space="preserve"> </w:t>
      </w:r>
      <w:r>
        <w:rPr>
          <w:w w:val="105"/>
        </w:rPr>
        <w:t>overestimate</w:t>
      </w:r>
      <w:r>
        <w:rPr>
          <w:spacing w:val="-14"/>
          <w:w w:val="105"/>
        </w:rPr>
        <w:t xml:space="preserve"> </w:t>
      </w:r>
      <w:r>
        <w:rPr>
          <w:w w:val="105"/>
        </w:rPr>
        <w:t>capacity</w:t>
      </w:r>
      <w:r>
        <w:rPr>
          <w:spacing w:val="-14"/>
          <w:w w:val="105"/>
        </w:rPr>
        <w:t xml:space="preserve"> </w:t>
      </w:r>
      <w:r>
        <w:rPr>
          <w:w w:val="105"/>
        </w:rPr>
        <w:t>for</w:t>
      </w:r>
      <w:r>
        <w:rPr>
          <w:spacing w:val="-14"/>
          <w:w w:val="105"/>
        </w:rPr>
        <w:t xml:space="preserve"> </w:t>
      </w:r>
      <w:r>
        <w:rPr>
          <w:w w:val="105"/>
        </w:rPr>
        <w:t>cost</w:t>
      </w:r>
      <w:r>
        <w:rPr>
          <w:spacing w:val="-14"/>
          <w:w w:val="105"/>
        </w:rPr>
        <w:t xml:space="preserve"> </w:t>
      </w:r>
      <w:r>
        <w:rPr>
          <w:w w:val="105"/>
        </w:rPr>
        <w:t>constraint</w:t>
      </w:r>
      <w:r>
        <w:rPr>
          <w:spacing w:val="-14"/>
          <w:w w:val="105"/>
        </w:rPr>
        <w:t xml:space="preserve"> </w:t>
      </w:r>
      <w:r>
        <w:rPr>
          <w:w w:val="105"/>
        </w:rPr>
        <w:t>in key areas.</w:t>
      </w:r>
      <w:hyperlink w:anchor="_bookmark20" w:history="1">
        <w:r>
          <w:rPr>
            <w:w w:val="105"/>
            <w:position w:val="7"/>
            <w:sz w:val="13"/>
          </w:rPr>
          <w:t>12</w:t>
        </w:r>
      </w:hyperlink>
    </w:p>
    <w:p w:rsidR="002E4FA1" w:rsidRDefault="00D51294">
      <w:pPr>
        <w:pStyle w:val="BodyText"/>
        <w:spacing w:before="157" w:line="283" w:lineRule="auto"/>
        <w:ind w:left="623" w:right="47"/>
      </w:pPr>
      <w:r>
        <w:rPr>
          <w:w w:val="105"/>
        </w:rPr>
        <w:t>Third,</w:t>
      </w:r>
      <w:r>
        <w:rPr>
          <w:spacing w:val="-5"/>
          <w:w w:val="105"/>
        </w:rPr>
        <w:t xml:space="preserve"> </w:t>
      </w:r>
      <w:r>
        <w:rPr>
          <w:w w:val="105"/>
        </w:rPr>
        <w:t>the</w:t>
      </w:r>
      <w:r>
        <w:rPr>
          <w:spacing w:val="-5"/>
          <w:w w:val="105"/>
        </w:rPr>
        <w:t xml:space="preserve"> </w:t>
      </w:r>
      <w:r>
        <w:rPr>
          <w:w w:val="105"/>
        </w:rPr>
        <w:t>official</w:t>
      </w:r>
      <w:r>
        <w:rPr>
          <w:spacing w:val="-5"/>
          <w:w w:val="105"/>
        </w:rPr>
        <w:t xml:space="preserve"> </w:t>
      </w:r>
      <w:r>
        <w:rPr>
          <w:w w:val="105"/>
        </w:rPr>
        <w:t>projections</w:t>
      </w:r>
      <w:r>
        <w:rPr>
          <w:spacing w:val="-5"/>
          <w:w w:val="105"/>
        </w:rPr>
        <w:t xml:space="preserve"> </w:t>
      </w:r>
      <w:r>
        <w:rPr>
          <w:w w:val="105"/>
        </w:rPr>
        <w:t>do</w:t>
      </w:r>
      <w:r>
        <w:rPr>
          <w:spacing w:val="-5"/>
          <w:w w:val="105"/>
        </w:rPr>
        <w:t xml:space="preserve"> </w:t>
      </w:r>
      <w:r>
        <w:rPr>
          <w:w w:val="105"/>
        </w:rPr>
        <w:t>not</w:t>
      </w:r>
      <w:r>
        <w:rPr>
          <w:spacing w:val="-5"/>
          <w:w w:val="105"/>
        </w:rPr>
        <w:t xml:space="preserve"> </w:t>
      </w:r>
      <w:r>
        <w:rPr>
          <w:w w:val="105"/>
        </w:rPr>
        <w:t>include</w:t>
      </w:r>
      <w:r>
        <w:rPr>
          <w:spacing w:val="-5"/>
          <w:w w:val="105"/>
        </w:rPr>
        <w:t xml:space="preserve"> </w:t>
      </w:r>
      <w:r>
        <w:rPr>
          <w:w w:val="105"/>
        </w:rPr>
        <w:t>areas</w:t>
      </w:r>
      <w:r>
        <w:rPr>
          <w:spacing w:val="-5"/>
          <w:w w:val="105"/>
        </w:rPr>
        <w:t xml:space="preserve"> </w:t>
      </w:r>
      <w:r>
        <w:rPr>
          <w:w w:val="105"/>
        </w:rPr>
        <w:t>where</w:t>
      </w:r>
      <w:r>
        <w:rPr>
          <w:spacing w:val="-5"/>
          <w:w w:val="105"/>
        </w:rPr>
        <w:t xml:space="preserve"> </w:t>
      </w:r>
      <w:r>
        <w:rPr>
          <w:w w:val="105"/>
        </w:rPr>
        <w:t>policy</w:t>
      </w:r>
      <w:r>
        <w:rPr>
          <w:spacing w:val="-5"/>
          <w:w w:val="105"/>
        </w:rPr>
        <w:t xml:space="preserve"> </w:t>
      </w:r>
      <w:r>
        <w:rPr>
          <w:w w:val="105"/>
        </w:rPr>
        <w:t>change is</w:t>
      </w:r>
      <w:r>
        <w:rPr>
          <w:spacing w:val="-14"/>
          <w:w w:val="105"/>
        </w:rPr>
        <w:t xml:space="preserve"> </w:t>
      </w:r>
      <w:r>
        <w:rPr>
          <w:w w:val="105"/>
        </w:rPr>
        <w:t>becoming</w:t>
      </w:r>
      <w:r>
        <w:rPr>
          <w:spacing w:val="-14"/>
          <w:w w:val="105"/>
        </w:rPr>
        <w:t xml:space="preserve"> </w:t>
      </w:r>
      <w:r>
        <w:rPr>
          <w:w w:val="105"/>
        </w:rPr>
        <w:t>inevitable</w:t>
      </w:r>
      <w:r>
        <w:rPr>
          <w:spacing w:val="-14"/>
          <w:w w:val="105"/>
        </w:rPr>
        <w:t xml:space="preserve"> </w:t>
      </w:r>
      <w:r>
        <w:rPr>
          <w:w w:val="105"/>
        </w:rPr>
        <w:t>because</w:t>
      </w:r>
      <w:r>
        <w:rPr>
          <w:spacing w:val="-14"/>
          <w:w w:val="105"/>
        </w:rPr>
        <w:t xml:space="preserve"> </w:t>
      </w:r>
      <w:r>
        <w:rPr>
          <w:w w:val="105"/>
        </w:rPr>
        <w:t>the</w:t>
      </w:r>
      <w:r>
        <w:rPr>
          <w:spacing w:val="-14"/>
          <w:w w:val="105"/>
        </w:rPr>
        <w:t xml:space="preserve"> </w:t>
      </w:r>
      <w:r>
        <w:rPr>
          <w:w w:val="105"/>
        </w:rPr>
        <w:t>impacts</w:t>
      </w:r>
      <w:r>
        <w:rPr>
          <w:spacing w:val="-14"/>
          <w:w w:val="105"/>
        </w:rPr>
        <w:t xml:space="preserve"> </w:t>
      </w:r>
      <w:r>
        <w:rPr>
          <w:w w:val="105"/>
        </w:rPr>
        <w:t>of</w:t>
      </w:r>
      <w:r>
        <w:rPr>
          <w:spacing w:val="-14"/>
          <w:w w:val="105"/>
        </w:rPr>
        <w:t xml:space="preserve"> </w:t>
      </w:r>
      <w:r>
        <w:rPr>
          <w:w w:val="105"/>
        </w:rPr>
        <w:t>extended</w:t>
      </w:r>
      <w:r>
        <w:rPr>
          <w:spacing w:val="-14"/>
          <w:w w:val="105"/>
        </w:rPr>
        <w:t xml:space="preserve"> </w:t>
      </w:r>
      <w:r>
        <w:rPr>
          <w:w w:val="105"/>
        </w:rPr>
        <w:t>periods</w:t>
      </w:r>
      <w:r>
        <w:rPr>
          <w:spacing w:val="-14"/>
          <w:w w:val="105"/>
        </w:rPr>
        <w:t xml:space="preserve"> </w:t>
      </w:r>
      <w:r>
        <w:rPr>
          <w:w w:val="105"/>
        </w:rPr>
        <w:t>of</w:t>
      </w:r>
      <w:r>
        <w:rPr>
          <w:spacing w:val="-14"/>
          <w:w w:val="105"/>
        </w:rPr>
        <w:t xml:space="preserve"> </w:t>
      </w:r>
      <w:r>
        <w:rPr>
          <w:w w:val="105"/>
        </w:rPr>
        <w:t>cost suppression are starting to cause significant hardship. The two most obvious examples are:</w:t>
      </w:r>
    </w:p>
    <w:p w:rsidR="002E4FA1" w:rsidRDefault="00D51294">
      <w:pPr>
        <w:pStyle w:val="ListParagraph"/>
        <w:numPr>
          <w:ilvl w:val="0"/>
          <w:numId w:val="19"/>
        </w:numPr>
        <w:tabs>
          <w:tab w:val="left" w:pos="1061"/>
        </w:tabs>
        <w:spacing w:before="198" w:line="283" w:lineRule="auto"/>
        <w:ind w:right="55"/>
        <w:rPr>
          <w:sz w:val="20"/>
        </w:rPr>
      </w:pPr>
      <w:r>
        <w:rPr>
          <w:w w:val="105"/>
          <w:sz w:val="20"/>
        </w:rPr>
        <w:t>Low</w:t>
      </w:r>
      <w:r>
        <w:rPr>
          <w:spacing w:val="-15"/>
          <w:w w:val="105"/>
          <w:sz w:val="20"/>
        </w:rPr>
        <w:t xml:space="preserve"> </w:t>
      </w:r>
      <w:r>
        <w:rPr>
          <w:w w:val="105"/>
          <w:sz w:val="20"/>
        </w:rPr>
        <w:t>wages</w:t>
      </w:r>
      <w:r>
        <w:rPr>
          <w:spacing w:val="-15"/>
          <w:w w:val="105"/>
          <w:sz w:val="20"/>
        </w:rPr>
        <w:t xml:space="preserve"> </w:t>
      </w:r>
      <w:r>
        <w:rPr>
          <w:w w:val="105"/>
          <w:sz w:val="20"/>
        </w:rPr>
        <w:t>for</w:t>
      </w:r>
      <w:r>
        <w:rPr>
          <w:spacing w:val="-14"/>
          <w:w w:val="105"/>
          <w:sz w:val="20"/>
        </w:rPr>
        <w:t xml:space="preserve"> </w:t>
      </w:r>
      <w:r>
        <w:rPr>
          <w:w w:val="105"/>
          <w:sz w:val="20"/>
        </w:rPr>
        <w:t>early</w:t>
      </w:r>
      <w:r>
        <w:rPr>
          <w:spacing w:val="-15"/>
          <w:w w:val="105"/>
          <w:sz w:val="20"/>
        </w:rPr>
        <w:t xml:space="preserve"> </w:t>
      </w:r>
      <w:r>
        <w:rPr>
          <w:w w:val="105"/>
          <w:sz w:val="20"/>
        </w:rPr>
        <w:t>childhood</w:t>
      </w:r>
      <w:r>
        <w:rPr>
          <w:spacing w:val="-14"/>
          <w:w w:val="105"/>
          <w:sz w:val="20"/>
        </w:rPr>
        <w:t xml:space="preserve"> </w:t>
      </w:r>
      <w:r>
        <w:rPr>
          <w:w w:val="105"/>
          <w:sz w:val="20"/>
        </w:rPr>
        <w:t>educators,</w:t>
      </w:r>
      <w:r>
        <w:rPr>
          <w:spacing w:val="-15"/>
          <w:w w:val="105"/>
          <w:sz w:val="20"/>
        </w:rPr>
        <w:t xml:space="preserve"> </w:t>
      </w:r>
      <w:r>
        <w:rPr>
          <w:w w:val="105"/>
          <w:sz w:val="20"/>
        </w:rPr>
        <w:t>which</w:t>
      </w:r>
      <w:r>
        <w:rPr>
          <w:spacing w:val="-15"/>
          <w:w w:val="105"/>
          <w:sz w:val="20"/>
        </w:rPr>
        <w:t xml:space="preserve"> </w:t>
      </w:r>
      <w:r>
        <w:rPr>
          <w:w w:val="105"/>
          <w:sz w:val="20"/>
        </w:rPr>
        <w:t>are</w:t>
      </w:r>
      <w:r>
        <w:rPr>
          <w:spacing w:val="-14"/>
          <w:w w:val="105"/>
          <w:sz w:val="20"/>
        </w:rPr>
        <w:t xml:space="preserve"> </w:t>
      </w:r>
      <w:r>
        <w:rPr>
          <w:w w:val="105"/>
          <w:sz w:val="20"/>
        </w:rPr>
        <w:t>contributing</w:t>
      </w:r>
      <w:r>
        <w:rPr>
          <w:spacing w:val="-15"/>
          <w:w w:val="105"/>
          <w:sz w:val="20"/>
        </w:rPr>
        <w:t xml:space="preserve"> </w:t>
      </w:r>
      <w:r>
        <w:rPr>
          <w:w w:val="105"/>
          <w:sz w:val="20"/>
        </w:rPr>
        <w:t>to acute staff shortages and are likely to be boosted by a Fair Work Commission determination in coming years.</w:t>
      </w:r>
    </w:p>
    <w:p w:rsidR="002E4FA1" w:rsidRDefault="00D51294">
      <w:pPr>
        <w:pStyle w:val="ListParagraph"/>
        <w:numPr>
          <w:ilvl w:val="0"/>
          <w:numId w:val="19"/>
        </w:numPr>
        <w:tabs>
          <w:tab w:val="left" w:pos="1061"/>
        </w:tabs>
        <w:spacing w:before="139" w:line="283" w:lineRule="auto"/>
        <w:ind w:right="38"/>
        <w:rPr>
          <w:sz w:val="20"/>
        </w:rPr>
      </w:pPr>
      <w:r>
        <w:rPr>
          <w:w w:val="105"/>
          <w:sz w:val="20"/>
        </w:rPr>
        <w:t xml:space="preserve">The extremely low level of income support available through </w:t>
      </w:r>
      <w:proofErr w:type="spellStart"/>
      <w:r>
        <w:rPr>
          <w:w w:val="105"/>
          <w:sz w:val="20"/>
        </w:rPr>
        <w:t>JobSeeker</w:t>
      </w:r>
      <w:proofErr w:type="spellEnd"/>
      <w:r>
        <w:rPr>
          <w:spacing w:val="-10"/>
          <w:w w:val="105"/>
          <w:sz w:val="20"/>
        </w:rPr>
        <w:t xml:space="preserve"> </w:t>
      </w:r>
      <w:r>
        <w:rPr>
          <w:w w:val="105"/>
          <w:sz w:val="20"/>
        </w:rPr>
        <w:t>and</w:t>
      </w:r>
      <w:r>
        <w:rPr>
          <w:spacing w:val="-10"/>
          <w:w w:val="105"/>
          <w:sz w:val="20"/>
        </w:rPr>
        <w:t xml:space="preserve"> </w:t>
      </w:r>
      <w:r>
        <w:rPr>
          <w:w w:val="105"/>
          <w:sz w:val="20"/>
        </w:rPr>
        <w:t>the</w:t>
      </w:r>
      <w:r>
        <w:rPr>
          <w:spacing w:val="-10"/>
          <w:w w:val="105"/>
          <w:sz w:val="20"/>
        </w:rPr>
        <w:t xml:space="preserve"> </w:t>
      </w:r>
      <w:r>
        <w:rPr>
          <w:w w:val="105"/>
          <w:sz w:val="20"/>
        </w:rPr>
        <w:t>Parenting</w:t>
      </w:r>
      <w:r>
        <w:rPr>
          <w:spacing w:val="-10"/>
          <w:w w:val="105"/>
          <w:sz w:val="20"/>
        </w:rPr>
        <w:t xml:space="preserve"> </w:t>
      </w:r>
      <w:r>
        <w:rPr>
          <w:w w:val="105"/>
          <w:sz w:val="20"/>
        </w:rPr>
        <w:t>Payment. Australia’s</w:t>
      </w:r>
      <w:r>
        <w:rPr>
          <w:spacing w:val="-10"/>
          <w:w w:val="105"/>
          <w:sz w:val="20"/>
        </w:rPr>
        <w:t xml:space="preserve"> </w:t>
      </w:r>
      <w:r>
        <w:rPr>
          <w:w w:val="105"/>
          <w:sz w:val="20"/>
        </w:rPr>
        <w:t>unemployment benefits</w:t>
      </w:r>
      <w:r>
        <w:rPr>
          <w:spacing w:val="-14"/>
          <w:w w:val="105"/>
          <w:sz w:val="20"/>
        </w:rPr>
        <w:t xml:space="preserve"> </w:t>
      </w:r>
      <w:r>
        <w:rPr>
          <w:w w:val="105"/>
          <w:sz w:val="20"/>
        </w:rPr>
        <w:t>level</w:t>
      </w:r>
      <w:r>
        <w:rPr>
          <w:spacing w:val="-14"/>
          <w:w w:val="105"/>
          <w:sz w:val="20"/>
        </w:rPr>
        <w:t xml:space="preserve"> </w:t>
      </w:r>
      <w:r>
        <w:rPr>
          <w:w w:val="105"/>
          <w:sz w:val="20"/>
        </w:rPr>
        <w:t>is</w:t>
      </w:r>
      <w:r>
        <w:rPr>
          <w:spacing w:val="-14"/>
          <w:w w:val="105"/>
          <w:sz w:val="20"/>
        </w:rPr>
        <w:t xml:space="preserve"> </w:t>
      </w:r>
      <w:r>
        <w:rPr>
          <w:w w:val="105"/>
          <w:sz w:val="20"/>
        </w:rPr>
        <w:t>the</w:t>
      </w:r>
      <w:r>
        <w:rPr>
          <w:spacing w:val="-14"/>
          <w:w w:val="105"/>
          <w:sz w:val="20"/>
        </w:rPr>
        <w:t xml:space="preserve"> </w:t>
      </w:r>
      <w:r>
        <w:rPr>
          <w:w w:val="105"/>
          <w:sz w:val="20"/>
        </w:rPr>
        <w:t>second-lowest</w:t>
      </w:r>
      <w:r>
        <w:rPr>
          <w:spacing w:val="-14"/>
          <w:w w:val="105"/>
          <w:sz w:val="20"/>
        </w:rPr>
        <w:t xml:space="preserve"> </w:t>
      </w:r>
      <w:r>
        <w:rPr>
          <w:w w:val="105"/>
          <w:sz w:val="20"/>
        </w:rPr>
        <w:t>in</w:t>
      </w:r>
      <w:r>
        <w:rPr>
          <w:spacing w:val="-14"/>
          <w:w w:val="105"/>
          <w:sz w:val="20"/>
        </w:rPr>
        <w:t xml:space="preserve"> </w:t>
      </w:r>
      <w:r>
        <w:rPr>
          <w:w w:val="105"/>
          <w:sz w:val="20"/>
        </w:rPr>
        <w:t>the</w:t>
      </w:r>
      <w:r>
        <w:rPr>
          <w:spacing w:val="-14"/>
          <w:w w:val="105"/>
          <w:sz w:val="20"/>
        </w:rPr>
        <w:t xml:space="preserve"> </w:t>
      </w:r>
      <w:r>
        <w:rPr>
          <w:w w:val="105"/>
          <w:sz w:val="20"/>
        </w:rPr>
        <w:t>OECD</w:t>
      </w:r>
      <w:r>
        <w:rPr>
          <w:spacing w:val="-14"/>
          <w:w w:val="105"/>
          <w:sz w:val="20"/>
        </w:rPr>
        <w:t xml:space="preserve"> </w:t>
      </w:r>
      <w:r>
        <w:rPr>
          <w:w w:val="105"/>
          <w:sz w:val="20"/>
        </w:rPr>
        <w:t>and</w:t>
      </w:r>
      <w:r>
        <w:rPr>
          <w:spacing w:val="-14"/>
          <w:w w:val="105"/>
          <w:sz w:val="20"/>
        </w:rPr>
        <w:t xml:space="preserve"> </w:t>
      </w:r>
      <w:r>
        <w:rPr>
          <w:w w:val="105"/>
          <w:sz w:val="20"/>
        </w:rPr>
        <w:t>has</w:t>
      </w:r>
      <w:r>
        <w:rPr>
          <w:spacing w:val="-14"/>
          <w:w w:val="105"/>
          <w:sz w:val="20"/>
        </w:rPr>
        <w:t xml:space="preserve"> </w:t>
      </w:r>
      <w:r>
        <w:rPr>
          <w:w w:val="105"/>
          <w:sz w:val="20"/>
        </w:rPr>
        <w:t>drastically</w:t>
      </w:r>
    </w:p>
    <w:p w:rsidR="002E4FA1" w:rsidRDefault="00D51294">
      <w:pPr>
        <w:pStyle w:val="BodyText"/>
        <w:spacing w:before="160" w:line="280" w:lineRule="auto"/>
        <w:ind w:left="623" w:right="175"/>
        <w:rPr>
          <w:sz w:val="13"/>
        </w:rPr>
      </w:pPr>
      <w:r>
        <w:br w:type="column"/>
      </w:r>
      <w:r>
        <w:rPr>
          <w:w w:val="105"/>
        </w:rPr>
        <w:t>Overall,</w:t>
      </w:r>
      <w:r>
        <w:rPr>
          <w:spacing w:val="-6"/>
          <w:w w:val="105"/>
        </w:rPr>
        <w:t xml:space="preserve"> </w:t>
      </w:r>
      <w:r>
        <w:rPr>
          <w:w w:val="105"/>
        </w:rPr>
        <w:t>the</w:t>
      </w:r>
      <w:r>
        <w:rPr>
          <w:spacing w:val="-6"/>
          <w:w w:val="105"/>
        </w:rPr>
        <w:t xml:space="preserve"> </w:t>
      </w:r>
      <w:r>
        <w:rPr>
          <w:w w:val="105"/>
        </w:rPr>
        <w:t>official</w:t>
      </w:r>
      <w:r>
        <w:rPr>
          <w:spacing w:val="-6"/>
          <w:w w:val="105"/>
        </w:rPr>
        <w:t xml:space="preserve"> </w:t>
      </w:r>
      <w:r>
        <w:rPr>
          <w:w w:val="105"/>
        </w:rPr>
        <w:t>projections</w:t>
      </w:r>
      <w:r>
        <w:rPr>
          <w:spacing w:val="-6"/>
          <w:w w:val="105"/>
        </w:rPr>
        <w:t xml:space="preserve"> </w:t>
      </w:r>
      <w:r>
        <w:rPr>
          <w:w w:val="105"/>
        </w:rPr>
        <w:t>appear</w:t>
      </w:r>
      <w:r>
        <w:rPr>
          <w:spacing w:val="-6"/>
          <w:w w:val="105"/>
        </w:rPr>
        <w:t xml:space="preserve"> </w:t>
      </w:r>
      <w:r>
        <w:rPr>
          <w:w w:val="105"/>
        </w:rPr>
        <w:t>to</w:t>
      </w:r>
      <w:r>
        <w:rPr>
          <w:spacing w:val="-6"/>
          <w:w w:val="105"/>
        </w:rPr>
        <w:t xml:space="preserve"> </w:t>
      </w:r>
      <w:r>
        <w:rPr>
          <w:w w:val="105"/>
        </w:rPr>
        <w:t>understate</w:t>
      </w:r>
      <w:r>
        <w:rPr>
          <w:spacing w:val="-6"/>
          <w:w w:val="105"/>
        </w:rPr>
        <w:t xml:space="preserve"> </w:t>
      </w:r>
      <w:r>
        <w:rPr>
          <w:w w:val="105"/>
        </w:rPr>
        <w:t>the</w:t>
      </w:r>
      <w:r>
        <w:rPr>
          <w:spacing w:val="-6"/>
          <w:w w:val="105"/>
        </w:rPr>
        <w:t xml:space="preserve"> </w:t>
      </w:r>
      <w:r>
        <w:rPr>
          <w:w w:val="105"/>
        </w:rPr>
        <w:t>likely</w:t>
      </w:r>
      <w:r>
        <w:rPr>
          <w:spacing w:val="-6"/>
          <w:w w:val="105"/>
        </w:rPr>
        <w:t xml:space="preserve"> </w:t>
      </w:r>
      <w:r>
        <w:rPr>
          <w:w w:val="105"/>
        </w:rPr>
        <w:t>extent</w:t>
      </w:r>
      <w:r>
        <w:rPr>
          <w:spacing w:val="-6"/>
          <w:w w:val="105"/>
        </w:rPr>
        <w:t xml:space="preserve"> </w:t>
      </w:r>
      <w:r>
        <w:rPr>
          <w:w w:val="105"/>
        </w:rPr>
        <w:t>of government</w:t>
      </w:r>
      <w:r>
        <w:rPr>
          <w:spacing w:val="-15"/>
          <w:w w:val="105"/>
        </w:rPr>
        <w:t xml:space="preserve"> </w:t>
      </w:r>
      <w:r>
        <w:rPr>
          <w:w w:val="105"/>
        </w:rPr>
        <w:t>spending</w:t>
      </w:r>
      <w:r>
        <w:rPr>
          <w:spacing w:val="-15"/>
          <w:w w:val="105"/>
        </w:rPr>
        <w:t xml:space="preserve"> </w:t>
      </w:r>
      <w:r>
        <w:rPr>
          <w:w w:val="105"/>
        </w:rPr>
        <w:t>pressures</w:t>
      </w:r>
      <w:r>
        <w:rPr>
          <w:spacing w:val="-14"/>
          <w:w w:val="105"/>
        </w:rPr>
        <w:t xml:space="preserve"> </w:t>
      </w:r>
      <w:r>
        <w:rPr>
          <w:w w:val="105"/>
        </w:rPr>
        <w:t>over</w:t>
      </w:r>
      <w:r>
        <w:rPr>
          <w:spacing w:val="-15"/>
          <w:w w:val="105"/>
        </w:rPr>
        <w:t xml:space="preserve"> </w:t>
      </w:r>
      <w:r>
        <w:rPr>
          <w:w w:val="105"/>
        </w:rPr>
        <w:t>the</w:t>
      </w:r>
      <w:r>
        <w:rPr>
          <w:spacing w:val="-14"/>
          <w:w w:val="105"/>
        </w:rPr>
        <w:t xml:space="preserve"> </w:t>
      </w:r>
      <w:r>
        <w:rPr>
          <w:w w:val="105"/>
        </w:rPr>
        <w:t>decade.</w:t>
      </w:r>
      <w:r>
        <w:rPr>
          <w:spacing w:val="-12"/>
          <w:w w:val="105"/>
        </w:rPr>
        <w:t xml:space="preserve"> </w:t>
      </w:r>
      <w:r>
        <w:rPr>
          <w:w w:val="105"/>
        </w:rPr>
        <w:t>We</w:t>
      </w:r>
      <w:r>
        <w:rPr>
          <w:spacing w:val="-15"/>
          <w:w w:val="105"/>
        </w:rPr>
        <w:t xml:space="preserve"> </w:t>
      </w:r>
      <w:r>
        <w:rPr>
          <w:w w:val="105"/>
        </w:rPr>
        <w:t>estimate</w:t>
      </w:r>
      <w:r>
        <w:rPr>
          <w:spacing w:val="-14"/>
          <w:w w:val="105"/>
        </w:rPr>
        <w:t xml:space="preserve"> </w:t>
      </w:r>
      <w:r>
        <w:rPr>
          <w:w w:val="105"/>
        </w:rPr>
        <w:t>that</w:t>
      </w:r>
      <w:r>
        <w:rPr>
          <w:spacing w:val="-15"/>
          <w:w w:val="105"/>
        </w:rPr>
        <w:t xml:space="preserve"> </w:t>
      </w:r>
      <w:r>
        <w:rPr>
          <w:w w:val="105"/>
        </w:rPr>
        <w:t xml:space="preserve">the spending areas mentioned above might collectively add at least $23 billion in today’s dollars – close to 1 per cent of GDP – a year to the medium-term spending outlook (Figure </w:t>
      </w:r>
      <w:hyperlink w:anchor="_bookmark15" w:history="1">
        <w:r>
          <w:rPr>
            <w:w w:val="105"/>
          </w:rPr>
          <w:t>1.2).</w:t>
        </w:r>
      </w:hyperlink>
      <w:hyperlink w:anchor="_bookmark17" w:history="1">
        <w:r>
          <w:rPr>
            <w:w w:val="105"/>
            <w:position w:val="7"/>
            <w:sz w:val="13"/>
          </w:rPr>
          <w:t>15</w:t>
        </w:r>
      </w:hyperlink>
    </w:p>
    <w:p w:rsidR="002E4FA1" w:rsidRDefault="00D51294">
      <w:pPr>
        <w:pStyle w:val="BodyText"/>
        <w:spacing w:before="168" w:line="280" w:lineRule="auto"/>
        <w:ind w:left="623" w:right="125"/>
        <w:rPr>
          <w:sz w:val="13"/>
        </w:rPr>
      </w:pPr>
      <w:r>
        <w:rPr>
          <w:w w:val="105"/>
        </w:rPr>
        <w:t>Growing off-budget commitments also partly mask the true extent of increased</w:t>
      </w:r>
      <w:r>
        <w:rPr>
          <w:spacing w:val="-8"/>
          <w:w w:val="105"/>
        </w:rPr>
        <w:t xml:space="preserve"> </w:t>
      </w:r>
      <w:r>
        <w:rPr>
          <w:w w:val="105"/>
        </w:rPr>
        <w:t>spending. These</w:t>
      </w:r>
      <w:r>
        <w:rPr>
          <w:spacing w:val="-8"/>
          <w:w w:val="105"/>
        </w:rPr>
        <w:t xml:space="preserve"> </w:t>
      </w:r>
      <w:r>
        <w:rPr>
          <w:w w:val="105"/>
        </w:rPr>
        <w:t>commitments</w:t>
      </w:r>
      <w:r>
        <w:rPr>
          <w:spacing w:val="-8"/>
          <w:w w:val="105"/>
        </w:rPr>
        <w:t xml:space="preserve"> </w:t>
      </w:r>
      <w:r>
        <w:rPr>
          <w:w w:val="105"/>
        </w:rPr>
        <w:t>are</w:t>
      </w:r>
      <w:r>
        <w:rPr>
          <w:spacing w:val="-8"/>
          <w:w w:val="105"/>
        </w:rPr>
        <w:t xml:space="preserve"> </w:t>
      </w:r>
      <w:r>
        <w:rPr>
          <w:w w:val="105"/>
        </w:rPr>
        <w:t>off-budget</w:t>
      </w:r>
      <w:r>
        <w:rPr>
          <w:spacing w:val="-8"/>
          <w:w w:val="105"/>
        </w:rPr>
        <w:t xml:space="preserve"> </w:t>
      </w:r>
      <w:r>
        <w:rPr>
          <w:w w:val="105"/>
        </w:rPr>
        <w:t>because</w:t>
      </w:r>
      <w:r>
        <w:rPr>
          <w:spacing w:val="-8"/>
          <w:w w:val="105"/>
        </w:rPr>
        <w:t xml:space="preserve"> </w:t>
      </w:r>
      <w:r>
        <w:rPr>
          <w:w w:val="105"/>
        </w:rPr>
        <w:t>they are</w:t>
      </w:r>
      <w:r>
        <w:rPr>
          <w:spacing w:val="-1"/>
          <w:w w:val="105"/>
        </w:rPr>
        <w:t xml:space="preserve"> </w:t>
      </w:r>
      <w:r>
        <w:rPr>
          <w:w w:val="105"/>
        </w:rPr>
        <w:t>expected</w:t>
      </w:r>
      <w:r>
        <w:rPr>
          <w:spacing w:val="-1"/>
          <w:w w:val="105"/>
        </w:rPr>
        <w:t xml:space="preserve"> </w:t>
      </w:r>
      <w:r>
        <w:rPr>
          <w:w w:val="105"/>
        </w:rPr>
        <w:t>to</w:t>
      </w:r>
      <w:r>
        <w:rPr>
          <w:spacing w:val="-1"/>
          <w:w w:val="105"/>
        </w:rPr>
        <w:t xml:space="preserve"> </w:t>
      </w:r>
      <w:r>
        <w:rPr>
          <w:w w:val="105"/>
        </w:rPr>
        <w:t>deliver</w:t>
      </w:r>
      <w:r>
        <w:rPr>
          <w:spacing w:val="-1"/>
          <w:w w:val="105"/>
        </w:rPr>
        <w:t xml:space="preserve"> </w:t>
      </w:r>
      <w:r>
        <w:rPr>
          <w:w w:val="105"/>
        </w:rPr>
        <w:t>a</w:t>
      </w:r>
      <w:r>
        <w:rPr>
          <w:spacing w:val="-1"/>
          <w:w w:val="105"/>
        </w:rPr>
        <w:t xml:space="preserve"> </w:t>
      </w:r>
      <w:r>
        <w:rPr>
          <w:w w:val="105"/>
        </w:rPr>
        <w:t>positive</w:t>
      </w:r>
      <w:r>
        <w:rPr>
          <w:spacing w:val="-1"/>
          <w:w w:val="105"/>
        </w:rPr>
        <w:t xml:space="preserve"> </w:t>
      </w:r>
      <w:r>
        <w:rPr>
          <w:w w:val="105"/>
        </w:rPr>
        <w:t>rate</w:t>
      </w:r>
      <w:r>
        <w:rPr>
          <w:spacing w:val="-1"/>
          <w:w w:val="105"/>
        </w:rPr>
        <w:t xml:space="preserve"> </w:t>
      </w:r>
      <w:r>
        <w:rPr>
          <w:w w:val="105"/>
        </w:rPr>
        <w:t>of</w:t>
      </w:r>
      <w:r>
        <w:rPr>
          <w:spacing w:val="-1"/>
          <w:w w:val="105"/>
        </w:rPr>
        <w:t xml:space="preserve"> </w:t>
      </w:r>
      <w:r>
        <w:rPr>
          <w:w w:val="105"/>
        </w:rPr>
        <w:t>return</w:t>
      </w:r>
      <w:r>
        <w:rPr>
          <w:spacing w:val="-1"/>
          <w:w w:val="105"/>
        </w:rPr>
        <w:t xml:space="preserve"> </w:t>
      </w:r>
      <w:r>
        <w:rPr>
          <w:w w:val="105"/>
        </w:rPr>
        <w:t>over</w:t>
      </w:r>
      <w:r>
        <w:rPr>
          <w:spacing w:val="-1"/>
          <w:w w:val="105"/>
        </w:rPr>
        <w:t xml:space="preserve"> </w:t>
      </w:r>
      <w:r>
        <w:rPr>
          <w:w w:val="105"/>
        </w:rPr>
        <w:t>time. This</w:t>
      </w:r>
      <w:r>
        <w:rPr>
          <w:spacing w:val="-1"/>
          <w:w w:val="105"/>
        </w:rPr>
        <w:t xml:space="preserve"> </w:t>
      </w:r>
      <w:r>
        <w:rPr>
          <w:w w:val="105"/>
        </w:rPr>
        <w:t>means they</w:t>
      </w:r>
      <w:r>
        <w:rPr>
          <w:spacing w:val="-10"/>
          <w:w w:val="105"/>
        </w:rPr>
        <w:t xml:space="preserve"> </w:t>
      </w:r>
      <w:r>
        <w:rPr>
          <w:w w:val="105"/>
        </w:rPr>
        <w:t>don’t</w:t>
      </w:r>
      <w:r>
        <w:rPr>
          <w:spacing w:val="-10"/>
          <w:w w:val="105"/>
        </w:rPr>
        <w:t xml:space="preserve"> </w:t>
      </w:r>
      <w:r>
        <w:rPr>
          <w:w w:val="105"/>
        </w:rPr>
        <w:t>hit</w:t>
      </w:r>
      <w:r>
        <w:rPr>
          <w:spacing w:val="-10"/>
          <w:w w:val="105"/>
        </w:rPr>
        <w:t xml:space="preserve"> </w:t>
      </w:r>
      <w:r>
        <w:rPr>
          <w:w w:val="105"/>
        </w:rPr>
        <w:t>the</w:t>
      </w:r>
      <w:r>
        <w:rPr>
          <w:spacing w:val="-10"/>
          <w:w w:val="105"/>
        </w:rPr>
        <w:t xml:space="preserve"> </w:t>
      </w:r>
      <w:r>
        <w:rPr>
          <w:w w:val="105"/>
        </w:rPr>
        <w:t>bottom</w:t>
      </w:r>
      <w:r>
        <w:rPr>
          <w:spacing w:val="-10"/>
          <w:w w:val="105"/>
        </w:rPr>
        <w:t xml:space="preserve"> </w:t>
      </w:r>
      <w:r>
        <w:rPr>
          <w:w w:val="105"/>
        </w:rPr>
        <w:t>line. But</w:t>
      </w:r>
      <w:r>
        <w:rPr>
          <w:spacing w:val="-10"/>
          <w:w w:val="105"/>
        </w:rPr>
        <w:t xml:space="preserve"> </w:t>
      </w:r>
      <w:r>
        <w:rPr>
          <w:w w:val="105"/>
        </w:rPr>
        <w:t>future</w:t>
      </w:r>
      <w:r>
        <w:rPr>
          <w:spacing w:val="-10"/>
          <w:w w:val="105"/>
        </w:rPr>
        <w:t xml:space="preserve"> </w:t>
      </w:r>
      <w:r>
        <w:rPr>
          <w:w w:val="105"/>
        </w:rPr>
        <w:t>taxpayers</w:t>
      </w:r>
      <w:r>
        <w:rPr>
          <w:spacing w:val="-10"/>
          <w:w w:val="105"/>
        </w:rPr>
        <w:t xml:space="preserve"> </w:t>
      </w:r>
      <w:r>
        <w:rPr>
          <w:w w:val="105"/>
        </w:rPr>
        <w:t>will</w:t>
      </w:r>
      <w:r>
        <w:rPr>
          <w:spacing w:val="-10"/>
          <w:w w:val="105"/>
        </w:rPr>
        <w:t xml:space="preserve"> </w:t>
      </w:r>
      <w:r>
        <w:rPr>
          <w:w w:val="105"/>
        </w:rPr>
        <w:t>be</w:t>
      </w:r>
      <w:r>
        <w:rPr>
          <w:spacing w:val="-10"/>
          <w:w w:val="105"/>
        </w:rPr>
        <w:t xml:space="preserve"> </w:t>
      </w:r>
      <w:r>
        <w:rPr>
          <w:w w:val="105"/>
        </w:rPr>
        <w:t>on</w:t>
      </w:r>
      <w:r>
        <w:rPr>
          <w:spacing w:val="-10"/>
          <w:w w:val="105"/>
        </w:rPr>
        <w:t xml:space="preserve"> </w:t>
      </w:r>
      <w:r>
        <w:rPr>
          <w:w w:val="105"/>
        </w:rPr>
        <w:t>the</w:t>
      </w:r>
      <w:r>
        <w:rPr>
          <w:spacing w:val="-10"/>
          <w:w w:val="105"/>
        </w:rPr>
        <w:t xml:space="preserve"> </w:t>
      </w:r>
      <w:r>
        <w:rPr>
          <w:w w:val="105"/>
        </w:rPr>
        <w:t>hook</w:t>
      </w:r>
      <w:r>
        <w:rPr>
          <w:spacing w:val="-10"/>
          <w:w w:val="105"/>
        </w:rPr>
        <w:t xml:space="preserve"> </w:t>
      </w:r>
      <w:r>
        <w:rPr>
          <w:w w:val="105"/>
        </w:rPr>
        <w:t>if the numbers ultimately don’t stack up.</w:t>
      </w:r>
      <w:hyperlink w:anchor="_bookmark23" w:history="1">
        <w:r>
          <w:rPr>
            <w:w w:val="105"/>
            <w:position w:val="7"/>
            <w:sz w:val="13"/>
          </w:rPr>
          <w:t>16</w:t>
        </w:r>
      </w:hyperlink>
    </w:p>
    <w:p w:rsidR="002E4FA1" w:rsidRDefault="002E4FA1">
      <w:pPr>
        <w:pStyle w:val="BodyText"/>
        <w:spacing w:before="4"/>
        <w:rPr>
          <w:sz w:val="26"/>
        </w:rPr>
      </w:pPr>
    </w:p>
    <w:p w:rsidR="002E4FA1" w:rsidRDefault="00D51294">
      <w:pPr>
        <w:pStyle w:val="Heading4"/>
        <w:numPr>
          <w:ilvl w:val="1"/>
          <w:numId w:val="21"/>
        </w:numPr>
        <w:tabs>
          <w:tab w:val="left" w:pos="1171"/>
          <w:tab w:val="left" w:pos="1172"/>
        </w:tabs>
        <w:ind w:hanging="549"/>
      </w:pPr>
      <w:bookmarkStart w:id="20" w:name="_bookmark16"/>
      <w:bookmarkEnd w:id="20"/>
      <w:r>
        <w:rPr>
          <w:color w:val="F2901D"/>
          <w:w w:val="105"/>
        </w:rPr>
        <w:t>Revenues</w:t>
      </w:r>
      <w:r>
        <w:rPr>
          <w:color w:val="F2901D"/>
          <w:spacing w:val="-13"/>
          <w:w w:val="105"/>
        </w:rPr>
        <w:t xml:space="preserve"> </w:t>
      </w:r>
      <w:r>
        <w:rPr>
          <w:color w:val="F2901D"/>
          <w:w w:val="105"/>
        </w:rPr>
        <w:t>have</w:t>
      </w:r>
      <w:r>
        <w:rPr>
          <w:color w:val="F2901D"/>
          <w:spacing w:val="-13"/>
          <w:w w:val="105"/>
        </w:rPr>
        <w:t xml:space="preserve"> </w:t>
      </w:r>
      <w:r>
        <w:rPr>
          <w:color w:val="F2901D"/>
          <w:w w:val="105"/>
        </w:rPr>
        <w:t>not</w:t>
      </w:r>
      <w:r>
        <w:rPr>
          <w:color w:val="F2901D"/>
          <w:spacing w:val="-12"/>
          <w:w w:val="105"/>
        </w:rPr>
        <w:t xml:space="preserve"> </w:t>
      </w:r>
      <w:r>
        <w:rPr>
          <w:color w:val="F2901D"/>
          <w:w w:val="105"/>
        </w:rPr>
        <w:t>kept</w:t>
      </w:r>
      <w:r>
        <w:rPr>
          <w:color w:val="F2901D"/>
          <w:spacing w:val="-13"/>
          <w:w w:val="105"/>
        </w:rPr>
        <w:t xml:space="preserve"> </w:t>
      </w:r>
      <w:r>
        <w:rPr>
          <w:color w:val="F2901D"/>
          <w:w w:val="105"/>
        </w:rPr>
        <w:t>pace</w:t>
      </w:r>
      <w:r>
        <w:rPr>
          <w:color w:val="F2901D"/>
          <w:spacing w:val="-12"/>
          <w:w w:val="105"/>
        </w:rPr>
        <w:t xml:space="preserve"> </w:t>
      </w:r>
      <w:r>
        <w:rPr>
          <w:color w:val="F2901D"/>
          <w:w w:val="105"/>
        </w:rPr>
        <w:t>with</w:t>
      </w:r>
      <w:r>
        <w:rPr>
          <w:color w:val="F2901D"/>
          <w:spacing w:val="-13"/>
          <w:w w:val="105"/>
        </w:rPr>
        <w:t xml:space="preserve"> </w:t>
      </w:r>
      <w:r>
        <w:rPr>
          <w:color w:val="F2901D"/>
          <w:spacing w:val="-2"/>
          <w:w w:val="105"/>
        </w:rPr>
        <w:t>spending</w:t>
      </w:r>
    </w:p>
    <w:p w:rsidR="002E4FA1" w:rsidRDefault="00D51294">
      <w:pPr>
        <w:pStyle w:val="BodyText"/>
        <w:spacing w:before="177" w:line="280" w:lineRule="auto"/>
        <w:ind w:left="623" w:right="450"/>
      </w:pPr>
      <w:r>
        <w:rPr>
          <w:w w:val="105"/>
        </w:rPr>
        <w:t>Australian</w:t>
      </w:r>
      <w:r>
        <w:rPr>
          <w:spacing w:val="-8"/>
          <w:w w:val="105"/>
        </w:rPr>
        <w:t xml:space="preserve"> </w:t>
      </w:r>
      <w:r>
        <w:rPr>
          <w:w w:val="105"/>
        </w:rPr>
        <w:t>government</w:t>
      </w:r>
      <w:r>
        <w:rPr>
          <w:spacing w:val="-8"/>
          <w:w w:val="105"/>
        </w:rPr>
        <w:t xml:space="preserve"> </w:t>
      </w:r>
      <w:r>
        <w:rPr>
          <w:w w:val="105"/>
        </w:rPr>
        <w:t>revenues</w:t>
      </w:r>
      <w:r>
        <w:rPr>
          <w:spacing w:val="-8"/>
          <w:w w:val="105"/>
        </w:rPr>
        <w:t xml:space="preserve"> </w:t>
      </w:r>
      <w:r>
        <w:rPr>
          <w:w w:val="105"/>
        </w:rPr>
        <w:t>have</w:t>
      </w:r>
      <w:r>
        <w:rPr>
          <w:spacing w:val="-8"/>
          <w:w w:val="105"/>
        </w:rPr>
        <w:t xml:space="preserve"> </w:t>
      </w:r>
      <w:r>
        <w:rPr>
          <w:w w:val="105"/>
        </w:rPr>
        <w:t>remained</w:t>
      </w:r>
      <w:r>
        <w:rPr>
          <w:spacing w:val="-8"/>
          <w:w w:val="105"/>
        </w:rPr>
        <w:t xml:space="preserve"> </w:t>
      </w:r>
      <w:r>
        <w:rPr>
          <w:w w:val="105"/>
        </w:rPr>
        <w:t>relatively</w:t>
      </w:r>
      <w:r>
        <w:rPr>
          <w:spacing w:val="-8"/>
          <w:w w:val="105"/>
        </w:rPr>
        <w:t xml:space="preserve"> </w:t>
      </w:r>
      <w:r>
        <w:rPr>
          <w:w w:val="105"/>
        </w:rPr>
        <w:t>stable</w:t>
      </w:r>
      <w:r>
        <w:rPr>
          <w:spacing w:val="-8"/>
          <w:w w:val="105"/>
        </w:rPr>
        <w:t xml:space="preserve"> </w:t>
      </w:r>
      <w:r>
        <w:rPr>
          <w:w w:val="105"/>
        </w:rPr>
        <w:t>as a</w:t>
      </w:r>
      <w:r>
        <w:rPr>
          <w:spacing w:val="-4"/>
          <w:w w:val="105"/>
        </w:rPr>
        <w:t xml:space="preserve"> </w:t>
      </w:r>
      <w:r>
        <w:rPr>
          <w:w w:val="105"/>
        </w:rPr>
        <w:t>share</w:t>
      </w:r>
      <w:r>
        <w:rPr>
          <w:spacing w:val="-4"/>
          <w:w w:val="105"/>
        </w:rPr>
        <w:t xml:space="preserve"> </w:t>
      </w:r>
      <w:r>
        <w:rPr>
          <w:w w:val="105"/>
        </w:rPr>
        <w:t>of</w:t>
      </w:r>
      <w:r>
        <w:rPr>
          <w:spacing w:val="-4"/>
          <w:w w:val="105"/>
        </w:rPr>
        <w:t xml:space="preserve"> </w:t>
      </w:r>
      <w:r>
        <w:rPr>
          <w:w w:val="105"/>
        </w:rPr>
        <w:t>the</w:t>
      </w:r>
      <w:r>
        <w:rPr>
          <w:spacing w:val="-4"/>
          <w:w w:val="105"/>
        </w:rPr>
        <w:t xml:space="preserve"> </w:t>
      </w:r>
      <w:r>
        <w:rPr>
          <w:w w:val="105"/>
        </w:rPr>
        <w:t>economy</w:t>
      </w:r>
      <w:r>
        <w:rPr>
          <w:spacing w:val="-4"/>
          <w:w w:val="105"/>
        </w:rPr>
        <w:t xml:space="preserve"> </w:t>
      </w:r>
      <w:r>
        <w:rPr>
          <w:w w:val="105"/>
        </w:rPr>
        <w:t>over</w:t>
      </w:r>
      <w:r>
        <w:rPr>
          <w:spacing w:val="-4"/>
          <w:w w:val="105"/>
        </w:rPr>
        <w:t xml:space="preserve"> </w:t>
      </w:r>
      <w:r>
        <w:rPr>
          <w:w w:val="105"/>
        </w:rPr>
        <w:t>the</w:t>
      </w:r>
      <w:r>
        <w:rPr>
          <w:spacing w:val="-4"/>
          <w:w w:val="105"/>
        </w:rPr>
        <w:t xml:space="preserve"> </w:t>
      </w:r>
      <w:r>
        <w:rPr>
          <w:w w:val="105"/>
        </w:rPr>
        <w:t>past</w:t>
      </w:r>
      <w:r>
        <w:rPr>
          <w:spacing w:val="-4"/>
          <w:w w:val="105"/>
        </w:rPr>
        <w:t xml:space="preserve"> </w:t>
      </w:r>
      <w:r>
        <w:rPr>
          <w:w w:val="105"/>
        </w:rPr>
        <w:t>40</w:t>
      </w:r>
      <w:r>
        <w:rPr>
          <w:spacing w:val="-4"/>
          <w:w w:val="105"/>
        </w:rPr>
        <w:t xml:space="preserve"> </w:t>
      </w:r>
      <w:r>
        <w:rPr>
          <w:w w:val="105"/>
        </w:rPr>
        <w:t>years,</w:t>
      </w:r>
      <w:r>
        <w:rPr>
          <w:spacing w:val="-4"/>
          <w:w w:val="105"/>
        </w:rPr>
        <w:t xml:space="preserve"> </w:t>
      </w:r>
      <w:r>
        <w:rPr>
          <w:w w:val="105"/>
        </w:rPr>
        <w:t>averaging</w:t>
      </w:r>
      <w:r>
        <w:rPr>
          <w:spacing w:val="-4"/>
          <w:w w:val="105"/>
        </w:rPr>
        <w:t xml:space="preserve"> </w:t>
      </w:r>
      <w:r>
        <w:rPr>
          <w:w w:val="105"/>
        </w:rPr>
        <w:t>about</w:t>
      </w:r>
      <w:r>
        <w:rPr>
          <w:spacing w:val="-4"/>
          <w:w w:val="105"/>
        </w:rPr>
        <w:t xml:space="preserve"> </w:t>
      </w:r>
      <w:r>
        <w:rPr>
          <w:w w:val="105"/>
        </w:rPr>
        <w:t>24 per</w:t>
      </w:r>
      <w:r>
        <w:rPr>
          <w:spacing w:val="-15"/>
          <w:w w:val="105"/>
        </w:rPr>
        <w:t xml:space="preserve"> </w:t>
      </w:r>
      <w:r>
        <w:rPr>
          <w:w w:val="105"/>
        </w:rPr>
        <w:t>cent</w:t>
      </w:r>
      <w:r>
        <w:rPr>
          <w:spacing w:val="-15"/>
          <w:w w:val="105"/>
        </w:rPr>
        <w:t xml:space="preserve"> </w:t>
      </w:r>
      <w:r>
        <w:rPr>
          <w:w w:val="105"/>
        </w:rPr>
        <w:t>of</w:t>
      </w:r>
      <w:r>
        <w:rPr>
          <w:spacing w:val="-14"/>
          <w:w w:val="105"/>
        </w:rPr>
        <w:t xml:space="preserve"> </w:t>
      </w:r>
      <w:r>
        <w:rPr>
          <w:w w:val="105"/>
        </w:rPr>
        <w:t>GDP,</w:t>
      </w:r>
      <w:hyperlink w:anchor="_bookmark24" w:history="1">
        <w:r>
          <w:rPr>
            <w:w w:val="105"/>
            <w:position w:val="7"/>
            <w:sz w:val="13"/>
          </w:rPr>
          <w:t>17</w:t>
        </w:r>
      </w:hyperlink>
      <w:r>
        <w:rPr>
          <w:spacing w:val="5"/>
          <w:w w:val="105"/>
          <w:position w:val="7"/>
          <w:sz w:val="13"/>
        </w:rPr>
        <w:t xml:space="preserve"> </w:t>
      </w:r>
      <w:r>
        <w:rPr>
          <w:w w:val="105"/>
        </w:rPr>
        <w:t>but</w:t>
      </w:r>
      <w:r>
        <w:rPr>
          <w:spacing w:val="-14"/>
          <w:w w:val="105"/>
        </w:rPr>
        <w:t xml:space="preserve"> </w:t>
      </w:r>
      <w:r>
        <w:rPr>
          <w:w w:val="105"/>
        </w:rPr>
        <w:t>have</w:t>
      </w:r>
      <w:r>
        <w:rPr>
          <w:spacing w:val="-15"/>
          <w:w w:val="105"/>
        </w:rPr>
        <w:t xml:space="preserve"> </w:t>
      </w:r>
      <w:r>
        <w:rPr>
          <w:w w:val="105"/>
        </w:rPr>
        <w:t>moved</w:t>
      </w:r>
      <w:r>
        <w:rPr>
          <w:spacing w:val="-14"/>
          <w:w w:val="105"/>
        </w:rPr>
        <w:t xml:space="preserve"> </w:t>
      </w:r>
      <w:r>
        <w:rPr>
          <w:w w:val="105"/>
        </w:rPr>
        <w:t>around</w:t>
      </w:r>
      <w:r>
        <w:rPr>
          <w:spacing w:val="-15"/>
          <w:w w:val="105"/>
        </w:rPr>
        <w:t xml:space="preserve"> </w:t>
      </w:r>
      <w:r>
        <w:rPr>
          <w:w w:val="105"/>
        </w:rPr>
        <w:t>considerably</w:t>
      </w:r>
      <w:r>
        <w:rPr>
          <w:spacing w:val="-14"/>
          <w:w w:val="105"/>
        </w:rPr>
        <w:t xml:space="preserve"> </w:t>
      </w:r>
      <w:r>
        <w:rPr>
          <w:w w:val="105"/>
        </w:rPr>
        <w:t>year</w:t>
      </w:r>
      <w:r>
        <w:rPr>
          <w:spacing w:val="-15"/>
          <w:w w:val="105"/>
        </w:rPr>
        <w:t xml:space="preserve"> </w:t>
      </w:r>
      <w:r>
        <w:rPr>
          <w:w w:val="105"/>
        </w:rPr>
        <w:t>to</w:t>
      </w:r>
      <w:r>
        <w:rPr>
          <w:spacing w:val="-15"/>
          <w:w w:val="105"/>
        </w:rPr>
        <w:t xml:space="preserve"> </w:t>
      </w:r>
      <w:r>
        <w:rPr>
          <w:w w:val="105"/>
        </w:rPr>
        <w:t>year depending</w:t>
      </w:r>
      <w:r>
        <w:rPr>
          <w:spacing w:val="-5"/>
          <w:w w:val="105"/>
        </w:rPr>
        <w:t xml:space="preserve"> </w:t>
      </w:r>
      <w:r>
        <w:rPr>
          <w:w w:val="105"/>
        </w:rPr>
        <w:t>on</w:t>
      </w:r>
      <w:r>
        <w:rPr>
          <w:spacing w:val="-5"/>
          <w:w w:val="105"/>
        </w:rPr>
        <w:t xml:space="preserve"> </w:t>
      </w:r>
      <w:r>
        <w:rPr>
          <w:w w:val="105"/>
        </w:rPr>
        <w:t>economic</w:t>
      </w:r>
      <w:r>
        <w:rPr>
          <w:spacing w:val="-5"/>
          <w:w w:val="105"/>
        </w:rPr>
        <w:t xml:space="preserve"> </w:t>
      </w:r>
      <w:r>
        <w:rPr>
          <w:w w:val="105"/>
        </w:rPr>
        <w:t>activity</w:t>
      </w:r>
      <w:r>
        <w:rPr>
          <w:spacing w:val="-5"/>
          <w:w w:val="105"/>
        </w:rPr>
        <w:t xml:space="preserve"> </w:t>
      </w:r>
      <w:r>
        <w:rPr>
          <w:w w:val="105"/>
        </w:rPr>
        <w:t>and</w:t>
      </w:r>
      <w:r>
        <w:rPr>
          <w:spacing w:val="-5"/>
          <w:w w:val="105"/>
        </w:rPr>
        <w:t xml:space="preserve"> </w:t>
      </w:r>
      <w:r>
        <w:rPr>
          <w:w w:val="105"/>
        </w:rPr>
        <w:t>commodity</w:t>
      </w:r>
      <w:r>
        <w:rPr>
          <w:spacing w:val="-5"/>
          <w:w w:val="105"/>
        </w:rPr>
        <w:t xml:space="preserve"> </w:t>
      </w:r>
      <w:r>
        <w:rPr>
          <w:w w:val="105"/>
        </w:rPr>
        <w:t>prices</w:t>
      </w:r>
      <w:r>
        <w:rPr>
          <w:spacing w:val="-5"/>
          <w:w w:val="105"/>
        </w:rPr>
        <w:t xml:space="preserve"> </w:t>
      </w:r>
      <w:r>
        <w:rPr>
          <w:w w:val="105"/>
        </w:rPr>
        <w:t>(Figure</w:t>
      </w:r>
      <w:r>
        <w:rPr>
          <w:spacing w:val="-5"/>
          <w:w w:val="105"/>
        </w:rPr>
        <w:t xml:space="preserve"> </w:t>
      </w:r>
      <w:hyperlink w:anchor="_bookmark26" w:history="1">
        <w:r>
          <w:rPr>
            <w:w w:val="105"/>
          </w:rPr>
          <w:t>1.3).</w:t>
        </w:r>
      </w:hyperlink>
    </w:p>
    <w:p w:rsidR="002E4FA1" w:rsidRDefault="00D51294">
      <w:pPr>
        <w:pStyle w:val="BodyText"/>
        <w:spacing w:before="166" w:line="280" w:lineRule="auto"/>
        <w:ind w:left="623" w:right="120"/>
        <w:rPr>
          <w:sz w:val="13"/>
        </w:rPr>
      </w:pPr>
      <w:r>
        <w:rPr>
          <w:w w:val="105"/>
        </w:rPr>
        <w:t>Even</w:t>
      </w:r>
      <w:r>
        <w:rPr>
          <w:spacing w:val="-6"/>
          <w:w w:val="105"/>
        </w:rPr>
        <w:t xml:space="preserve"> </w:t>
      </w:r>
      <w:r>
        <w:rPr>
          <w:w w:val="105"/>
        </w:rPr>
        <w:t>when</w:t>
      </w:r>
      <w:r>
        <w:rPr>
          <w:spacing w:val="-6"/>
          <w:w w:val="105"/>
        </w:rPr>
        <w:t xml:space="preserve"> </w:t>
      </w:r>
      <w:r>
        <w:rPr>
          <w:w w:val="105"/>
        </w:rPr>
        <w:t>state</w:t>
      </w:r>
      <w:r>
        <w:rPr>
          <w:spacing w:val="-6"/>
          <w:w w:val="105"/>
        </w:rPr>
        <w:t xml:space="preserve"> </w:t>
      </w:r>
      <w:r>
        <w:rPr>
          <w:w w:val="105"/>
        </w:rPr>
        <w:t>and</w:t>
      </w:r>
      <w:r>
        <w:rPr>
          <w:spacing w:val="-6"/>
          <w:w w:val="105"/>
        </w:rPr>
        <w:t xml:space="preserve"> </w:t>
      </w:r>
      <w:r>
        <w:rPr>
          <w:w w:val="105"/>
        </w:rPr>
        <w:t>territory</w:t>
      </w:r>
      <w:r>
        <w:rPr>
          <w:spacing w:val="-6"/>
          <w:w w:val="105"/>
        </w:rPr>
        <w:t xml:space="preserve"> </w:t>
      </w:r>
      <w:r>
        <w:rPr>
          <w:w w:val="105"/>
        </w:rPr>
        <w:t>taxes</w:t>
      </w:r>
      <w:r>
        <w:rPr>
          <w:spacing w:val="-6"/>
          <w:w w:val="105"/>
        </w:rPr>
        <w:t xml:space="preserve"> </w:t>
      </w:r>
      <w:r>
        <w:rPr>
          <w:w w:val="105"/>
        </w:rPr>
        <w:t>are</w:t>
      </w:r>
      <w:r>
        <w:rPr>
          <w:spacing w:val="-6"/>
          <w:w w:val="105"/>
        </w:rPr>
        <w:t xml:space="preserve"> </w:t>
      </w:r>
      <w:r>
        <w:rPr>
          <w:w w:val="105"/>
        </w:rPr>
        <w:t>added</w:t>
      </w:r>
      <w:r>
        <w:rPr>
          <w:spacing w:val="-6"/>
          <w:w w:val="105"/>
        </w:rPr>
        <w:t xml:space="preserve"> </w:t>
      </w:r>
      <w:r>
        <w:rPr>
          <w:w w:val="105"/>
        </w:rPr>
        <w:t>in,</w:t>
      </w:r>
      <w:r>
        <w:rPr>
          <w:spacing w:val="-6"/>
          <w:w w:val="105"/>
        </w:rPr>
        <w:t xml:space="preserve"> </w:t>
      </w:r>
      <w:r>
        <w:rPr>
          <w:w w:val="105"/>
        </w:rPr>
        <w:t>Australia</w:t>
      </w:r>
      <w:r>
        <w:rPr>
          <w:spacing w:val="-6"/>
          <w:w w:val="105"/>
        </w:rPr>
        <w:t xml:space="preserve"> </w:t>
      </w:r>
      <w:r>
        <w:rPr>
          <w:w w:val="105"/>
        </w:rPr>
        <w:t>is</w:t>
      </w:r>
      <w:r>
        <w:rPr>
          <w:spacing w:val="-6"/>
          <w:w w:val="105"/>
        </w:rPr>
        <w:t xml:space="preserve"> </w:t>
      </w:r>
      <w:r>
        <w:rPr>
          <w:w w:val="105"/>
        </w:rPr>
        <w:t>a</w:t>
      </w:r>
      <w:r>
        <w:rPr>
          <w:spacing w:val="-6"/>
          <w:w w:val="105"/>
        </w:rPr>
        <w:t xml:space="preserve"> </w:t>
      </w:r>
      <w:r>
        <w:rPr>
          <w:w w:val="105"/>
        </w:rPr>
        <w:t>low-tax country among our economic peers. Total tax collections across governments in Australia represented 28 per cent of GDP in 2019, about</w:t>
      </w:r>
      <w:r>
        <w:rPr>
          <w:spacing w:val="-12"/>
          <w:w w:val="105"/>
        </w:rPr>
        <w:t xml:space="preserve"> </w:t>
      </w:r>
      <w:r>
        <w:rPr>
          <w:w w:val="105"/>
        </w:rPr>
        <w:t>5</w:t>
      </w:r>
      <w:r>
        <w:rPr>
          <w:spacing w:val="-12"/>
          <w:w w:val="105"/>
        </w:rPr>
        <w:t xml:space="preserve"> </w:t>
      </w:r>
      <w:r>
        <w:rPr>
          <w:w w:val="105"/>
        </w:rPr>
        <w:t>percentage</w:t>
      </w:r>
      <w:r>
        <w:rPr>
          <w:spacing w:val="-12"/>
          <w:w w:val="105"/>
        </w:rPr>
        <w:t xml:space="preserve"> </w:t>
      </w:r>
      <w:r>
        <w:rPr>
          <w:w w:val="105"/>
        </w:rPr>
        <w:t>points</w:t>
      </w:r>
      <w:r>
        <w:rPr>
          <w:spacing w:val="-12"/>
          <w:w w:val="105"/>
        </w:rPr>
        <w:t xml:space="preserve"> </w:t>
      </w:r>
      <w:r>
        <w:rPr>
          <w:w w:val="105"/>
        </w:rPr>
        <w:t>lower</w:t>
      </w:r>
      <w:r>
        <w:rPr>
          <w:spacing w:val="-12"/>
          <w:w w:val="105"/>
        </w:rPr>
        <w:t xml:space="preserve"> </w:t>
      </w:r>
      <w:r>
        <w:rPr>
          <w:w w:val="105"/>
        </w:rPr>
        <w:t>than</w:t>
      </w:r>
      <w:r>
        <w:rPr>
          <w:spacing w:val="-12"/>
          <w:w w:val="105"/>
        </w:rPr>
        <w:t xml:space="preserve"> </w:t>
      </w:r>
      <w:r>
        <w:rPr>
          <w:w w:val="105"/>
        </w:rPr>
        <w:t>the</w:t>
      </w:r>
      <w:r>
        <w:rPr>
          <w:spacing w:val="-12"/>
          <w:w w:val="105"/>
        </w:rPr>
        <w:t xml:space="preserve"> </w:t>
      </w:r>
      <w:r>
        <w:rPr>
          <w:w w:val="105"/>
        </w:rPr>
        <w:t>OECD</w:t>
      </w:r>
      <w:r>
        <w:rPr>
          <w:spacing w:val="-12"/>
          <w:w w:val="105"/>
        </w:rPr>
        <w:t xml:space="preserve"> </w:t>
      </w:r>
      <w:r>
        <w:rPr>
          <w:w w:val="105"/>
        </w:rPr>
        <w:t>average</w:t>
      </w:r>
      <w:r>
        <w:rPr>
          <w:spacing w:val="-12"/>
          <w:w w:val="105"/>
        </w:rPr>
        <w:t xml:space="preserve"> </w:t>
      </w:r>
      <w:r>
        <w:rPr>
          <w:w w:val="105"/>
        </w:rPr>
        <w:t>of</w:t>
      </w:r>
      <w:r>
        <w:rPr>
          <w:spacing w:val="-12"/>
          <w:w w:val="105"/>
        </w:rPr>
        <w:t xml:space="preserve"> </w:t>
      </w:r>
      <w:r>
        <w:rPr>
          <w:w w:val="105"/>
        </w:rPr>
        <w:t>33</w:t>
      </w:r>
      <w:r>
        <w:rPr>
          <w:spacing w:val="-12"/>
          <w:w w:val="105"/>
        </w:rPr>
        <w:t xml:space="preserve"> </w:t>
      </w:r>
      <w:r>
        <w:rPr>
          <w:w w:val="105"/>
        </w:rPr>
        <w:t>per</w:t>
      </w:r>
      <w:r>
        <w:rPr>
          <w:spacing w:val="-12"/>
          <w:w w:val="105"/>
        </w:rPr>
        <w:t xml:space="preserve"> </w:t>
      </w:r>
      <w:r>
        <w:rPr>
          <w:w w:val="105"/>
        </w:rPr>
        <w:t xml:space="preserve">cent (Figure </w:t>
      </w:r>
      <w:hyperlink w:anchor="_bookmark27" w:history="1">
        <w:r>
          <w:rPr>
            <w:w w:val="105"/>
          </w:rPr>
          <w:t>1.4).</w:t>
        </w:r>
      </w:hyperlink>
      <w:r>
        <w:rPr>
          <w:w w:val="105"/>
        </w:rPr>
        <w:t xml:space="preserve"> Our overall tax collection was eighth-lowest in the OECD in 2019.</w:t>
      </w:r>
      <w:hyperlink w:anchor="_bookmark25" w:history="1">
        <w:r>
          <w:rPr>
            <w:w w:val="105"/>
            <w:position w:val="7"/>
            <w:sz w:val="13"/>
          </w:rPr>
          <w:t>18</w:t>
        </w:r>
      </w:hyperlink>
    </w:p>
    <w:p w:rsidR="002E4FA1" w:rsidRDefault="002E4FA1">
      <w:pPr>
        <w:spacing w:line="280" w:lineRule="auto"/>
        <w:rPr>
          <w:sz w:val="13"/>
        </w:rPr>
        <w:sectPr w:rsidR="002E4FA1">
          <w:pgSz w:w="16840" w:h="11910" w:orient="landscape"/>
          <w:pgMar w:top="1340" w:right="1180" w:bottom="1200" w:left="680" w:header="689" w:footer="954" w:gutter="0"/>
          <w:cols w:num="2" w:space="720" w:equalWidth="0">
            <w:col w:w="7222" w:space="441"/>
            <w:col w:w="7317"/>
          </w:cols>
        </w:sectPr>
      </w:pPr>
    </w:p>
    <w:p w:rsidR="002E4FA1" w:rsidRDefault="00D51294">
      <w:pPr>
        <w:pStyle w:val="BodyText"/>
        <w:tabs>
          <w:tab w:val="left" w:pos="8286"/>
          <w:tab w:val="left" w:pos="10960"/>
        </w:tabs>
        <w:spacing w:before="4"/>
        <w:ind w:left="1060"/>
        <w:rPr>
          <w:rFonts w:ascii="Times New Roman"/>
        </w:rPr>
      </w:pPr>
      <w:proofErr w:type="gramStart"/>
      <w:r>
        <w:rPr>
          <w:w w:val="105"/>
        </w:rPr>
        <w:t>fallen</w:t>
      </w:r>
      <w:proofErr w:type="gramEnd"/>
      <w:r>
        <w:rPr>
          <w:spacing w:val="-15"/>
          <w:w w:val="105"/>
        </w:rPr>
        <w:t xml:space="preserve"> </w:t>
      </w:r>
      <w:r>
        <w:rPr>
          <w:w w:val="105"/>
        </w:rPr>
        <w:t>behind</w:t>
      </w:r>
      <w:r>
        <w:rPr>
          <w:spacing w:val="-14"/>
          <w:w w:val="105"/>
        </w:rPr>
        <w:t xml:space="preserve"> </w:t>
      </w:r>
      <w:r>
        <w:rPr>
          <w:w w:val="105"/>
        </w:rPr>
        <w:t>broader</w:t>
      </w:r>
      <w:r>
        <w:rPr>
          <w:spacing w:val="-15"/>
          <w:w w:val="105"/>
        </w:rPr>
        <w:t xml:space="preserve"> </w:t>
      </w:r>
      <w:r>
        <w:rPr>
          <w:w w:val="105"/>
        </w:rPr>
        <w:t>community</w:t>
      </w:r>
      <w:r>
        <w:rPr>
          <w:spacing w:val="-14"/>
          <w:w w:val="105"/>
        </w:rPr>
        <w:t xml:space="preserve"> </w:t>
      </w:r>
      <w:r>
        <w:rPr>
          <w:w w:val="105"/>
        </w:rPr>
        <w:t>living</w:t>
      </w:r>
      <w:r>
        <w:rPr>
          <w:spacing w:val="-14"/>
          <w:w w:val="105"/>
        </w:rPr>
        <w:t xml:space="preserve"> </w:t>
      </w:r>
      <w:r>
        <w:rPr>
          <w:w w:val="105"/>
        </w:rPr>
        <w:t>standards</w:t>
      </w:r>
      <w:r>
        <w:rPr>
          <w:spacing w:val="-15"/>
          <w:w w:val="105"/>
        </w:rPr>
        <w:t xml:space="preserve"> </w:t>
      </w:r>
      <w:r>
        <w:rPr>
          <w:w w:val="105"/>
        </w:rPr>
        <w:t>over</w:t>
      </w:r>
      <w:r>
        <w:rPr>
          <w:spacing w:val="-14"/>
          <w:w w:val="105"/>
        </w:rPr>
        <w:t xml:space="preserve"> </w:t>
      </w:r>
      <w:r>
        <w:rPr>
          <w:w w:val="105"/>
        </w:rPr>
        <w:t>the</w:t>
      </w:r>
      <w:r>
        <w:rPr>
          <w:spacing w:val="-14"/>
          <w:w w:val="105"/>
        </w:rPr>
        <w:t xml:space="preserve"> </w:t>
      </w:r>
      <w:r>
        <w:rPr>
          <w:w w:val="105"/>
        </w:rPr>
        <w:t>past</w:t>
      </w:r>
      <w:r>
        <w:rPr>
          <w:spacing w:val="-15"/>
          <w:w w:val="105"/>
        </w:rPr>
        <w:t xml:space="preserve"> </w:t>
      </w:r>
      <w:r>
        <w:rPr>
          <w:spacing w:val="-5"/>
          <w:w w:val="105"/>
        </w:rPr>
        <w:t>25</w:t>
      </w:r>
      <w:r>
        <w:tab/>
      </w:r>
      <w:bookmarkStart w:id="21" w:name="_bookmark17"/>
      <w:bookmarkEnd w:id="21"/>
      <w:r>
        <w:rPr>
          <w:rFonts w:ascii="Times New Roman"/>
          <w:u w:val="single"/>
        </w:rPr>
        <w:tab/>
      </w:r>
    </w:p>
    <w:p w:rsidR="002E4FA1" w:rsidRDefault="002E4FA1">
      <w:pPr>
        <w:rPr>
          <w:rFonts w:ascii="Times New Roman"/>
        </w:rPr>
        <w:sectPr w:rsidR="002E4FA1">
          <w:type w:val="continuous"/>
          <w:pgSz w:w="16840" w:h="11910" w:orient="landscape"/>
          <w:pgMar w:top="1340" w:right="1180" w:bottom="280" w:left="680" w:header="689" w:footer="954" w:gutter="0"/>
          <w:cols w:space="720"/>
        </w:sectPr>
      </w:pPr>
    </w:p>
    <w:p w:rsidR="002E4FA1" w:rsidRDefault="00D51294">
      <w:pPr>
        <w:pStyle w:val="BodyText"/>
        <w:spacing w:before="36"/>
        <w:ind w:left="1060"/>
        <w:rPr>
          <w:sz w:val="13"/>
        </w:rPr>
      </w:pPr>
      <w:proofErr w:type="gramStart"/>
      <w:r>
        <w:rPr>
          <w:spacing w:val="-2"/>
          <w:w w:val="105"/>
        </w:rPr>
        <w:t>years</w:t>
      </w:r>
      <w:proofErr w:type="gramEnd"/>
      <w:r>
        <w:rPr>
          <w:spacing w:val="-2"/>
          <w:w w:val="105"/>
        </w:rPr>
        <w:t>,</w:t>
      </w:r>
      <w:hyperlink w:anchor="_bookmark21" w:history="1">
        <w:r>
          <w:rPr>
            <w:spacing w:val="-2"/>
            <w:w w:val="105"/>
            <w:position w:val="7"/>
            <w:sz w:val="13"/>
          </w:rPr>
          <w:t>13</w:t>
        </w:r>
      </w:hyperlink>
      <w:r>
        <w:rPr>
          <w:spacing w:val="24"/>
          <w:w w:val="105"/>
          <w:position w:val="7"/>
          <w:sz w:val="13"/>
        </w:rPr>
        <w:t xml:space="preserve"> </w:t>
      </w:r>
      <w:r>
        <w:rPr>
          <w:spacing w:val="-2"/>
          <w:w w:val="105"/>
        </w:rPr>
        <w:t>leaving</w:t>
      </w:r>
      <w:r>
        <w:rPr>
          <w:spacing w:val="-6"/>
          <w:w w:val="105"/>
        </w:rPr>
        <w:t xml:space="preserve"> </w:t>
      </w:r>
      <w:r>
        <w:rPr>
          <w:spacing w:val="-2"/>
          <w:w w:val="105"/>
        </w:rPr>
        <w:t>many</w:t>
      </w:r>
      <w:r>
        <w:rPr>
          <w:spacing w:val="-5"/>
          <w:w w:val="105"/>
        </w:rPr>
        <w:t xml:space="preserve"> </w:t>
      </w:r>
      <w:r>
        <w:rPr>
          <w:spacing w:val="-2"/>
          <w:w w:val="105"/>
        </w:rPr>
        <w:t>Australians</w:t>
      </w:r>
      <w:r>
        <w:rPr>
          <w:spacing w:val="-5"/>
          <w:w w:val="105"/>
        </w:rPr>
        <w:t xml:space="preserve"> </w:t>
      </w:r>
      <w:r>
        <w:rPr>
          <w:spacing w:val="-2"/>
          <w:w w:val="105"/>
        </w:rPr>
        <w:t>in</w:t>
      </w:r>
      <w:r>
        <w:rPr>
          <w:spacing w:val="-5"/>
          <w:w w:val="105"/>
        </w:rPr>
        <w:t xml:space="preserve"> </w:t>
      </w:r>
      <w:r>
        <w:rPr>
          <w:spacing w:val="-2"/>
          <w:w w:val="105"/>
        </w:rPr>
        <w:t>deep</w:t>
      </w:r>
      <w:r>
        <w:rPr>
          <w:spacing w:val="-5"/>
          <w:w w:val="105"/>
        </w:rPr>
        <w:t xml:space="preserve"> </w:t>
      </w:r>
      <w:r>
        <w:rPr>
          <w:spacing w:val="-2"/>
          <w:w w:val="105"/>
        </w:rPr>
        <w:t>poverty.</w:t>
      </w:r>
      <w:hyperlink w:anchor="_bookmark22" w:history="1">
        <w:r>
          <w:rPr>
            <w:spacing w:val="-2"/>
            <w:w w:val="105"/>
            <w:position w:val="7"/>
            <w:sz w:val="13"/>
          </w:rPr>
          <w:t>14</w:t>
        </w:r>
      </w:hyperlink>
    </w:p>
    <w:p w:rsidR="002E4FA1" w:rsidRDefault="00562B85">
      <w:pPr>
        <w:pStyle w:val="BodyText"/>
        <w:spacing w:before="5"/>
        <w:rPr>
          <w:sz w:val="11"/>
        </w:rPr>
      </w:pPr>
      <w:r>
        <w:pict>
          <v:shape id="docshape40" o:spid="_x0000_s1553" style="position:absolute;margin-left:65.2pt;margin-top:7.8pt;width:131.35pt;height:.1pt;z-index:-251660288;mso-wrap-distance-left:0;mso-wrap-distance-right:0;mso-position-horizontal-relative:page" coordorigin="1304,156" coordsize="2627,0" path="m1304,156r2627,e" filled="f" strokeweight=".14042mm">
            <v:path arrowok="t"/>
            <w10:wrap type="topAndBottom" anchorx="page"/>
          </v:shape>
        </w:pict>
      </w:r>
    </w:p>
    <w:bookmarkStart w:id="22" w:name="_bookmark18"/>
    <w:bookmarkEnd w:id="22"/>
    <w:p w:rsidR="002E4FA1" w:rsidRDefault="00D51294">
      <w:pPr>
        <w:pStyle w:val="ListParagraph"/>
        <w:numPr>
          <w:ilvl w:val="0"/>
          <w:numId w:val="20"/>
        </w:numPr>
        <w:tabs>
          <w:tab w:val="left" w:pos="965"/>
        </w:tabs>
        <w:spacing w:before="45"/>
        <w:ind w:hanging="342"/>
        <w:jc w:val="left"/>
        <w:rPr>
          <w:sz w:val="17"/>
        </w:rPr>
      </w:pPr>
      <w:r>
        <w:rPr>
          <w:sz w:val="17"/>
        </w:rPr>
        <w:fldChar w:fldCharType="begin"/>
      </w:r>
      <w:r>
        <w:rPr>
          <w:sz w:val="17"/>
        </w:rPr>
        <w:instrText xml:space="preserve"> HYPERLINK \l "_bookmark491" </w:instrText>
      </w:r>
      <w:r>
        <w:rPr>
          <w:sz w:val="17"/>
        </w:rPr>
        <w:fldChar w:fldCharType="separate"/>
      </w:r>
      <w:bookmarkStart w:id="23" w:name="_bookmark19"/>
      <w:bookmarkEnd w:id="23"/>
      <w:r>
        <w:rPr>
          <w:sz w:val="17"/>
        </w:rPr>
        <w:t>Wright (2023);</w:t>
      </w:r>
      <w:r>
        <w:rPr>
          <w:sz w:val="17"/>
        </w:rPr>
        <w:fldChar w:fldCharType="end"/>
      </w:r>
      <w:r>
        <w:rPr>
          <w:spacing w:val="48"/>
          <w:sz w:val="17"/>
        </w:rPr>
        <w:t xml:space="preserve"> </w:t>
      </w:r>
      <w:r>
        <w:rPr>
          <w:sz w:val="17"/>
        </w:rPr>
        <w:t xml:space="preserve">and </w:t>
      </w:r>
      <w:hyperlink w:anchor="_bookmark381" w:history="1">
        <w:r>
          <w:rPr>
            <w:sz w:val="17"/>
          </w:rPr>
          <w:t>Hurst and Borger</w:t>
        </w:r>
        <w:r>
          <w:rPr>
            <w:spacing w:val="1"/>
            <w:sz w:val="17"/>
          </w:rPr>
          <w:t xml:space="preserve"> </w:t>
        </w:r>
        <w:r>
          <w:rPr>
            <w:spacing w:val="-2"/>
            <w:sz w:val="17"/>
          </w:rPr>
          <w:t>(2023).</w:t>
        </w:r>
      </w:hyperlink>
    </w:p>
    <w:p w:rsidR="002E4FA1" w:rsidRDefault="00562B85">
      <w:pPr>
        <w:pStyle w:val="ListParagraph"/>
        <w:numPr>
          <w:ilvl w:val="0"/>
          <w:numId w:val="20"/>
        </w:numPr>
        <w:tabs>
          <w:tab w:val="left" w:pos="965"/>
        </w:tabs>
        <w:ind w:hanging="342"/>
        <w:jc w:val="left"/>
        <w:rPr>
          <w:sz w:val="17"/>
        </w:rPr>
      </w:pPr>
      <w:hyperlink w:anchor="_bookmark344" w:history="1">
        <w:bookmarkStart w:id="24" w:name="_bookmark20"/>
        <w:bookmarkEnd w:id="24"/>
        <w:r w:rsidR="00D51294">
          <w:rPr>
            <w:sz w:val="17"/>
          </w:rPr>
          <w:t xml:space="preserve">Department of Defence </w:t>
        </w:r>
        <w:r w:rsidR="00D51294">
          <w:rPr>
            <w:spacing w:val="-2"/>
            <w:sz w:val="17"/>
          </w:rPr>
          <w:t>(2023).</w:t>
        </w:r>
      </w:hyperlink>
    </w:p>
    <w:p w:rsidR="002E4FA1" w:rsidRDefault="00562B85">
      <w:pPr>
        <w:pStyle w:val="ListParagraph"/>
        <w:numPr>
          <w:ilvl w:val="0"/>
          <w:numId w:val="20"/>
        </w:numPr>
        <w:tabs>
          <w:tab w:val="left" w:pos="965"/>
        </w:tabs>
        <w:ind w:hanging="342"/>
        <w:jc w:val="left"/>
        <w:rPr>
          <w:sz w:val="17"/>
        </w:rPr>
      </w:pPr>
      <w:hyperlink w:anchor="_bookmark475" w:history="1">
        <w:bookmarkStart w:id="25" w:name="_bookmark21"/>
        <w:bookmarkEnd w:id="25"/>
        <w:r w:rsidR="00D51294">
          <w:rPr>
            <w:sz w:val="17"/>
          </w:rPr>
          <w:t>D.</w:t>
        </w:r>
        <w:r w:rsidR="00D51294">
          <w:rPr>
            <w:spacing w:val="-4"/>
            <w:sz w:val="17"/>
          </w:rPr>
          <w:t xml:space="preserve"> </w:t>
        </w:r>
        <w:r w:rsidR="00D51294">
          <w:rPr>
            <w:sz w:val="17"/>
          </w:rPr>
          <w:t>Wood</w:t>
        </w:r>
        <w:r w:rsidR="00D51294">
          <w:rPr>
            <w:spacing w:val="-4"/>
            <w:sz w:val="17"/>
          </w:rPr>
          <w:t xml:space="preserve"> </w:t>
        </w:r>
        <w:r w:rsidR="00D51294">
          <w:rPr>
            <w:sz w:val="17"/>
          </w:rPr>
          <w:t>(2022a);</w:t>
        </w:r>
      </w:hyperlink>
      <w:r w:rsidR="00D51294">
        <w:rPr>
          <w:spacing w:val="39"/>
          <w:sz w:val="17"/>
        </w:rPr>
        <w:t xml:space="preserve"> </w:t>
      </w:r>
      <w:r w:rsidR="00D51294">
        <w:rPr>
          <w:sz w:val="17"/>
        </w:rPr>
        <w:t>and</w:t>
      </w:r>
      <w:r w:rsidR="00D51294">
        <w:rPr>
          <w:spacing w:val="-3"/>
          <w:sz w:val="17"/>
        </w:rPr>
        <w:t xml:space="preserve"> </w:t>
      </w:r>
      <w:r w:rsidR="00D51294">
        <w:rPr>
          <w:sz w:val="17"/>
        </w:rPr>
        <w:t>D.</w:t>
      </w:r>
      <w:r w:rsidR="00D51294">
        <w:rPr>
          <w:spacing w:val="-4"/>
          <w:sz w:val="17"/>
        </w:rPr>
        <w:t xml:space="preserve"> </w:t>
      </w:r>
      <w:r w:rsidR="00D51294">
        <w:rPr>
          <w:sz w:val="17"/>
        </w:rPr>
        <w:t>Wood</w:t>
      </w:r>
      <w:r w:rsidR="00D51294">
        <w:rPr>
          <w:spacing w:val="-4"/>
          <w:sz w:val="17"/>
        </w:rPr>
        <w:t xml:space="preserve"> </w:t>
      </w:r>
      <w:r w:rsidR="00D51294">
        <w:rPr>
          <w:sz w:val="17"/>
        </w:rPr>
        <w:t>et</w:t>
      </w:r>
      <w:r w:rsidR="00D51294">
        <w:rPr>
          <w:spacing w:val="-4"/>
          <w:sz w:val="17"/>
        </w:rPr>
        <w:t xml:space="preserve"> </w:t>
      </w:r>
      <w:r w:rsidR="00D51294">
        <w:rPr>
          <w:sz w:val="17"/>
        </w:rPr>
        <w:t>al</w:t>
      </w:r>
      <w:r w:rsidR="00D51294">
        <w:rPr>
          <w:spacing w:val="-4"/>
          <w:sz w:val="17"/>
        </w:rPr>
        <w:t xml:space="preserve"> </w:t>
      </w:r>
      <w:hyperlink w:anchor="_bookmark484" w:history="1">
        <w:r w:rsidR="00D51294">
          <w:rPr>
            <w:sz w:val="17"/>
          </w:rPr>
          <w:t>(2019a,</w:t>
        </w:r>
      </w:hyperlink>
      <w:r w:rsidR="00D51294">
        <w:rPr>
          <w:spacing w:val="-3"/>
          <w:sz w:val="17"/>
        </w:rPr>
        <w:t xml:space="preserve"> </w:t>
      </w:r>
      <w:r w:rsidR="00D51294">
        <w:rPr>
          <w:sz w:val="17"/>
        </w:rPr>
        <w:t>pp.</w:t>
      </w:r>
      <w:r w:rsidR="00D51294">
        <w:rPr>
          <w:spacing w:val="-4"/>
          <w:sz w:val="17"/>
        </w:rPr>
        <w:t xml:space="preserve"> </w:t>
      </w:r>
      <w:r w:rsidR="00D51294">
        <w:rPr>
          <w:spacing w:val="-2"/>
          <w:sz w:val="17"/>
        </w:rPr>
        <w:t>9–11).</w:t>
      </w:r>
    </w:p>
    <w:p w:rsidR="002E4FA1" w:rsidRDefault="00D51294">
      <w:pPr>
        <w:pStyle w:val="ListParagraph"/>
        <w:numPr>
          <w:ilvl w:val="0"/>
          <w:numId w:val="20"/>
        </w:numPr>
        <w:tabs>
          <w:tab w:val="left" w:pos="965"/>
        </w:tabs>
        <w:ind w:hanging="342"/>
        <w:jc w:val="left"/>
        <w:rPr>
          <w:sz w:val="17"/>
        </w:rPr>
      </w:pPr>
      <w:bookmarkStart w:id="26" w:name="_bookmark22"/>
      <w:bookmarkEnd w:id="26"/>
      <w:r>
        <w:rPr>
          <w:sz w:val="17"/>
        </w:rPr>
        <w:t>D.</w:t>
      </w:r>
      <w:r>
        <w:rPr>
          <w:spacing w:val="-3"/>
          <w:sz w:val="17"/>
        </w:rPr>
        <w:t xml:space="preserve"> </w:t>
      </w:r>
      <w:r>
        <w:rPr>
          <w:sz w:val="17"/>
        </w:rPr>
        <w:t>Wood</w:t>
      </w:r>
      <w:r>
        <w:rPr>
          <w:spacing w:val="-3"/>
          <w:sz w:val="17"/>
        </w:rPr>
        <w:t xml:space="preserve"> </w:t>
      </w:r>
      <w:r>
        <w:rPr>
          <w:sz w:val="17"/>
        </w:rPr>
        <w:t>et</w:t>
      </w:r>
      <w:r>
        <w:rPr>
          <w:spacing w:val="-3"/>
          <w:sz w:val="17"/>
        </w:rPr>
        <w:t xml:space="preserve"> </w:t>
      </w:r>
      <w:r>
        <w:rPr>
          <w:sz w:val="17"/>
        </w:rPr>
        <w:t>al</w:t>
      </w:r>
      <w:r>
        <w:rPr>
          <w:spacing w:val="-3"/>
          <w:sz w:val="17"/>
        </w:rPr>
        <w:t xml:space="preserve"> </w:t>
      </w:r>
      <w:hyperlink w:anchor="_bookmark488" w:history="1">
        <w:r>
          <w:rPr>
            <w:sz w:val="17"/>
          </w:rPr>
          <w:t>(2022a,</w:t>
        </w:r>
      </w:hyperlink>
      <w:r>
        <w:rPr>
          <w:spacing w:val="-3"/>
          <w:sz w:val="17"/>
        </w:rPr>
        <w:t xml:space="preserve"> </w:t>
      </w:r>
      <w:r>
        <w:rPr>
          <w:sz w:val="17"/>
        </w:rPr>
        <w:t>Section</w:t>
      </w:r>
      <w:r>
        <w:rPr>
          <w:spacing w:val="-3"/>
          <w:sz w:val="17"/>
        </w:rPr>
        <w:t xml:space="preserve"> </w:t>
      </w:r>
      <w:r>
        <w:rPr>
          <w:spacing w:val="-2"/>
          <w:sz w:val="17"/>
        </w:rPr>
        <w:t>2.2.8).</w:t>
      </w:r>
    </w:p>
    <w:p w:rsidR="002E4FA1" w:rsidRDefault="00D51294">
      <w:pPr>
        <w:pStyle w:val="ListParagraph"/>
        <w:numPr>
          <w:ilvl w:val="0"/>
          <w:numId w:val="20"/>
        </w:numPr>
        <w:tabs>
          <w:tab w:val="left" w:pos="965"/>
        </w:tabs>
        <w:spacing w:before="23"/>
        <w:ind w:hanging="342"/>
        <w:jc w:val="left"/>
        <w:rPr>
          <w:sz w:val="17"/>
        </w:rPr>
      </w:pPr>
      <w:r>
        <w:rPr>
          <w:sz w:val="17"/>
        </w:rPr>
        <w:t>See</w:t>
      </w:r>
      <w:r>
        <w:rPr>
          <w:spacing w:val="-4"/>
          <w:sz w:val="17"/>
        </w:rPr>
        <w:t xml:space="preserve"> </w:t>
      </w:r>
      <w:r>
        <w:rPr>
          <w:sz w:val="17"/>
        </w:rPr>
        <w:t>D.</w:t>
      </w:r>
      <w:r>
        <w:rPr>
          <w:spacing w:val="-2"/>
          <w:sz w:val="17"/>
        </w:rPr>
        <w:t xml:space="preserve"> </w:t>
      </w:r>
      <w:r>
        <w:rPr>
          <w:sz w:val="17"/>
        </w:rPr>
        <w:t>Wood</w:t>
      </w:r>
      <w:r>
        <w:rPr>
          <w:spacing w:val="-2"/>
          <w:sz w:val="17"/>
        </w:rPr>
        <w:t xml:space="preserve"> </w:t>
      </w:r>
      <w:r>
        <w:rPr>
          <w:sz w:val="17"/>
        </w:rPr>
        <w:t>et</w:t>
      </w:r>
      <w:r>
        <w:rPr>
          <w:spacing w:val="-2"/>
          <w:sz w:val="17"/>
        </w:rPr>
        <w:t xml:space="preserve"> </w:t>
      </w:r>
      <w:r>
        <w:rPr>
          <w:sz w:val="17"/>
        </w:rPr>
        <w:t>al</w:t>
      </w:r>
      <w:r>
        <w:rPr>
          <w:spacing w:val="-2"/>
          <w:sz w:val="17"/>
        </w:rPr>
        <w:t xml:space="preserve"> </w:t>
      </w:r>
      <w:hyperlink w:anchor="_bookmark488" w:history="1">
        <w:r>
          <w:rPr>
            <w:sz w:val="17"/>
          </w:rPr>
          <w:t>(ibid,</w:t>
        </w:r>
      </w:hyperlink>
      <w:r>
        <w:rPr>
          <w:spacing w:val="-2"/>
          <w:sz w:val="17"/>
        </w:rPr>
        <w:t xml:space="preserve"> </w:t>
      </w:r>
      <w:r>
        <w:rPr>
          <w:sz w:val="17"/>
        </w:rPr>
        <w:t>Chapter</w:t>
      </w:r>
      <w:r>
        <w:rPr>
          <w:spacing w:val="-2"/>
          <w:sz w:val="17"/>
        </w:rPr>
        <w:t xml:space="preserve"> </w:t>
      </w:r>
      <w:r>
        <w:rPr>
          <w:sz w:val="17"/>
        </w:rPr>
        <w:t>2),</w:t>
      </w:r>
      <w:r>
        <w:rPr>
          <w:spacing w:val="-2"/>
          <w:sz w:val="17"/>
        </w:rPr>
        <w:t xml:space="preserve"> </w:t>
      </w:r>
      <w:r>
        <w:rPr>
          <w:sz w:val="17"/>
        </w:rPr>
        <w:t>and</w:t>
      </w:r>
      <w:r>
        <w:rPr>
          <w:spacing w:val="-2"/>
          <w:sz w:val="17"/>
        </w:rPr>
        <w:t xml:space="preserve"> </w:t>
      </w:r>
      <w:hyperlink w:anchor="_bookmark296" w:history="1">
        <w:proofErr w:type="spellStart"/>
        <w:r>
          <w:rPr>
            <w:sz w:val="17"/>
          </w:rPr>
          <w:t>ACOSS</w:t>
        </w:r>
        <w:proofErr w:type="spellEnd"/>
        <w:r>
          <w:rPr>
            <w:spacing w:val="-2"/>
            <w:sz w:val="17"/>
          </w:rPr>
          <w:t xml:space="preserve"> </w:t>
        </w:r>
        <w:r>
          <w:rPr>
            <w:sz w:val="17"/>
          </w:rPr>
          <w:t>and</w:t>
        </w:r>
        <w:r>
          <w:rPr>
            <w:spacing w:val="-2"/>
            <w:sz w:val="17"/>
          </w:rPr>
          <w:t xml:space="preserve"> </w:t>
        </w:r>
        <w:r>
          <w:rPr>
            <w:sz w:val="17"/>
          </w:rPr>
          <w:t>UNSW</w:t>
        </w:r>
        <w:r>
          <w:rPr>
            <w:spacing w:val="-2"/>
            <w:sz w:val="17"/>
          </w:rPr>
          <w:t xml:space="preserve"> (2022).</w:t>
        </w:r>
      </w:hyperlink>
    </w:p>
    <w:p w:rsidR="002E4FA1" w:rsidRDefault="00D51294">
      <w:pPr>
        <w:pStyle w:val="ListParagraph"/>
        <w:numPr>
          <w:ilvl w:val="0"/>
          <w:numId w:val="20"/>
        </w:numPr>
        <w:tabs>
          <w:tab w:val="left" w:pos="965"/>
        </w:tabs>
        <w:spacing w:before="38" w:line="268" w:lineRule="auto"/>
        <w:ind w:right="326"/>
        <w:jc w:val="left"/>
        <w:rPr>
          <w:sz w:val="17"/>
        </w:rPr>
      </w:pPr>
      <w:r>
        <w:br w:type="column"/>
      </w:r>
      <w:r>
        <w:rPr>
          <w:sz w:val="17"/>
        </w:rPr>
        <w:t>The</w:t>
      </w:r>
      <w:r>
        <w:rPr>
          <w:spacing w:val="-2"/>
          <w:sz w:val="17"/>
        </w:rPr>
        <w:t xml:space="preserve"> </w:t>
      </w:r>
      <w:r>
        <w:rPr>
          <w:sz w:val="17"/>
        </w:rPr>
        <w:t>additional</w:t>
      </w:r>
      <w:r>
        <w:rPr>
          <w:spacing w:val="-2"/>
          <w:sz w:val="17"/>
        </w:rPr>
        <w:t xml:space="preserve"> </w:t>
      </w:r>
      <w:r>
        <w:rPr>
          <w:sz w:val="17"/>
        </w:rPr>
        <w:t>spending</w:t>
      </w:r>
      <w:r>
        <w:rPr>
          <w:spacing w:val="-2"/>
          <w:sz w:val="17"/>
        </w:rPr>
        <w:t xml:space="preserve"> </w:t>
      </w:r>
      <w:r>
        <w:rPr>
          <w:sz w:val="17"/>
        </w:rPr>
        <w:t>pressures</w:t>
      </w:r>
      <w:r>
        <w:rPr>
          <w:spacing w:val="-2"/>
          <w:sz w:val="17"/>
        </w:rPr>
        <w:t xml:space="preserve"> </w:t>
      </w:r>
      <w:r>
        <w:rPr>
          <w:sz w:val="17"/>
        </w:rPr>
        <w:t>sum</w:t>
      </w:r>
      <w:r>
        <w:rPr>
          <w:spacing w:val="-2"/>
          <w:sz w:val="17"/>
        </w:rPr>
        <w:t xml:space="preserve"> </w:t>
      </w:r>
      <w:r>
        <w:rPr>
          <w:sz w:val="17"/>
        </w:rPr>
        <w:t>to</w:t>
      </w:r>
      <w:r>
        <w:rPr>
          <w:spacing w:val="-2"/>
          <w:sz w:val="17"/>
        </w:rPr>
        <w:t xml:space="preserve"> </w:t>
      </w:r>
      <w:r>
        <w:rPr>
          <w:sz w:val="17"/>
        </w:rPr>
        <w:t>0.9</w:t>
      </w:r>
      <w:r>
        <w:rPr>
          <w:spacing w:val="-2"/>
          <w:sz w:val="17"/>
        </w:rPr>
        <w:t xml:space="preserve"> </w:t>
      </w:r>
      <w:r>
        <w:rPr>
          <w:sz w:val="17"/>
        </w:rPr>
        <w:t>per</w:t>
      </w:r>
      <w:r>
        <w:rPr>
          <w:spacing w:val="-2"/>
          <w:sz w:val="17"/>
        </w:rPr>
        <w:t xml:space="preserve"> </w:t>
      </w:r>
      <w:r>
        <w:rPr>
          <w:sz w:val="17"/>
        </w:rPr>
        <w:t>cent</w:t>
      </w:r>
      <w:r>
        <w:rPr>
          <w:spacing w:val="-2"/>
          <w:sz w:val="17"/>
        </w:rPr>
        <w:t xml:space="preserve"> </w:t>
      </w:r>
      <w:r>
        <w:rPr>
          <w:sz w:val="17"/>
        </w:rPr>
        <w:t>of</w:t>
      </w:r>
      <w:r>
        <w:rPr>
          <w:spacing w:val="-2"/>
          <w:sz w:val="17"/>
        </w:rPr>
        <w:t xml:space="preserve"> </w:t>
      </w:r>
      <w:r>
        <w:rPr>
          <w:sz w:val="17"/>
        </w:rPr>
        <w:t>GDP</w:t>
      </w:r>
      <w:r>
        <w:rPr>
          <w:spacing w:val="-2"/>
          <w:sz w:val="17"/>
        </w:rPr>
        <w:t xml:space="preserve"> </w:t>
      </w:r>
      <w:r>
        <w:rPr>
          <w:sz w:val="17"/>
        </w:rPr>
        <w:t>in</w:t>
      </w:r>
      <w:r>
        <w:rPr>
          <w:spacing w:val="-2"/>
          <w:sz w:val="17"/>
        </w:rPr>
        <w:t xml:space="preserve"> </w:t>
      </w:r>
      <w:r>
        <w:rPr>
          <w:sz w:val="17"/>
        </w:rPr>
        <w:t>2033,</w:t>
      </w:r>
      <w:r>
        <w:rPr>
          <w:spacing w:val="-2"/>
          <w:sz w:val="17"/>
        </w:rPr>
        <w:t xml:space="preserve"> </w:t>
      </w:r>
      <w:r>
        <w:rPr>
          <w:sz w:val="17"/>
        </w:rPr>
        <w:t>which</w:t>
      </w:r>
      <w:r>
        <w:rPr>
          <w:spacing w:val="-2"/>
          <w:sz w:val="17"/>
        </w:rPr>
        <w:t xml:space="preserve"> </w:t>
      </w:r>
      <w:r>
        <w:rPr>
          <w:sz w:val="17"/>
        </w:rPr>
        <w:t xml:space="preserve">is </w:t>
      </w:r>
      <w:bookmarkStart w:id="27" w:name="_bookmark23"/>
      <w:bookmarkEnd w:id="27"/>
      <w:r>
        <w:rPr>
          <w:sz w:val="17"/>
        </w:rPr>
        <w:t>about $23 billion today.</w:t>
      </w:r>
    </w:p>
    <w:p w:rsidR="002E4FA1" w:rsidRDefault="00562B85">
      <w:pPr>
        <w:pStyle w:val="ListParagraph"/>
        <w:numPr>
          <w:ilvl w:val="0"/>
          <w:numId w:val="20"/>
        </w:numPr>
        <w:tabs>
          <w:tab w:val="left" w:pos="965"/>
        </w:tabs>
        <w:spacing w:before="0"/>
        <w:ind w:hanging="342"/>
        <w:jc w:val="left"/>
        <w:rPr>
          <w:sz w:val="17"/>
        </w:rPr>
      </w:pPr>
      <w:hyperlink w:anchor="_bookmark456" w:history="1">
        <w:bookmarkStart w:id="28" w:name="_bookmark24"/>
        <w:bookmarkEnd w:id="28"/>
        <w:r w:rsidR="00D51294">
          <w:rPr>
            <w:sz w:val="17"/>
          </w:rPr>
          <w:t>Terrill</w:t>
        </w:r>
        <w:r w:rsidR="00D51294">
          <w:rPr>
            <w:spacing w:val="-10"/>
            <w:sz w:val="17"/>
          </w:rPr>
          <w:t xml:space="preserve"> </w:t>
        </w:r>
        <w:r w:rsidR="00D51294">
          <w:rPr>
            <w:sz w:val="17"/>
          </w:rPr>
          <w:t>and</w:t>
        </w:r>
        <w:r w:rsidR="00D51294">
          <w:rPr>
            <w:spacing w:val="-9"/>
            <w:sz w:val="17"/>
          </w:rPr>
          <w:t xml:space="preserve"> </w:t>
        </w:r>
        <w:r w:rsidR="00D51294">
          <w:rPr>
            <w:sz w:val="17"/>
          </w:rPr>
          <w:t>D.</w:t>
        </w:r>
        <w:r w:rsidR="00D51294">
          <w:rPr>
            <w:spacing w:val="-9"/>
            <w:sz w:val="17"/>
          </w:rPr>
          <w:t xml:space="preserve"> </w:t>
        </w:r>
        <w:r w:rsidR="00D51294">
          <w:rPr>
            <w:sz w:val="17"/>
          </w:rPr>
          <w:t>Wood</w:t>
        </w:r>
        <w:r w:rsidR="00D51294">
          <w:rPr>
            <w:spacing w:val="-9"/>
            <w:sz w:val="17"/>
          </w:rPr>
          <w:t xml:space="preserve"> </w:t>
        </w:r>
        <w:r w:rsidR="00D51294">
          <w:rPr>
            <w:spacing w:val="-2"/>
            <w:sz w:val="17"/>
          </w:rPr>
          <w:t>(2018).</w:t>
        </w:r>
      </w:hyperlink>
    </w:p>
    <w:p w:rsidR="002E4FA1" w:rsidRDefault="00D51294">
      <w:pPr>
        <w:pStyle w:val="ListParagraph"/>
        <w:numPr>
          <w:ilvl w:val="0"/>
          <w:numId w:val="20"/>
        </w:numPr>
        <w:tabs>
          <w:tab w:val="left" w:pos="965"/>
        </w:tabs>
        <w:spacing w:line="268" w:lineRule="auto"/>
        <w:ind w:right="391"/>
        <w:jc w:val="left"/>
        <w:rPr>
          <w:sz w:val="17"/>
        </w:rPr>
      </w:pPr>
      <w:r>
        <w:rPr>
          <w:sz w:val="17"/>
        </w:rPr>
        <w:t>This</w:t>
      </w:r>
      <w:r>
        <w:rPr>
          <w:spacing w:val="-4"/>
          <w:sz w:val="17"/>
        </w:rPr>
        <w:t xml:space="preserve"> </w:t>
      </w:r>
      <w:r>
        <w:rPr>
          <w:sz w:val="17"/>
        </w:rPr>
        <w:t>is</w:t>
      </w:r>
      <w:r>
        <w:rPr>
          <w:spacing w:val="-4"/>
          <w:sz w:val="17"/>
        </w:rPr>
        <w:t xml:space="preserve"> </w:t>
      </w:r>
      <w:r>
        <w:rPr>
          <w:sz w:val="17"/>
        </w:rPr>
        <w:t>mainly</w:t>
      </w:r>
      <w:r>
        <w:rPr>
          <w:spacing w:val="-4"/>
          <w:sz w:val="17"/>
        </w:rPr>
        <w:t xml:space="preserve"> </w:t>
      </w:r>
      <w:r>
        <w:rPr>
          <w:sz w:val="17"/>
        </w:rPr>
        <w:t>tax</w:t>
      </w:r>
      <w:r>
        <w:rPr>
          <w:spacing w:val="-4"/>
          <w:sz w:val="17"/>
        </w:rPr>
        <w:t xml:space="preserve"> </w:t>
      </w:r>
      <w:r>
        <w:rPr>
          <w:sz w:val="17"/>
        </w:rPr>
        <w:t>revenues,</w:t>
      </w:r>
      <w:r>
        <w:rPr>
          <w:spacing w:val="-4"/>
          <w:sz w:val="17"/>
        </w:rPr>
        <w:t xml:space="preserve"> </w:t>
      </w:r>
      <w:r>
        <w:rPr>
          <w:sz w:val="17"/>
        </w:rPr>
        <w:t>which</w:t>
      </w:r>
      <w:r>
        <w:rPr>
          <w:spacing w:val="-4"/>
          <w:sz w:val="17"/>
        </w:rPr>
        <w:t xml:space="preserve"> </w:t>
      </w:r>
      <w:r>
        <w:rPr>
          <w:sz w:val="17"/>
        </w:rPr>
        <w:t>accounted</w:t>
      </w:r>
      <w:r>
        <w:rPr>
          <w:spacing w:val="-4"/>
          <w:sz w:val="17"/>
        </w:rPr>
        <w:t xml:space="preserve"> </w:t>
      </w:r>
      <w:r>
        <w:rPr>
          <w:sz w:val="17"/>
        </w:rPr>
        <w:t>for</w:t>
      </w:r>
      <w:r>
        <w:rPr>
          <w:spacing w:val="-4"/>
          <w:sz w:val="17"/>
        </w:rPr>
        <w:t xml:space="preserve"> </w:t>
      </w:r>
      <w:r>
        <w:rPr>
          <w:sz w:val="17"/>
        </w:rPr>
        <w:t>an</w:t>
      </w:r>
      <w:r>
        <w:rPr>
          <w:spacing w:val="-4"/>
          <w:sz w:val="17"/>
        </w:rPr>
        <w:t xml:space="preserve"> </w:t>
      </w:r>
      <w:r>
        <w:rPr>
          <w:sz w:val="17"/>
        </w:rPr>
        <w:t>average</w:t>
      </w:r>
      <w:r>
        <w:rPr>
          <w:spacing w:val="-4"/>
          <w:sz w:val="17"/>
        </w:rPr>
        <w:t xml:space="preserve"> </w:t>
      </w:r>
      <w:r>
        <w:rPr>
          <w:sz w:val="17"/>
        </w:rPr>
        <w:t>of</w:t>
      </w:r>
      <w:r>
        <w:rPr>
          <w:spacing w:val="-4"/>
          <w:sz w:val="17"/>
        </w:rPr>
        <w:t xml:space="preserve"> </w:t>
      </w:r>
      <w:r>
        <w:rPr>
          <w:sz w:val="17"/>
        </w:rPr>
        <w:t>22.2</w:t>
      </w:r>
      <w:r>
        <w:rPr>
          <w:spacing w:val="-4"/>
          <w:sz w:val="17"/>
        </w:rPr>
        <w:t xml:space="preserve"> </w:t>
      </w:r>
      <w:r>
        <w:rPr>
          <w:sz w:val="17"/>
        </w:rPr>
        <w:t>per</w:t>
      </w:r>
      <w:r>
        <w:rPr>
          <w:spacing w:val="-4"/>
          <w:sz w:val="17"/>
        </w:rPr>
        <w:t xml:space="preserve"> </w:t>
      </w:r>
      <w:r>
        <w:rPr>
          <w:sz w:val="17"/>
        </w:rPr>
        <w:t>cent</w:t>
      </w:r>
      <w:r>
        <w:rPr>
          <w:spacing w:val="-4"/>
          <w:sz w:val="17"/>
        </w:rPr>
        <w:t xml:space="preserve"> </w:t>
      </w:r>
      <w:r>
        <w:rPr>
          <w:sz w:val="17"/>
        </w:rPr>
        <w:t xml:space="preserve">of </w:t>
      </w:r>
      <w:bookmarkStart w:id="29" w:name="_bookmark25"/>
      <w:bookmarkEnd w:id="29"/>
      <w:r>
        <w:rPr>
          <w:sz w:val="17"/>
        </w:rPr>
        <w:t>GDP over this period.</w:t>
      </w:r>
    </w:p>
    <w:p w:rsidR="002E4FA1" w:rsidRDefault="00D51294">
      <w:pPr>
        <w:pStyle w:val="ListParagraph"/>
        <w:numPr>
          <w:ilvl w:val="0"/>
          <w:numId w:val="20"/>
        </w:numPr>
        <w:tabs>
          <w:tab w:val="left" w:pos="965"/>
        </w:tabs>
        <w:spacing w:before="1" w:line="268" w:lineRule="auto"/>
        <w:ind w:right="657"/>
        <w:jc w:val="left"/>
        <w:rPr>
          <w:sz w:val="17"/>
        </w:rPr>
      </w:pPr>
      <w:r>
        <w:rPr>
          <w:sz w:val="17"/>
        </w:rPr>
        <w:t>OECD</w:t>
      </w:r>
      <w:r>
        <w:rPr>
          <w:spacing w:val="-4"/>
          <w:sz w:val="17"/>
        </w:rPr>
        <w:t xml:space="preserve"> </w:t>
      </w:r>
      <w:r>
        <w:rPr>
          <w:sz w:val="17"/>
        </w:rPr>
        <w:t>countries</w:t>
      </w:r>
      <w:r>
        <w:rPr>
          <w:spacing w:val="-4"/>
          <w:sz w:val="17"/>
        </w:rPr>
        <w:t xml:space="preserve"> </w:t>
      </w:r>
      <w:r>
        <w:rPr>
          <w:sz w:val="17"/>
        </w:rPr>
        <w:t>with</w:t>
      </w:r>
      <w:r>
        <w:rPr>
          <w:spacing w:val="-4"/>
          <w:sz w:val="17"/>
        </w:rPr>
        <w:t xml:space="preserve"> </w:t>
      </w:r>
      <w:r>
        <w:rPr>
          <w:sz w:val="17"/>
        </w:rPr>
        <w:t>lower</w:t>
      </w:r>
      <w:r>
        <w:rPr>
          <w:spacing w:val="-4"/>
          <w:sz w:val="17"/>
        </w:rPr>
        <w:t xml:space="preserve"> </w:t>
      </w:r>
      <w:r>
        <w:rPr>
          <w:sz w:val="17"/>
        </w:rPr>
        <w:t>tax</w:t>
      </w:r>
      <w:r>
        <w:rPr>
          <w:spacing w:val="-4"/>
          <w:sz w:val="17"/>
        </w:rPr>
        <w:t xml:space="preserve"> </w:t>
      </w:r>
      <w:r>
        <w:rPr>
          <w:sz w:val="17"/>
        </w:rPr>
        <w:t>receipts</w:t>
      </w:r>
      <w:r>
        <w:rPr>
          <w:spacing w:val="-4"/>
          <w:sz w:val="17"/>
        </w:rPr>
        <w:t xml:space="preserve"> </w:t>
      </w:r>
      <w:r>
        <w:rPr>
          <w:sz w:val="17"/>
        </w:rPr>
        <w:t>in</w:t>
      </w:r>
      <w:r>
        <w:rPr>
          <w:spacing w:val="-4"/>
          <w:sz w:val="17"/>
        </w:rPr>
        <w:t xml:space="preserve"> </w:t>
      </w:r>
      <w:r>
        <w:rPr>
          <w:sz w:val="17"/>
        </w:rPr>
        <w:t>2019</w:t>
      </w:r>
      <w:r>
        <w:rPr>
          <w:spacing w:val="-4"/>
          <w:sz w:val="17"/>
        </w:rPr>
        <w:t xml:space="preserve"> </w:t>
      </w:r>
      <w:r>
        <w:rPr>
          <w:sz w:val="17"/>
        </w:rPr>
        <w:t>were</w:t>
      </w:r>
      <w:r>
        <w:rPr>
          <w:spacing w:val="-4"/>
          <w:sz w:val="17"/>
        </w:rPr>
        <w:t xml:space="preserve"> </w:t>
      </w:r>
      <w:r>
        <w:rPr>
          <w:sz w:val="17"/>
        </w:rPr>
        <w:t>Mexico,</w:t>
      </w:r>
      <w:r>
        <w:rPr>
          <w:spacing w:val="-4"/>
          <w:sz w:val="17"/>
        </w:rPr>
        <w:t xml:space="preserve"> </w:t>
      </w:r>
      <w:r>
        <w:rPr>
          <w:sz w:val="17"/>
        </w:rPr>
        <w:t>Chile,</w:t>
      </w:r>
      <w:r>
        <w:rPr>
          <w:spacing w:val="-4"/>
          <w:sz w:val="17"/>
        </w:rPr>
        <w:t xml:space="preserve"> </w:t>
      </w:r>
      <w:r>
        <w:rPr>
          <w:sz w:val="17"/>
        </w:rPr>
        <w:t xml:space="preserve">Ireland, Türkiye, the US, South Korea, and Switzerland: </w:t>
      </w:r>
      <w:hyperlink w:anchor="_bookmark413" w:history="1">
        <w:r>
          <w:rPr>
            <w:sz w:val="17"/>
          </w:rPr>
          <w:t>OECD (2023).</w:t>
        </w:r>
      </w:hyperlink>
    </w:p>
    <w:p w:rsidR="002E4FA1" w:rsidRDefault="002E4FA1">
      <w:pPr>
        <w:spacing w:line="268" w:lineRule="auto"/>
        <w:rPr>
          <w:sz w:val="17"/>
        </w:rPr>
        <w:sectPr w:rsidR="002E4FA1">
          <w:type w:val="continuous"/>
          <w:pgSz w:w="16840" w:h="11910" w:orient="landscape"/>
          <w:pgMar w:top="1340" w:right="1180" w:bottom="280" w:left="680" w:header="689" w:footer="954" w:gutter="0"/>
          <w:cols w:num="2" w:space="720" w:equalWidth="0">
            <w:col w:w="6143" w:space="1520"/>
            <w:col w:w="7317"/>
          </w:cols>
        </w:sectPr>
      </w:pPr>
    </w:p>
    <w:p w:rsidR="002E4FA1" w:rsidRDefault="00D51294">
      <w:pPr>
        <w:spacing w:before="138" w:line="261" w:lineRule="auto"/>
        <w:ind w:left="623"/>
        <w:rPr>
          <w:b/>
          <w:sz w:val="19"/>
        </w:rPr>
      </w:pPr>
      <w:bookmarkStart w:id="30" w:name="_bookmark26"/>
      <w:bookmarkEnd w:id="30"/>
      <w:r>
        <w:rPr>
          <w:b/>
          <w:color w:val="6A727A"/>
          <w:sz w:val="19"/>
        </w:rPr>
        <w:lastRenderedPageBreak/>
        <w:t>Figure</w:t>
      </w:r>
      <w:r>
        <w:rPr>
          <w:b/>
          <w:color w:val="6A727A"/>
          <w:spacing w:val="-7"/>
          <w:sz w:val="19"/>
        </w:rPr>
        <w:t xml:space="preserve"> </w:t>
      </w:r>
      <w:r>
        <w:rPr>
          <w:b/>
          <w:color w:val="6A727A"/>
          <w:sz w:val="19"/>
        </w:rPr>
        <w:t>1.3:</w:t>
      </w:r>
      <w:r>
        <w:rPr>
          <w:b/>
          <w:color w:val="6A727A"/>
          <w:spacing w:val="-7"/>
          <w:sz w:val="19"/>
        </w:rPr>
        <w:t xml:space="preserve"> </w:t>
      </w:r>
      <w:r>
        <w:rPr>
          <w:b/>
          <w:color w:val="6A727A"/>
          <w:sz w:val="19"/>
        </w:rPr>
        <w:t>Government</w:t>
      </w:r>
      <w:r>
        <w:rPr>
          <w:b/>
          <w:color w:val="6A727A"/>
          <w:spacing w:val="-7"/>
          <w:sz w:val="19"/>
        </w:rPr>
        <w:t xml:space="preserve"> </w:t>
      </w:r>
      <w:r>
        <w:rPr>
          <w:b/>
          <w:color w:val="6A727A"/>
          <w:sz w:val="19"/>
        </w:rPr>
        <w:t>receipts</w:t>
      </w:r>
      <w:r>
        <w:rPr>
          <w:b/>
          <w:color w:val="6A727A"/>
          <w:spacing w:val="-7"/>
          <w:sz w:val="19"/>
        </w:rPr>
        <w:t xml:space="preserve"> </w:t>
      </w:r>
      <w:r>
        <w:rPr>
          <w:b/>
          <w:color w:val="6A727A"/>
          <w:sz w:val="19"/>
        </w:rPr>
        <w:t>are</w:t>
      </w:r>
      <w:r>
        <w:rPr>
          <w:b/>
          <w:color w:val="6A727A"/>
          <w:spacing w:val="-7"/>
          <w:sz w:val="19"/>
        </w:rPr>
        <w:t xml:space="preserve"> </w:t>
      </w:r>
      <w:r>
        <w:rPr>
          <w:b/>
          <w:color w:val="6A727A"/>
          <w:sz w:val="19"/>
        </w:rPr>
        <w:t>expected</w:t>
      </w:r>
      <w:r>
        <w:rPr>
          <w:b/>
          <w:color w:val="6A727A"/>
          <w:spacing w:val="-7"/>
          <w:sz w:val="19"/>
        </w:rPr>
        <w:t xml:space="preserve"> </w:t>
      </w:r>
      <w:r>
        <w:rPr>
          <w:b/>
          <w:color w:val="6A727A"/>
          <w:sz w:val="19"/>
        </w:rPr>
        <w:t>to</w:t>
      </w:r>
      <w:r>
        <w:rPr>
          <w:b/>
          <w:color w:val="6A727A"/>
          <w:spacing w:val="-7"/>
          <w:sz w:val="19"/>
        </w:rPr>
        <w:t xml:space="preserve"> </w:t>
      </w:r>
      <w:r>
        <w:rPr>
          <w:b/>
          <w:color w:val="6A727A"/>
          <w:sz w:val="19"/>
        </w:rPr>
        <w:t>creep</w:t>
      </w:r>
      <w:r>
        <w:rPr>
          <w:b/>
          <w:color w:val="6A727A"/>
          <w:spacing w:val="-7"/>
          <w:sz w:val="19"/>
        </w:rPr>
        <w:t xml:space="preserve"> </w:t>
      </w:r>
      <w:r>
        <w:rPr>
          <w:b/>
          <w:color w:val="6A727A"/>
          <w:sz w:val="19"/>
        </w:rPr>
        <w:t>up</w:t>
      </w:r>
      <w:r>
        <w:rPr>
          <w:b/>
          <w:color w:val="6A727A"/>
          <w:spacing w:val="-7"/>
          <w:sz w:val="19"/>
        </w:rPr>
        <w:t xml:space="preserve"> </w:t>
      </w:r>
      <w:r>
        <w:rPr>
          <w:b/>
          <w:color w:val="6A727A"/>
          <w:sz w:val="19"/>
        </w:rPr>
        <w:t>over</w:t>
      </w:r>
      <w:r>
        <w:rPr>
          <w:b/>
          <w:color w:val="6A727A"/>
          <w:spacing w:val="-7"/>
          <w:sz w:val="19"/>
        </w:rPr>
        <w:t xml:space="preserve"> </w:t>
      </w:r>
      <w:r>
        <w:rPr>
          <w:b/>
          <w:color w:val="6A727A"/>
          <w:sz w:val="19"/>
        </w:rPr>
        <w:t>the</w:t>
      </w:r>
      <w:r>
        <w:rPr>
          <w:b/>
          <w:color w:val="6A727A"/>
          <w:spacing w:val="-7"/>
          <w:sz w:val="19"/>
        </w:rPr>
        <w:t xml:space="preserve"> </w:t>
      </w:r>
      <w:r>
        <w:rPr>
          <w:b/>
          <w:color w:val="6A727A"/>
          <w:sz w:val="19"/>
        </w:rPr>
        <w:t xml:space="preserve">next </w:t>
      </w:r>
      <w:r>
        <w:rPr>
          <w:b/>
          <w:color w:val="6A727A"/>
          <w:spacing w:val="-2"/>
          <w:sz w:val="19"/>
        </w:rPr>
        <w:t>decade</w:t>
      </w:r>
    </w:p>
    <w:p w:rsidR="002E4FA1" w:rsidRDefault="00D51294">
      <w:pPr>
        <w:spacing w:before="2"/>
        <w:ind w:left="623"/>
        <w:rPr>
          <w:sz w:val="19"/>
        </w:rPr>
      </w:pPr>
      <w:r>
        <w:rPr>
          <w:color w:val="6A727A"/>
          <w:sz w:val="19"/>
        </w:rPr>
        <w:t>Federal</w:t>
      </w:r>
      <w:r>
        <w:rPr>
          <w:color w:val="6A727A"/>
          <w:spacing w:val="-9"/>
          <w:sz w:val="19"/>
        </w:rPr>
        <w:t xml:space="preserve"> </w:t>
      </w:r>
      <w:r>
        <w:rPr>
          <w:color w:val="6A727A"/>
          <w:sz w:val="19"/>
        </w:rPr>
        <w:t>government</w:t>
      </w:r>
      <w:r>
        <w:rPr>
          <w:color w:val="6A727A"/>
          <w:spacing w:val="-9"/>
          <w:sz w:val="19"/>
        </w:rPr>
        <w:t xml:space="preserve"> </w:t>
      </w:r>
      <w:r>
        <w:rPr>
          <w:color w:val="6A727A"/>
          <w:sz w:val="19"/>
        </w:rPr>
        <w:t>revenue</w:t>
      </w:r>
      <w:r>
        <w:rPr>
          <w:color w:val="6A727A"/>
          <w:spacing w:val="-9"/>
          <w:sz w:val="19"/>
        </w:rPr>
        <w:t xml:space="preserve"> </w:t>
      </w:r>
      <w:r>
        <w:rPr>
          <w:color w:val="6A727A"/>
          <w:sz w:val="19"/>
        </w:rPr>
        <w:t>as</w:t>
      </w:r>
      <w:r>
        <w:rPr>
          <w:color w:val="6A727A"/>
          <w:spacing w:val="-9"/>
          <w:sz w:val="19"/>
        </w:rPr>
        <w:t xml:space="preserve"> </w:t>
      </w:r>
      <w:r>
        <w:rPr>
          <w:color w:val="6A727A"/>
          <w:sz w:val="19"/>
        </w:rPr>
        <w:t>a</w:t>
      </w:r>
      <w:r>
        <w:rPr>
          <w:color w:val="6A727A"/>
          <w:spacing w:val="-8"/>
          <w:sz w:val="19"/>
        </w:rPr>
        <w:t xml:space="preserve"> </w:t>
      </w:r>
      <w:r>
        <w:rPr>
          <w:color w:val="6A727A"/>
          <w:sz w:val="19"/>
        </w:rPr>
        <w:t>proportion</w:t>
      </w:r>
      <w:r>
        <w:rPr>
          <w:color w:val="6A727A"/>
          <w:spacing w:val="-9"/>
          <w:sz w:val="19"/>
        </w:rPr>
        <w:t xml:space="preserve"> </w:t>
      </w:r>
      <w:r>
        <w:rPr>
          <w:color w:val="6A727A"/>
          <w:sz w:val="19"/>
        </w:rPr>
        <w:t>of</w:t>
      </w:r>
      <w:r>
        <w:rPr>
          <w:color w:val="6A727A"/>
          <w:spacing w:val="-9"/>
          <w:sz w:val="19"/>
        </w:rPr>
        <w:t xml:space="preserve"> </w:t>
      </w:r>
      <w:r>
        <w:rPr>
          <w:color w:val="6A727A"/>
          <w:spacing w:val="-5"/>
          <w:sz w:val="19"/>
        </w:rPr>
        <w:t>GDP</w:t>
      </w:r>
    </w:p>
    <w:p w:rsidR="002E4FA1" w:rsidRDefault="00562B85">
      <w:pPr>
        <w:spacing w:before="54" w:line="227" w:lineRule="exact"/>
        <w:ind w:left="639"/>
        <w:rPr>
          <w:rFonts w:ascii="Calibri"/>
          <w:sz w:val="19"/>
        </w:rPr>
      </w:pPr>
      <w:r>
        <w:pict>
          <v:line id="_x0000_s1552" style="position:absolute;left:0;text-align:left;z-index:251609088;mso-position-horizontal-relative:page" from="93.5pt,8.9pt" to="379.5pt,8.9pt" strokecolor="#c3c6ca" strokeweight=".1383mm">
            <w10:wrap anchorx="page"/>
          </v:line>
        </w:pict>
      </w:r>
      <w:r w:rsidR="00D51294">
        <w:rPr>
          <w:rFonts w:ascii="Calibri"/>
          <w:spacing w:val="-5"/>
          <w:w w:val="115"/>
          <w:sz w:val="19"/>
        </w:rPr>
        <w:t>28%</w:t>
      </w:r>
    </w:p>
    <w:p w:rsidR="002E4FA1" w:rsidRDefault="00D51294">
      <w:pPr>
        <w:spacing w:before="138" w:line="261" w:lineRule="auto"/>
        <w:ind w:left="623" w:right="218"/>
        <w:rPr>
          <w:b/>
          <w:sz w:val="19"/>
        </w:rPr>
      </w:pPr>
      <w:r>
        <w:br w:type="column"/>
      </w:r>
      <w:bookmarkStart w:id="31" w:name="_bookmark27"/>
      <w:bookmarkEnd w:id="31"/>
      <w:r>
        <w:rPr>
          <w:b/>
          <w:color w:val="6A727A"/>
          <w:sz w:val="19"/>
        </w:rPr>
        <w:t>Figure</w:t>
      </w:r>
      <w:r>
        <w:rPr>
          <w:b/>
          <w:color w:val="6A727A"/>
          <w:spacing w:val="-9"/>
          <w:sz w:val="19"/>
        </w:rPr>
        <w:t xml:space="preserve"> </w:t>
      </w:r>
      <w:r>
        <w:rPr>
          <w:b/>
          <w:color w:val="6A727A"/>
          <w:sz w:val="19"/>
        </w:rPr>
        <w:t>1.4:</w:t>
      </w:r>
      <w:r>
        <w:rPr>
          <w:b/>
          <w:color w:val="6A727A"/>
          <w:spacing w:val="-9"/>
          <w:sz w:val="19"/>
        </w:rPr>
        <w:t xml:space="preserve"> </w:t>
      </w:r>
      <w:r>
        <w:rPr>
          <w:b/>
          <w:color w:val="6A727A"/>
          <w:sz w:val="19"/>
        </w:rPr>
        <w:t>Australia’s</w:t>
      </w:r>
      <w:r>
        <w:rPr>
          <w:b/>
          <w:color w:val="6A727A"/>
          <w:spacing w:val="-9"/>
          <w:sz w:val="19"/>
        </w:rPr>
        <w:t xml:space="preserve"> </w:t>
      </w:r>
      <w:r>
        <w:rPr>
          <w:b/>
          <w:color w:val="6A727A"/>
          <w:sz w:val="19"/>
        </w:rPr>
        <w:t>tax</w:t>
      </w:r>
      <w:r>
        <w:rPr>
          <w:b/>
          <w:color w:val="6A727A"/>
          <w:spacing w:val="-9"/>
          <w:sz w:val="19"/>
        </w:rPr>
        <w:t xml:space="preserve"> </w:t>
      </w:r>
      <w:r>
        <w:rPr>
          <w:b/>
          <w:color w:val="6A727A"/>
          <w:sz w:val="19"/>
        </w:rPr>
        <w:t>base</w:t>
      </w:r>
      <w:r>
        <w:rPr>
          <w:b/>
          <w:color w:val="6A727A"/>
          <w:spacing w:val="-9"/>
          <w:sz w:val="19"/>
        </w:rPr>
        <w:t xml:space="preserve"> </w:t>
      </w:r>
      <w:r>
        <w:rPr>
          <w:b/>
          <w:color w:val="6A727A"/>
          <w:sz w:val="19"/>
        </w:rPr>
        <w:t>is</w:t>
      </w:r>
      <w:r>
        <w:rPr>
          <w:b/>
          <w:color w:val="6A727A"/>
          <w:spacing w:val="-9"/>
          <w:sz w:val="19"/>
        </w:rPr>
        <w:t xml:space="preserve"> </w:t>
      </w:r>
      <w:r>
        <w:rPr>
          <w:b/>
          <w:color w:val="6A727A"/>
          <w:sz w:val="19"/>
        </w:rPr>
        <w:t>low</w:t>
      </w:r>
      <w:r>
        <w:rPr>
          <w:b/>
          <w:color w:val="6A727A"/>
          <w:spacing w:val="-9"/>
          <w:sz w:val="19"/>
        </w:rPr>
        <w:t xml:space="preserve"> </w:t>
      </w:r>
      <w:r>
        <w:rPr>
          <w:b/>
          <w:color w:val="6A727A"/>
          <w:sz w:val="19"/>
        </w:rPr>
        <w:t>and</w:t>
      </w:r>
      <w:r>
        <w:rPr>
          <w:b/>
          <w:color w:val="6A727A"/>
          <w:spacing w:val="-9"/>
          <w:sz w:val="19"/>
        </w:rPr>
        <w:t xml:space="preserve"> </w:t>
      </w:r>
      <w:r>
        <w:rPr>
          <w:b/>
          <w:color w:val="6A727A"/>
          <w:sz w:val="19"/>
        </w:rPr>
        <w:t>narrow</w:t>
      </w:r>
      <w:r>
        <w:rPr>
          <w:b/>
          <w:color w:val="6A727A"/>
          <w:spacing w:val="-9"/>
          <w:sz w:val="19"/>
        </w:rPr>
        <w:t xml:space="preserve"> </w:t>
      </w:r>
      <w:r>
        <w:rPr>
          <w:b/>
          <w:color w:val="6A727A"/>
          <w:sz w:val="19"/>
        </w:rPr>
        <w:t>by</w:t>
      </w:r>
      <w:r>
        <w:rPr>
          <w:b/>
          <w:color w:val="6A727A"/>
          <w:spacing w:val="-9"/>
          <w:sz w:val="19"/>
        </w:rPr>
        <w:t xml:space="preserve"> </w:t>
      </w:r>
      <w:r>
        <w:rPr>
          <w:b/>
          <w:color w:val="6A727A"/>
          <w:sz w:val="19"/>
        </w:rPr>
        <w:t xml:space="preserve">international </w:t>
      </w:r>
      <w:r>
        <w:rPr>
          <w:b/>
          <w:color w:val="6A727A"/>
          <w:spacing w:val="-2"/>
          <w:sz w:val="19"/>
        </w:rPr>
        <w:t>standards</w:t>
      </w:r>
    </w:p>
    <w:p w:rsidR="002E4FA1" w:rsidRDefault="00D51294">
      <w:pPr>
        <w:spacing w:before="2" w:line="261" w:lineRule="auto"/>
        <w:ind w:left="623" w:right="125"/>
        <w:rPr>
          <w:sz w:val="19"/>
        </w:rPr>
      </w:pPr>
      <w:r>
        <w:rPr>
          <w:color w:val="6A727A"/>
          <w:sz w:val="19"/>
        </w:rPr>
        <w:t>Source</w:t>
      </w:r>
      <w:r>
        <w:rPr>
          <w:color w:val="6A727A"/>
          <w:spacing w:val="-8"/>
          <w:sz w:val="19"/>
        </w:rPr>
        <w:t xml:space="preserve"> </w:t>
      </w:r>
      <w:r>
        <w:rPr>
          <w:color w:val="6A727A"/>
          <w:sz w:val="19"/>
        </w:rPr>
        <w:t>of</w:t>
      </w:r>
      <w:r>
        <w:rPr>
          <w:color w:val="6A727A"/>
          <w:spacing w:val="-8"/>
          <w:sz w:val="19"/>
        </w:rPr>
        <w:t xml:space="preserve"> </w:t>
      </w:r>
      <w:r>
        <w:rPr>
          <w:color w:val="6A727A"/>
          <w:sz w:val="19"/>
        </w:rPr>
        <w:t>tax</w:t>
      </w:r>
      <w:r>
        <w:rPr>
          <w:color w:val="6A727A"/>
          <w:spacing w:val="-8"/>
          <w:sz w:val="19"/>
        </w:rPr>
        <w:t xml:space="preserve"> </w:t>
      </w:r>
      <w:r>
        <w:rPr>
          <w:color w:val="6A727A"/>
          <w:sz w:val="19"/>
        </w:rPr>
        <w:t>revenue</w:t>
      </w:r>
      <w:r>
        <w:rPr>
          <w:color w:val="6A727A"/>
          <w:spacing w:val="-8"/>
          <w:sz w:val="19"/>
        </w:rPr>
        <w:t xml:space="preserve"> </w:t>
      </w:r>
      <w:r>
        <w:rPr>
          <w:color w:val="6A727A"/>
          <w:sz w:val="19"/>
        </w:rPr>
        <w:t>in</w:t>
      </w:r>
      <w:r>
        <w:rPr>
          <w:color w:val="6A727A"/>
          <w:spacing w:val="-8"/>
          <w:sz w:val="19"/>
        </w:rPr>
        <w:t xml:space="preserve"> </w:t>
      </w:r>
      <w:r>
        <w:rPr>
          <w:color w:val="6A727A"/>
          <w:sz w:val="19"/>
        </w:rPr>
        <w:t>selected</w:t>
      </w:r>
      <w:r>
        <w:rPr>
          <w:color w:val="6A727A"/>
          <w:spacing w:val="-8"/>
          <w:sz w:val="19"/>
        </w:rPr>
        <w:t xml:space="preserve"> </w:t>
      </w:r>
      <w:r>
        <w:rPr>
          <w:color w:val="6A727A"/>
          <w:sz w:val="19"/>
        </w:rPr>
        <w:t>OECD</w:t>
      </w:r>
      <w:r>
        <w:rPr>
          <w:color w:val="6A727A"/>
          <w:spacing w:val="-8"/>
          <w:sz w:val="19"/>
        </w:rPr>
        <w:t xml:space="preserve"> </w:t>
      </w:r>
      <w:r>
        <w:rPr>
          <w:color w:val="6A727A"/>
          <w:sz w:val="19"/>
        </w:rPr>
        <w:t>countries</w:t>
      </w:r>
      <w:r>
        <w:rPr>
          <w:color w:val="6A727A"/>
          <w:spacing w:val="-8"/>
          <w:sz w:val="19"/>
        </w:rPr>
        <w:t xml:space="preserve"> </w:t>
      </w:r>
      <w:r>
        <w:rPr>
          <w:color w:val="6A727A"/>
          <w:sz w:val="19"/>
        </w:rPr>
        <w:t>as</w:t>
      </w:r>
      <w:r>
        <w:rPr>
          <w:color w:val="6A727A"/>
          <w:spacing w:val="-8"/>
          <w:sz w:val="19"/>
        </w:rPr>
        <w:t xml:space="preserve"> </w:t>
      </w:r>
      <w:r>
        <w:rPr>
          <w:color w:val="6A727A"/>
          <w:sz w:val="19"/>
        </w:rPr>
        <w:t>a</w:t>
      </w:r>
      <w:r>
        <w:rPr>
          <w:color w:val="6A727A"/>
          <w:spacing w:val="-8"/>
          <w:sz w:val="19"/>
        </w:rPr>
        <w:t xml:space="preserve"> </w:t>
      </w:r>
      <w:r>
        <w:rPr>
          <w:color w:val="6A727A"/>
          <w:sz w:val="19"/>
        </w:rPr>
        <w:t>proportion</w:t>
      </w:r>
      <w:r>
        <w:rPr>
          <w:color w:val="6A727A"/>
          <w:spacing w:val="-8"/>
          <w:sz w:val="19"/>
        </w:rPr>
        <w:t xml:space="preserve"> </w:t>
      </w:r>
      <w:r>
        <w:rPr>
          <w:color w:val="6A727A"/>
          <w:sz w:val="19"/>
        </w:rPr>
        <w:t>of</w:t>
      </w:r>
      <w:r>
        <w:rPr>
          <w:color w:val="6A727A"/>
          <w:spacing w:val="-8"/>
          <w:sz w:val="19"/>
        </w:rPr>
        <w:t xml:space="preserve"> </w:t>
      </w:r>
      <w:r>
        <w:rPr>
          <w:color w:val="6A727A"/>
          <w:sz w:val="19"/>
        </w:rPr>
        <w:t xml:space="preserve">GDP, </w:t>
      </w:r>
      <w:r>
        <w:rPr>
          <w:color w:val="6A727A"/>
          <w:spacing w:val="-4"/>
          <w:sz w:val="19"/>
        </w:rPr>
        <w:t>2019</w:t>
      </w:r>
    </w:p>
    <w:p w:rsidR="002E4FA1" w:rsidRDefault="002E4FA1">
      <w:pPr>
        <w:spacing w:line="261" w:lineRule="auto"/>
        <w:rPr>
          <w:sz w:val="19"/>
        </w:rPr>
        <w:sectPr w:rsidR="002E4FA1">
          <w:pgSz w:w="16840" w:h="11910" w:orient="landscape"/>
          <w:pgMar w:top="1340" w:right="1180" w:bottom="1200" w:left="680" w:header="689" w:footer="954" w:gutter="0"/>
          <w:cols w:num="2" w:space="720" w:equalWidth="0">
            <w:col w:w="7068" w:space="595"/>
            <w:col w:w="7317"/>
          </w:cols>
        </w:sectPr>
      </w:pPr>
    </w:p>
    <w:p w:rsidR="002E4FA1" w:rsidRDefault="002E4FA1">
      <w:pPr>
        <w:pStyle w:val="BodyText"/>
        <w:rPr>
          <w:sz w:val="22"/>
        </w:rPr>
      </w:pPr>
    </w:p>
    <w:p w:rsidR="002E4FA1" w:rsidRDefault="002E4FA1">
      <w:pPr>
        <w:pStyle w:val="BodyText"/>
        <w:rPr>
          <w:sz w:val="22"/>
        </w:rPr>
      </w:pPr>
    </w:p>
    <w:p w:rsidR="002E4FA1" w:rsidRDefault="002E4FA1">
      <w:pPr>
        <w:pStyle w:val="BodyText"/>
        <w:rPr>
          <w:sz w:val="19"/>
        </w:rPr>
      </w:pPr>
    </w:p>
    <w:p w:rsidR="002E4FA1" w:rsidRDefault="00562B85">
      <w:pPr>
        <w:ind w:left="639"/>
        <w:rPr>
          <w:rFonts w:ascii="Calibri"/>
          <w:sz w:val="19"/>
        </w:rPr>
      </w:pPr>
      <w:r>
        <w:pict>
          <v:group id="docshapegroup41" o:spid="_x0000_s1544" style="position:absolute;left:0;text-align:left;margin-left:92.7pt;margin-top:3pt;width:293.8pt;height:115.75pt;z-index:251608064;mso-position-horizontal-relative:page" coordorigin="1854,60" coordsize="5876,2315">
            <v:shape id="docshape42" o:spid="_x0000_s1551" style="position:absolute;left:1869;top:124;width:5721;height:1903" coordorigin="1870,124" coordsize="5721,1903" o:spt="100" adj="0,,0" path="m1870,2027r5720,m1870,1076r5720,m1870,124r5720,e" filled="f" strokecolor="#c3c6ca" strokeweight=".1383mm">
              <v:stroke joinstyle="round"/>
              <v:formulas/>
              <v:path arrowok="t" o:connecttype="segments"/>
            </v:shape>
            <v:shape id="docshape43" o:spid="_x0000_s1550" style="position:absolute;left:1869;top:76;width:4464;height:2284" coordorigin="1869,76" coordsize="4464,2284" path="m1869,1075r114,286l2098,599,2213,410,2327,76r114,191l2556,742r114,143l2785,1027r114,666l3013,2027r115,-143l3242,1598r115,-285l3471,1075r115,48l3700,838,3814,552,3929,171r115,524l4158,362r114,142l4386,362r116,-47l4616,552r114,47l4844,1456r114,665l5074,2360r114,-333l5302,1646r114,143l5530,1409r116,l5760,1409,5874,980,5988,647r115,571l6218,552,6332,410e" filled="f" strokecolor="#ee7900" strokeweight=".55331mm">
              <v:path arrowok="t"/>
            </v:shape>
            <v:shape id="docshape44" o:spid="_x0000_s1549" style="position:absolute;left:6332;top:123;width:1259;height:714" coordorigin="6332,124" coordsize="1259,714" path="m6332,410r114,428l6561,456r114,96l6790,504r114,48l7019,552r114,-96l7247,410r114,-95l7477,219r114,-95e" filled="f" strokecolor="#ee7900" strokeweight=".55331mm">
              <v:stroke dashstyle="dash"/>
              <v:path arrowok="t"/>
            </v:shape>
            <v:shape id="docshape45" o:spid="_x0000_s1548" style="position:absolute;left:1869;top:1063;width:4120;height:2" coordorigin="1869,1064" coordsize="4120,0" path="m1869,1064r,l5874,1064r114,e" filled="f" strokecolor="#4370a0" strokeweight=".41497mm">
              <v:path arrowok="t"/>
            </v:shape>
            <v:shape id="docshape46" o:spid="_x0000_s1547" style="position:absolute;left:6446;top:452;width:1145;height:2" coordorigin="6446,453" coordsize="1145,0" path="m6446,453r,l7477,453r114,e" filled="f" strokecolor="#6a99c4" strokeweight=".41497mm">
              <v:path arrowok="t"/>
            </v:shape>
            <v:shape id="docshape47" o:spid="_x0000_s1546" type="#_x0000_t202" style="position:absolute;left:3357;top:1267;width:1474;height:635" filled="f" stroked="f">
              <v:textbox inset="0,0,0,0">
                <w:txbxContent>
                  <w:p w:rsidR="00562B85" w:rsidRDefault="00562B85">
                    <w:pPr>
                      <w:spacing w:before="22" w:line="211" w:lineRule="auto"/>
                      <w:ind w:left="-1" w:right="18"/>
                      <w:jc w:val="center"/>
                      <w:rPr>
                        <w:rFonts w:ascii="Calibri"/>
                        <w:sz w:val="19"/>
                      </w:rPr>
                    </w:pPr>
                    <w:r>
                      <w:rPr>
                        <w:rFonts w:ascii="Calibri"/>
                        <w:color w:val="4370A0"/>
                        <w:w w:val="110"/>
                        <w:sz w:val="19"/>
                      </w:rPr>
                      <w:t>Average</w:t>
                    </w:r>
                    <w:r>
                      <w:rPr>
                        <w:rFonts w:ascii="Calibri"/>
                        <w:color w:val="4370A0"/>
                        <w:spacing w:val="-4"/>
                        <w:w w:val="110"/>
                        <w:sz w:val="19"/>
                      </w:rPr>
                      <w:t xml:space="preserve"> </w:t>
                    </w:r>
                    <w:r>
                      <w:rPr>
                        <w:rFonts w:ascii="Calibri"/>
                        <w:color w:val="4370A0"/>
                        <w:w w:val="110"/>
                        <w:sz w:val="19"/>
                      </w:rPr>
                      <w:t>receipts (1983 to 2019)</w:t>
                    </w:r>
                  </w:p>
                  <w:p w:rsidR="00562B85" w:rsidRDefault="00562B85">
                    <w:pPr>
                      <w:spacing w:line="205" w:lineRule="exact"/>
                      <w:ind w:left="1" w:right="18"/>
                      <w:jc w:val="center"/>
                      <w:rPr>
                        <w:rFonts w:ascii="Calibri"/>
                        <w:sz w:val="19"/>
                      </w:rPr>
                    </w:pPr>
                    <w:r>
                      <w:rPr>
                        <w:rFonts w:ascii="Calibri"/>
                        <w:color w:val="4370A0"/>
                        <w:w w:val="115"/>
                        <w:sz w:val="19"/>
                      </w:rPr>
                      <w:t>=</w:t>
                    </w:r>
                    <w:r>
                      <w:rPr>
                        <w:rFonts w:ascii="Calibri"/>
                        <w:color w:val="4370A0"/>
                        <w:spacing w:val="-4"/>
                        <w:w w:val="115"/>
                        <w:sz w:val="19"/>
                      </w:rPr>
                      <w:t xml:space="preserve"> </w:t>
                    </w:r>
                    <w:r>
                      <w:rPr>
                        <w:rFonts w:ascii="Calibri"/>
                        <w:color w:val="4370A0"/>
                        <w:w w:val="115"/>
                        <w:sz w:val="19"/>
                      </w:rPr>
                      <w:t>24%</w:t>
                    </w:r>
                    <w:r>
                      <w:rPr>
                        <w:rFonts w:ascii="Calibri"/>
                        <w:color w:val="4370A0"/>
                        <w:spacing w:val="-2"/>
                        <w:w w:val="115"/>
                        <w:sz w:val="19"/>
                      </w:rPr>
                      <w:t xml:space="preserve"> </w:t>
                    </w:r>
                    <w:r>
                      <w:rPr>
                        <w:rFonts w:ascii="Calibri"/>
                        <w:color w:val="4370A0"/>
                        <w:w w:val="115"/>
                        <w:sz w:val="19"/>
                      </w:rPr>
                      <w:t xml:space="preserve">of </w:t>
                    </w:r>
                    <w:r>
                      <w:rPr>
                        <w:rFonts w:ascii="Calibri"/>
                        <w:color w:val="4370A0"/>
                        <w:spacing w:val="-5"/>
                        <w:w w:val="115"/>
                        <w:sz w:val="19"/>
                      </w:rPr>
                      <w:t>GDP</w:t>
                    </w:r>
                  </w:p>
                </w:txbxContent>
              </v:textbox>
            </v:shape>
            <v:shape id="docshape48" o:spid="_x0000_s1545" type="#_x0000_t202" style="position:absolute;left:6334;top:637;width:1395;height:1042" filled="f" stroked="f">
              <v:textbox inset="0,0,0,0">
                <w:txbxContent>
                  <w:p w:rsidR="00562B85" w:rsidRDefault="00562B85">
                    <w:pPr>
                      <w:spacing w:before="22" w:line="211" w:lineRule="auto"/>
                      <w:ind w:left="269" w:right="286" w:firstLine="56"/>
                      <w:jc w:val="both"/>
                      <w:rPr>
                        <w:rFonts w:ascii="Calibri"/>
                        <w:sz w:val="19"/>
                      </w:rPr>
                    </w:pPr>
                    <w:r>
                      <w:rPr>
                        <w:rFonts w:ascii="Calibri"/>
                        <w:color w:val="6A99C4"/>
                        <w:spacing w:val="-2"/>
                        <w:w w:val="110"/>
                        <w:sz w:val="19"/>
                      </w:rPr>
                      <w:t>Average projected receipts</w:t>
                    </w:r>
                  </w:p>
                  <w:p w:rsidR="00562B85" w:rsidRDefault="00562B85">
                    <w:pPr>
                      <w:spacing w:line="193" w:lineRule="exact"/>
                      <w:ind w:left="58"/>
                      <w:jc w:val="both"/>
                      <w:rPr>
                        <w:rFonts w:ascii="Calibri"/>
                        <w:sz w:val="19"/>
                      </w:rPr>
                    </w:pPr>
                    <w:r>
                      <w:rPr>
                        <w:rFonts w:ascii="Calibri"/>
                        <w:color w:val="6A99C4"/>
                        <w:w w:val="110"/>
                        <w:sz w:val="19"/>
                      </w:rPr>
                      <w:t>(2023</w:t>
                    </w:r>
                    <w:r>
                      <w:rPr>
                        <w:rFonts w:ascii="Calibri"/>
                        <w:color w:val="6A99C4"/>
                        <w:spacing w:val="-1"/>
                        <w:w w:val="110"/>
                        <w:sz w:val="19"/>
                      </w:rPr>
                      <w:t xml:space="preserve"> </w:t>
                    </w:r>
                    <w:r>
                      <w:rPr>
                        <w:rFonts w:ascii="Calibri"/>
                        <w:color w:val="6A99C4"/>
                        <w:w w:val="110"/>
                        <w:sz w:val="19"/>
                      </w:rPr>
                      <w:t>to</w:t>
                    </w:r>
                    <w:r>
                      <w:rPr>
                        <w:rFonts w:ascii="Calibri"/>
                        <w:color w:val="6A99C4"/>
                        <w:spacing w:val="-1"/>
                        <w:w w:val="110"/>
                        <w:sz w:val="19"/>
                      </w:rPr>
                      <w:t xml:space="preserve"> </w:t>
                    </w:r>
                    <w:r>
                      <w:rPr>
                        <w:rFonts w:ascii="Calibri"/>
                        <w:color w:val="6A99C4"/>
                        <w:spacing w:val="-2"/>
                        <w:w w:val="110"/>
                        <w:sz w:val="19"/>
                      </w:rPr>
                      <w:t>2033)</w:t>
                    </w:r>
                  </w:p>
                  <w:p w:rsidR="00562B85" w:rsidRDefault="00562B85">
                    <w:pPr>
                      <w:spacing w:line="214" w:lineRule="exact"/>
                      <w:jc w:val="both"/>
                      <w:rPr>
                        <w:rFonts w:ascii="Calibri"/>
                        <w:sz w:val="19"/>
                      </w:rPr>
                    </w:pPr>
                    <w:r>
                      <w:rPr>
                        <w:rFonts w:ascii="Calibri"/>
                        <w:color w:val="6A99C4"/>
                        <w:w w:val="115"/>
                        <w:sz w:val="19"/>
                      </w:rPr>
                      <w:t>=</w:t>
                    </w:r>
                    <w:r>
                      <w:rPr>
                        <w:rFonts w:ascii="Calibri"/>
                        <w:color w:val="6A99C4"/>
                        <w:spacing w:val="-8"/>
                        <w:w w:val="115"/>
                        <w:sz w:val="19"/>
                      </w:rPr>
                      <w:t xml:space="preserve"> </w:t>
                    </w:r>
                    <w:r>
                      <w:rPr>
                        <w:rFonts w:ascii="Calibri"/>
                        <w:color w:val="6A99C4"/>
                        <w:w w:val="115"/>
                        <w:sz w:val="19"/>
                      </w:rPr>
                      <w:t>25.3%</w:t>
                    </w:r>
                    <w:r>
                      <w:rPr>
                        <w:rFonts w:ascii="Calibri"/>
                        <w:color w:val="6A99C4"/>
                        <w:spacing w:val="-6"/>
                        <w:w w:val="115"/>
                        <w:sz w:val="19"/>
                      </w:rPr>
                      <w:t xml:space="preserve"> </w:t>
                    </w:r>
                    <w:r>
                      <w:rPr>
                        <w:rFonts w:ascii="Calibri"/>
                        <w:color w:val="6A99C4"/>
                        <w:w w:val="115"/>
                        <w:sz w:val="19"/>
                      </w:rPr>
                      <w:t>of</w:t>
                    </w:r>
                    <w:r>
                      <w:rPr>
                        <w:rFonts w:ascii="Calibri"/>
                        <w:color w:val="6A99C4"/>
                        <w:spacing w:val="-4"/>
                        <w:w w:val="115"/>
                        <w:sz w:val="19"/>
                      </w:rPr>
                      <w:t xml:space="preserve"> </w:t>
                    </w:r>
                    <w:r>
                      <w:rPr>
                        <w:rFonts w:ascii="Calibri"/>
                        <w:color w:val="6A99C4"/>
                        <w:spacing w:val="-5"/>
                        <w:w w:val="115"/>
                        <w:sz w:val="19"/>
                      </w:rPr>
                      <w:t>GDP</w:t>
                    </w:r>
                  </w:p>
                </w:txbxContent>
              </v:textbox>
            </v:shape>
            <w10:wrap anchorx="page"/>
          </v:group>
        </w:pict>
      </w:r>
      <w:r w:rsidR="00D51294">
        <w:rPr>
          <w:rFonts w:ascii="Calibri"/>
          <w:spacing w:val="-5"/>
          <w:w w:val="115"/>
          <w:sz w:val="19"/>
        </w:rPr>
        <w:t>26%</w:t>
      </w:r>
    </w:p>
    <w:p w:rsidR="002E4FA1" w:rsidRDefault="002E4FA1">
      <w:pPr>
        <w:pStyle w:val="BodyText"/>
        <w:rPr>
          <w:rFonts w:ascii="Calibri"/>
          <w:sz w:val="22"/>
        </w:rPr>
      </w:pPr>
    </w:p>
    <w:p w:rsidR="002E4FA1" w:rsidRDefault="002E4FA1">
      <w:pPr>
        <w:pStyle w:val="BodyText"/>
        <w:rPr>
          <w:rFonts w:ascii="Calibri"/>
          <w:sz w:val="22"/>
        </w:rPr>
      </w:pPr>
    </w:p>
    <w:p w:rsidR="002E4FA1" w:rsidRDefault="00D51294">
      <w:pPr>
        <w:spacing w:before="182"/>
        <w:ind w:left="639"/>
        <w:rPr>
          <w:rFonts w:ascii="Calibri"/>
          <w:sz w:val="19"/>
        </w:rPr>
      </w:pPr>
      <w:r>
        <w:rPr>
          <w:rFonts w:ascii="Calibri"/>
          <w:spacing w:val="-5"/>
          <w:w w:val="115"/>
          <w:sz w:val="19"/>
        </w:rPr>
        <w:t>24%</w:t>
      </w:r>
    </w:p>
    <w:p w:rsidR="002E4FA1" w:rsidRDefault="002E4FA1">
      <w:pPr>
        <w:pStyle w:val="BodyText"/>
        <w:rPr>
          <w:rFonts w:ascii="Calibri"/>
          <w:sz w:val="22"/>
        </w:rPr>
      </w:pPr>
    </w:p>
    <w:p w:rsidR="002E4FA1" w:rsidRDefault="002E4FA1">
      <w:pPr>
        <w:pStyle w:val="BodyText"/>
        <w:rPr>
          <w:rFonts w:ascii="Calibri"/>
          <w:sz w:val="22"/>
        </w:rPr>
      </w:pPr>
    </w:p>
    <w:p w:rsidR="002E4FA1" w:rsidRDefault="00D51294">
      <w:pPr>
        <w:spacing w:before="183"/>
        <w:ind w:left="639"/>
        <w:rPr>
          <w:rFonts w:ascii="Calibri"/>
          <w:sz w:val="19"/>
        </w:rPr>
      </w:pPr>
      <w:r>
        <w:rPr>
          <w:rFonts w:ascii="Calibri"/>
          <w:spacing w:val="-5"/>
          <w:w w:val="115"/>
          <w:sz w:val="19"/>
        </w:rPr>
        <w:t>22%</w:t>
      </w:r>
    </w:p>
    <w:p w:rsidR="002E4FA1" w:rsidRDefault="002E4FA1">
      <w:pPr>
        <w:pStyle w:val="BodyText"/>
        <w:rPr>
          <w:rFonts w:ascii="Calibri"/>
          <w:sz w:val="22"/>
        </w:rPr>
      </w:pPr>
    </w:p>
    <w:p w:rsidR="002E4FA1" w:rsidRDefault="002E4FA1">
      <w:pPr>
        <w:pStyle w:val="BodyText"/>
        <w:rPr>
          <w:rFonts w:ascii="Calibri"/>
          <w:sz w:val="22"/>
        </w:rPr>
      </w:pPr>
    </w:p>
    <w:p w:rsidR="002E4FA1" w:rsidRDefault="00562B85">
      <w:pPr>
        <w:spacing w:before="183"/>
        <w:ind w:left="639"/>
        <w:rPr>
          <w:rFonts w:ascii="Calibri"/>
          <w:sz w:val="19"/>
        </w:rPr>
      </w:pPr>
      <w:r>
        <w:pict>
          <v:shape id="docshape49" o:spid="_x0000_s1543" style="position:absolute;left:0;text-align:left;margin-left:93.5pt;margin-top:15.3pt;width:286.05pt;height:3.05pt;z-index:251610112;mso-position-horizontal-relative:page" coordorigin="1870,306" coordsize="5721,61" o:spt="100" adj="0,,0" path="m1870,306r5720,m1870,306r,60m1984,306r,60m2098,306r,60m2212,306r,60m2327,306r,60m2442,306r,60m2556,306r,60m2670,306r,60m2785,306r,60m2899,306r,60m3014,306r,60m3128,306r,60m3242,306r,60m3357,306r,60m3471,306r,60m3586,306r,60m3700,306r,60m3815,306r,60m3929,306r,60m4043,306r,60m4157,306r,60m4273,306r,60m4387,306r,60m4501,306r,60m4615,306r,60m4729,306r,60m4845,306r,60m4959,306r,60m5073,306r,60m5187,306r,60m5301,306r,60m5417,306r,60m5531,306r,60m5645,306r,60m5759,306r,60m5874,306r,60m5989,306r,60m6103,306r,60m6217,306r,60m6332,306r,60m6446,306r,60m6561,306r,60m6675,306r,60m6790,306r,60m6904,306r,60m7018,306r,60m7133,306r,60m7248,306r,60m7362,306r,60m7476,306r,60m7590,306r,60e" filled="f" strokeweight=".1383mm">
            <v:stroke joinstyle="round"/>
            <v:formulas/>
            <v:path arrowok="t" o:connecttype="segments"/>
            <w10:wrap anchorx="page"/>
          </v:shape>
        </w:pict>
      </w:r>
      <w:r w:rsidR="00D51294">
        <w:rPr>
          <w:rFonts w:ascii="Calibri"/>
          <w:spacing w:val="-5"/>
          <w:w w:val="115"/>
          <w:sz w:val="19"/>
        </w:rPr>
        <w:t>20%</w:t>
      </w:r>
    </w:p>
    <w:p w:rsidR="002E4FA1" w:rsidRDefault="00D51294">
      <w:pPr>
        <w:tabs>
          <w:tab w:val="left" w:pos="2115"/>
          <w:tab w:val="left" w:pos="3259"/>
          <w:tab w:val="left" w:pos="4404"/>
          <w:tab w:val="left" w:pos="5548"/>
          <w:tab w:val="left" w:pos="6693"/>
        </w:tabs>
        <w:spacing w:before="13"/>
        <w:ind w:left="970"/>
        <w:rPr>
          <w:rFonts w:ascii="Calibri"/>
          <w:sz w:val="19"/>
        </w:rPr>
      </w:pPr>
      <w:r>
        <w:rPr>
          <w:rFonts w:ascii="Calibri"/>
          <w:spacing w:val="-4"/>
          <w:w w:val="115"/>
          <w:sz w:val="19"/>
        </w:rPr>
        <w:t>1983</w:t>
      </w:r>
      <w:r>
        <w:rPr>
          <w:rFonts w:ascii="Calibri"/>
          <w:sz w:val="19"/>
        </w:rPr>
        <w:tab/>
      </w:r>
      <w:r>
        <w:rPr>
          <w:rFonts w:ascii="Calibri"/>
          <w:spacing w:val="-4"/>
          <w:w w:val="115"/>
          <w:sz w:val="19"/>
        </w:rPr>
        <w:t>1993</w:t>
      </w:r>
      <w:r>
        <w:rPr>
          <w:rFonts w:ascii="Calibri"/>
          <w:sz w:val="19"/>
        </w:rPr>
        <w:tab/>
      </w:r>
      <w:r>
        <w:rPr>
          <w:rFonts w:ascii="Calibri"/>
          <w:spacing w:val="-4"/>
          <w:w w:val="115"/>
          <w:sz w:val="19"/>
        </w:rPr>
        <w:t>2003</w:t>
      </w:r>
      <w:r>
        <w:rPr>
          <w:rFonts w:ascii="Calibri"/>
          <w:sz w:val="19"/>
        </w:rPr>
        <w:tab/>
      </w:r>
      <w:r>
        <w:rPr>
          <w:rFonts w:ascii="Calibri"/>
          <w:spacing w:val="-4"/>
          <w:w w:val="115"/>
          <w:sz w:val="19"/>
        </w:rPr>
        <w:t>2013</w:t>
      </w:r>
      <w:r>
        <w:rPr>
          <w:rFonts w:ascii="Calibri"/>
          <w:sz w:val="19"/>
        </w:rPr>
        <w:tab/>
      </w:r>
      <w:r>
        <w:rPr>
          <w:rFonts w:ascii="Calibri"/>
          <w:spacing w:val="-4"/>
          <w:w w:val="115"/>
          <w:sz w:val="19"/>
        </w:rPr>
        <w:t>2023</w:t>
      </w:r>
      <w:r>
        <w:rPr>
          <w:rFonts w:ascii="Calibri"/>
          <w:sz w:val="19"/>
        </w:rPr>
        <w:tab/>
      </w:r>
      <w:r>
        <w:rPr>
          <w:rFonts w:ascii="Calibri"/>
          <w:spacing w:val="-4"/>
          <w:w w:val="115"/>
          <w:sz w:val="19"/>
        </w:rPr>
        <w:t>2033</w:t>
      </w:r>
    </w:p>
    <w:p w:rsidR="002E4FA1" w:rsidRDefault="00D51294">
      <w:pPr>
        <w:spacing w:before="54" w:line="268" w:lineRule="auto"/>
        <w:ind w:left="623" w:right="144"/>
        <w:rPr>
          <w:i/>
          <w:sz w:val="17"/>
        </w:rPr>
      </w:pPr>
      <w:r>
        <w:rPr>
          <w:i/>
          <w:sz w:val="17"/>
        </w:rPr>
        <w:t>Notes:</w:t>
      </w:r>
      <w:r>
        <w:rPr>
          <w:i/>
          <w:spacing w:val="-6"/>
          <w:sz w:val="17"/>
        </w:rPr>
        <w:t xml:space="preserve"> </w:t>
      </w:r>
      <w:r>
        <w:rPr>
          <w:i/>
          <w:sz w:val="17"/>
        </w:rPr>
        <w:t>Data</w:t>
      </w:r>
      <w:r>
        <w:rPr>
          <w:i/>
          <w:spacing w:val="-6"/>
          <w:sz w:val="17"/>
        </w:rPr>
        <w:t xml:space="preserve"> </w:t>
      </w:r>
      <w:r>
        <w:rPr>
          <w:i/>
          <w:sz w:val="17"/>
        </w:rPr>
        <w:t>are</w:t>
      </w:r>
      <w:r>
        <w:rPr>
          <w:i/>
          <w:spacing w:val="-6"/>
          <w:sz w:val="17"/>
        </w:rPr>
        <w:t xml:space="preserve"> </w:t>
      </w:r>
      <w:r>
        <w:rPr>
          <w:i/>
          <w:sz w:val="17"/>
        </w:rPr>
        <w:t>for</w:t>
      </w:r>
      <w:r>
        <w:rPr>
          <w:i/>
          <w:spacing w:val="-6"/>
          <w:sz w:val="17"/>
        </w:rPr>
        <w:t xml:space="preserve"> </w:t>
      </w:r>
      <w:r>
        <w:rPr>
          <w:i/>
          <w:sz w:val="17"/>
        </w:rPr>
        <w:t>the</w:t>
      </w:r>
      <w:r>
        <w:rPr>
          <w:i/>
          <w:spacing w:val="-6"/>
          <w:sz w:val="17"/>
        </w:rPr>
        <w:t xml:space="preserve"> </w:t>
      </w:r>
      <w:r>
        <w:rPr>
          <w:i/>
          <w:sz w:val="17"/>
        </w:rPr>
        <w:t>financial</w:t>
      </w:r>
      <w:r>
        <w:rPr>
          <w:i/>
          <w:spacing w:val="-6"/>
          <w:sz w:val="17"/>
        </w:rPr>
        <w:t xml:space="preserve"> </w:t>
      </w:r>
      <w:r>
        <w:rPr>
          <w:i/>
          <w:sz w:val="17"/>
        </w:rPr>
        <w:t>year. The</w:t>
      </w:r>
      <w:r>
        <w:rPr>
          <w:i/>
          <w:spacing w:val="-6"/>
          <w:sz w:val="17"/>
        </w:rPr>
        <w:t xml:space="preserve"> </w:t>
      </w:r>
      <w:r>
        <w:rPr>
          <w:i/>
          <w:sz w:val="17"/>
        </w:rPr>
        <w:t>dashed</w:t>
      </w:r>
      <w:r>
        <w:rPr>
          <w:i/>
          <w:spacing w:val="-6"/>
          <w:sz w:val="17"/>
        </w:rPr>
        <w:t xml:space="preserve"> </w:t>
      </w:r>
      <w:r>
        <w:rPr>
          <w:i/>
          <w:sz w:val="17"/>
        </w:rPr>
        <w:t>line</w:t>
      </w:r>
      <w:r>
        <w:rPr>
          <w:i/>
          <w:spacing w:val="-6"/>
          <w:sz w:val="17"/>
        </w:rPr>
        <w:t xml:space="preserve"> </w:t>
      </w:r>
      <w:r>
        <w:rPr>
          <w:i/>
          <w:sz w:val="17"/>
        </w:rPr>
        <w:t>represents</w:t>
      </w:r>
      <w:r>
        <w:rPr>
          <w:i/>
          <w:spacing w:val="-6"/>
          <w:sz w:val="17"/>
        </w:rPr>
        <w:t xml:space="preserve"> </w:t>
      </w:r>
      <w:r>
        <w:rPr>
          <w:i/>
          <w:sz w:val="17"/>
        </w:rPr>
        <w:t>Treasury’s</w:t>
      </w:r>
      <w:r>
        <w:rPr>
          <w:i/>
          <w:spacing w:val="-6"/>
          <w:sz w:val="17"/>
        </w:rPr>
        <w:t xml:space="preserve"> </w:t>
      </w:r>
      <w:r>
        <w:rPr>
          <w:i/>
          <w:sz w:val="17"/>
        </w:rPr>
        <w:t>October 2022 Budget projections, which comprise forward estimates from 2023 to 2026 and medium-term projections from 2027 to 2033.</w:t>
      </w:r>
    </w:p>
    <w:p w:rsidR="002E4FA1" w:rsidRDefault="00D51294">
      <w:pPr>
        <w:spacing w:before="51"/>
        <w:ind w:left="623"/>
        <w:rPr>
          <w:i/>
          <w:sz w:val="17"/>
        </w:rPr>
      </w:pPr>
      <w:r>
        <w:rPr>
          <w:i/>
          <w:sz w:val="17"/>
        </w:rPr>
        <w:t>Sources:</w:t>
      </w:r>
      <w:r>
        <w:rPr>
          <w:i/>
          <w:spacing w:val="-5"/>
          <w:sz w:val="17"/>
        </w:rPr>
        <w:t xml:space="preserve"> </w:t>
      </w:r>
      <w:proofErr w:type="spellStart"/>
      <w:r>
        <w:rPr>
          <w:i/>
          <w:sz w:val="17"/>
        </w:rPr>
        <w:t>PBO</w:t>
      </w:r>
      <w:proofErr w:type="spellEnd"/>
      <w:r>
        <w:rPr>
          <w:i/>
          <w:spacing w:val="-4"/>
          <w:sz w:val="17"/>
        </w:rPr>
        <w:t xml:space="preserve"> </w:t>
      </w:r>
      <w:hyperlink w:anchor="_bookmark421" w:history="1">
        <w:r>
          <w:rPr>
            <w:i/>
            <w:sz w:val="17"/>
          </w:rPr>
          <w:t>(2022a,</w:t>
        </w:r>
      </w:hyperlink>
      <w:r>
        <w:rPr>
          <w:i/>
          <w:spacing w:val="-5"/>
          <w:sz w:val="17"/>
        </w:rPr>
        <w:t xml:space="preserve"> </w:t>
      </w:r>
      <w:r>
        <w:rPr>
          <w:i/>
          <w:sz w:val="17"/>
        </w:rPr>
        <w:t>Table</w:t>
      </w:r>
      <w:r>
        <w:rPr>
          <w:i/>
          <w:spacing w:val="-4"/>
          <w:sz w:val="17"/>
        </w:rPr>
        <w:t xml:space="preserve"> </w:t>
      </w:r>
      <w:r>
        <w:rPr>
          <w:i/>
          <w:sz w:val="17"/>
        </w:rPr>
        <w:t>1);</w:t>
      </w:r>
      <w:r>
        <w:rPr>
          <w:i/>
          <w:spacing w:val="-4"/>
          <w:sz w:val="17"/>
        </w:rPr>
        <w:t xml:space="preserve"> </w:t>
      </w:r>
      <w:r>
        <w:rPr>
          <w:i/>
          <w:sz w:val="17"/>
        </w:rPr>
        <w:t>Treasury</w:t>
      </w:r>
      <w:r>
        <w:rPr>
          <w:i/>
          <w:spacing w:val="-5"/>
          <w:sz w:val="17"/>
        </w:rPr>
        <w:t xml:space="preserve"> </w:t>
      </w:r>
      <w:hyperlink w:anchor="_bookmark461" w:history="1">
        <w:r>
          <w:rPr>
            <w:i/>
            <w:sz w:val="17"/>
          </w:rPr>
          <w:t>(2022a,</w:t>
        </w:r>
      </w:hyperlink>
      <w:r>
        <w:rPr>
          <w:i/>
          <w:spacing w:val="-4"/>
          <w:sz w:val="17"/>
        </w:rPr>
        <w:t xml:space="preserve"> </w:t>
      </w:r>
      <w:r>
        <w:rPr>
          <w:i/>
          <w:sz w:val="17"/>
        </w:rPr>
        <w:t>Chart</w:t>
      </w:r>
      <w:r>
        <w:rPr>
          <w:i/>
          <w:spacing w:val="-4"/>
          <w:sz w:val="17"/>
        </w:rPr>
        <w:t xml:space="preserve"> </w:t>
      </w:r>
      <w:r>
        <w:rPr>
          <w:i/>
          <w:spacing w:val="-2"/>
          <w:sz w:val="17"/>
        </w:rPr>
        <w:t>3.12).</w:t>
      </w:r>
    </w:p>
    <w:p w:rsidR="002E4FA1" w:rsidRDefault="00D51294">
      <w:pPr>
        <w:rPr>
          <w:i/>
        </w:rPr>
      </w:pPr>
      <w:r>
        <w:br w:type="column"/>
      </w:r>
    </w:p>
    <w:p w:rsidR="002E4FA1" w:rsidRDefault="00D51294">
      <w:pPr>
        <w:spacing w:before="184" w:line="300" w:lineRule="auto"/>
        <w:ind w:left="1198" w:right="1" w:hanging="74"/>
        <w:jc w:val="both"/>
        <w:rPr>
          <w:rFonts w:ascii="Calibri"/>
          <w:sz w:val="19"/>
        </w:rPr>
      </w:pPr>
      <w:r>
        <w:rPr>
          <w:rFonts w:ascii="Calibri"/>
          <w:spacing w:val="-2"/>
          <w:w w:val="110"/>
          <w:sz w:val="19"/>
        </w:rPr>
        <w:t>Denmark France Sweden Austria Belgium</w:t>
      </w:r>
    </w:p>
    <w:p w:rsidR="002E4FA1" w:rsidRDefault="00D51294">
      <w:pPr>
        <w:spacing w:line="300" w:lineRule="auto"/>
        <w:ind w:left="858" w:firstLine="708"/>
        <w:jc w:val="right"/>
        <w:rPr>
          <w:rFonts w:ascii="Calibri"/>
          <w:sz w:val="19"/>
        </w:rPr>
      </w:pPr>
      <w:r>
        <w:rPr>
          <w:rFonts w:ascii="Calibri"/>
          <w:spacing w:val="-2"/>
          <w:sz w:val="19"/>
        </w:rPr>
        <w:t xml:space="preserve">Italy </w:t>
      </w:r>
      <w:r>
        <w:rPr>
          <w:rFonts w:ascii="Calibri"/>
          <w:spacing w:val="-2"/>
          <w:w w:val="110"/>
          <w:sz w:val="19"/>
        </w:rPr>
        <w:t>Norway Netherlands Germany</w:t>
      </w:r>
    </w:p>
    <w:p w:rsidR="002E4FA1" w:rsidRDefault="00D51294">
      <w:pPr>
        <w:spacing w:line="300" w:lineRule="auto"/>
        <w:ind w:left="1248" w:right="1" w:firstLine="183"/>
        <w:jc w:val="right"/>
        <w:rPr>
          <w:rFonts w:ascii="Calibri"/>
          <w:sz w:val="19"/>
        </w:rPr>
      </w:pPr>
      <w:r>
        <w:rPr>
          <w:rFonts w:ascii="Calibri"/>
          <w:spacing w:val="-2"/>
          <w:w w:val="115"/>
          <w:sz w:val="19"/>
        </w:rPr>
        <w:t>Spain Canada</w:t>
      </w:r>
    </w:p>
    <w:p w:rsidR="002E4FA1" w:rsidRDefault="00D51294">
      <w:pPr>
        <w:spacing w:line="230" w:lineRule="exact"/>
        <w:ind w:left="1663"/>
        <w:rPr>
          <w:rFonts w:ascii="Calibri"/>
          <w:sz w:val="19"/>
        </w:rPr>
      </w:pPr>
      <w:r>
        <w:rPr>
          <w:rFonts w:ascii="Calibri"/>
          <w:spacing w:val="-5"/>
          <w:w w:val="115"/>
          <w:sz w:val="19"/>
        </w:rPr>
        <w:t>UK</w:t>
      </w:r>
    </w:p>
    <w:p w:rsidR="002E4FA1" w:rsidRDefault="00D51294">
      <w:pPr>
        <w:spacing w:before="48" w:line="300" w:lineRule="auto"/>
        <w:ind w:left="783" w:firstLine="609"/>
        <w:jc w:val="both"/>
        <w:rPr>
          <w:rFonts w:ascii="Calibri"/>
          <w:sz w:val="19"/>
        </w:rPr>
      </w:pPr>
      <w:r>
        <w:rPr>
          <w:rFonts w:ascii="Calibri"/>
          <w:spacing w:val="-2"/>
          <w:w w:val="115"/>
          <w:sz w:val="19"/>
        </w:rPr>
        <w:t xml:space="preserve">Japan </w:t>
      </w:r>
      <w:r>
        <w:rPr>
          <w:rFonts w:ascii="Calibri"/>
          <w:w w:val="110"/>
          <w:sz w:val="19"/>
        </w:rPr>
        <w:t>New</w:t>
      </w:r>
      <w:r>
        <w:rPr>
          <w:rFonts w:ascii="Calibri"/>
          <w:spacing w:val="1"/>
          <w:w w:val="110"/>
          <w:sz w:val="19"/>
        </w:rPr>
        <w:t xml:space="preserve"> </w:t>
      </w:r>
      <w:r>
        <w:rPr>
          <w:rFonts w:ascii="Calibri"/>
          <w:spacing w:val="-2"/>
          <w:w w:val="110"/>
          <w:sz w:val="19"/>
        </w:rPr>
        <w:t>Zealand</w:t>
      </w:r>
    </w:p>
    <w:p w:rsidR="002E4FA1" w:rsidRDefault="00D51294">
      <w:pPr>
        <w:spacing w:line="300" w:lineRule="auto"/>
        <w:ind w:left="859" w:firstLine="308"/>
        <w:jc w:val="both"/>
        <w:rPr>
          <w:rFonts w:ascii="Calibri"/>
          <w:sz w:val="19"/>
        </w:rPr>
      </w:pPr>
      <w:r>
        <w:rPr>
          <w:rFonts w:ascii="Calibri"/>
          <w:spacing w:val="-2"/>
          <w:w w:val="110"/>
          <w:sz w:val="19"/>
        </w:rPr>
        <w:t xml:space="preserve">Australia Switzerland </w:t>
      </w:r>
      <w:r>
        <w:rPr>
          <w:rFonts w:ascii="Calibri"/>
          <w:w w:val="110"/>
          <w:sz w:val="19"/>
        </w:rPr>
        <w:t>South</w:t>
      </w:r>
      <w:r>
        <w:rPr>
          <w:rFonts w:ascii="Calibri"/>
          <w:spacing w:val="-1"/>
          <w:w w:val="110"/>
          <w:sz w:val="19"/>
        </w:rPr>
        <w:t xml:space="preserve"> </w:t>
      </w:r>
      <w:r>
        <w:rPr>
          <w:rFonts w:ascii="Calibri"/>
          <w:spacing w:val="-2"/>
          <w:w w:val="110"/>
          <w:sz w:val="19"/>
        </w:rPr>
        <w:t>Korea</w:t>
      </w:r>
    </w:p>
    <w:p w:rsidR="002E4FA1" w:rsidRDefault="00D51294">
      <w:pPr>
        <w:spacing w:line="229" w:lineRule="exact"/>
        <w:ind w:left="1675"/>
        <w:rPr>
          <w:rFonts w:ascii="Calibri"/>
          <w:sz w:val="19"/>
        </w:rPr>
      </w:pPr>
      <w:r>
        <w:rPr>
          <w:rFonts w:ascii="Calibri"/>
          <w:spacing w:val="-5"/>
          <w:w w:val="115"/>
          <w:sz w:val="19"/>
        </w:rPr>
        <w:t>US</w:t>
      </w:r>
    </w:p>
    <w:p w:rsidR="002E4FA1" w:rsidRDefault="00D51294">
      <w:pPr>
        <w:spacing w:before="56" w:line="300" w:lineRule="auto"/>
        <w:ind w:left="623" w:firstLine="689"/>
        <w:jc w:val="right"/>
        <w:rPr>
          <w:rFonts w:ascii="Calibri"/>
          <w:sz w:val="19"/>
        </w:rPr>
      </w:pPr>
      <w:r>
        <w:rPr>
          <w:rFonts w:ascii="Calibri"/>
          <w:spacing w:val="-2"/>
          <w:w w:val="110"/>
          <w:sz w:val="19"/>
        </w:rPr>
        <w:t xml:space="preserve">Ireland </w:t>
      </w:r>
      <w:r>
        <w:rPr>
          <w:rFonts w:ascii="Calibri"/>
          <w:w w:val="115"/>
          <w:sz w:val="19"/>
        </w:rPr>
        <w:t>OECD</w:t>
      </w:r>
      <w:r>
        <w:rPr>
          <w:rFonts w:ascii="Calibri"/>
          <w:spacing w:val="40"/>
          <w:w w:val="115"/>
          <w:sz w:val="19"/>
        </w:rPr>
        <w:t xml:space="preserve"> </w:t>
      </w:r>
      <w:r>
        <w:rPr>
          <w:rFonts w:ascii="Calibri"/>
          <w:spacing w:val="-2"/>
          <w:w w:val="115"/>
          <w:sz w:val="19"/>
        </w:rPr>
        <w:t>average</w:t>
      </w:r>
    </w:p>
    <w:p w:rsidR="002E4FA1" w:rsidRDefault="00D51294">
      <w:pPr>
        <w:spacing w:before="6"/>
        <w:rPr>
          <w:rFonts w:ascii="Calibri"/>
          <w:sz w:val="17"/>
        </w:rPr>
      </w:pPr>
      <w:r>
        <w:br w:type="column"/>
      </w:r>
    </w:p>
    <w:p w:rsidR="002E4FA1" w:rsidRDefault="00D51294">
      <w:pPr>
        <w:ind w:left="195"/>
        <w:rPr>
          <w:rFonts w:ascii="Calibri"/>
          <w:sz w:val="18"/>
        </w:rPr>
      </w:pPr>
      <w:r>
        <w:rPr>
          <w:rFonts w:ascii="Calibri"/>
          <w:color w:val="601633"/>
          <w:spacing w:val="-2"/>
          <w:w w:val="110"/>
          <w:sz w:val="18"/>
        </w:rPr>
        <w:t>Individuals</w:t>
      </w:r>
    </w:p>
    <w:p w:rsidR="002E4FA1" w:rsidRDefault="00D51294">
      <w:pPr>
        <w:spacing w:before="5" w:line="232" w:lineRule="auto"/>
        <w:ind w:left="121"/>
        <w:rPr>
          <w:rFonts w:ascii="Calibri"/>
          <w:sz w:val="18"/>
        </w:rPr>
      </w:pPr>
      <w:r>
        <w:br w:type="column"/>
      </w:r>
      <w:r>
        <w:rPr>
          <w:rFonts w:ascii="Calibri"/>
          <w:color w:val="A0243D"/>
          <w:w w:val="110"/>
          <w:sz w:val="18"/>
        </w:rPr>
        <w:t>Social</w:t>
      </w:r>
      <w:r>
        <w:rPr>
          <w:rFonts w:ascii="Calibri"/>
          <w:color w:val="A0243D"/>
          <w:spacing w:val="-12"/>
          <w:w w:val="110"/>
          <w:sz w:val="18"/>
        </w:rPr>
        <w:t xml:space="preserve"> </w:t>
      </w:r>
      <w:r>
        <w:rPr>
          <w:rFonts w:ascii="Calibri"/>
          <w:color w:val="A0243D"/>
          <w:w w:val="110"/>
          <w:sz w:val="18"/>
        </w:rPr>
        <w:t xml:space="preserve">security </w:t>
      </w:r>
      <w:r>
        <w:rPr>
          <w:rFonts w:ascii="Calibri"/>
          <w:color w:val="A0243D"/>
          <w:spacing w:val="-2"/>
          <w:w w:val="110"/>
          <w:sz w:val="18"/>
        </w:rPr>
        <w:t>contributions</w:t>
      </w:r>
    </w:p>
    <w:p w:rsidR="002E4FA1" w:rsidRDefault="00D51294">
      <w:pPr>
        <w:spacing w:before="6"/>
        <w:rPr>
          <w:rFonts w:ascii="Calibri"/>
          <w:sz w:val="17"/>
        </w:rPr>
      </w:pPr>
      <w:r>
        <w:br w:type="column"/>
      </w:r>
    </w:p>
    <w:p w:rsidR="002E4FA1" w:rsidRDefault="00D51294">
      <w:pPr>
        <w:ind w:left="22"/>
        <w:rPr>
          <w:rFonts w:ascii="Calibri"/>
          <w:sz w:val="18"/>
        </w:rPr>
      </w:pPr>
      <w:r>
        <w:rPr>
          <w:rFonts w:ascii="Calibri"/>
          <w:color w:val="EE7900"/>
          <w:spacing w:val="-2"/>
          <w:w w:val="110"/>
          <w:sz w:val="18"/>
        </w:rPr>
        <w:t>Corporates</w:t>
      </w:r>
    </w:p>
    <w:p w:rsidR="002E4FA1" w:rsidRDefault="00D51294">
      <w:pPr>
        <w:spacing w:line="217" w:lineRule="exact"/>
        <w:ind w:left="83"/>
        <w:rPr>
          <w:rFonts w:ascii="Calibri"/>
          <w:sz w:val="18"/>
        </w:rPr>
      </w:pPr>
      <w:r>
        <w:br w:type="column"/>
      </w:r>
      <w:r>
        <w:rPr>
          <w:rFonts w:ascii="Calibri"/>
          <w:color w:val="F5B50C"/>
          <w:w w:val="115"/>
          <w:sz w:val="18"/>
        </w:rPr>
        <w:t>Goods</w:t>
      </w:r>
      <w:r>
        <w:rPr>
          <w:rFonts w:ascii="Calibri"/>
          <w:color w:val="F5B50C"/>
          <w:spacing w:val="1"/>
          <w:w w:val="115"/>
          <w:sz w:val="18"/>
        </w:rPr>
        <w:t xml:space="preserve"> </w:t>
      </w:r>
      <w:r>
        <w:rPr>
          <w:rFonts w:ascii="Calibri"/>
          <w:color w:val="F5B50C"/>
          <w:spacing w:val="-10"/>
          <w:w w:val="115"/>
          <w:sz w:val="18"/>
        </w:rPr>
        <w:t>&amp;</w:t>
      </w:r>
    </w:p>
    <w:p w:rsidR="002E4FA1" w:rsidRDefault="00562B85">
      <w:pPr>
        <w:spacing w:line="217" w:lineRule="exact"/>
        <w:ind w:left="120"/>
        <w:rPr>
          <w:rFonts w:ascii="Calibri"/>
          <w:sz w:val="18"/>
        </w:rPr>
      </w:pPr>
      <w:r>
        <w:pict>
          <v:line id="_x0000_s1542" style="position:absolute;left:0;text-align:left;z-index:251611136;mso-position-horizontal-relative:page" from="764.2pt,10pt" to="764.2pt,298.95pt" strokecolor="#c3c6ca" strokeweight=".1383mm">
            <w10:wrap anchorx="page"/>
          </v:line>
        </w:pict>
      </w:r>
      <w:proofErr w:type="gramStart"/>
      <w:r w:rsidR="00D51294">
        <w:rPr>
          <w:rFonts w:ascii="Calibri"/>
          <w:color w:val="F5B50C"/>
          <w:w w:val="110"/>
          <w:sz w:val="18"/>
        </w:rPr>
        <w:t>services</w:t>
      </w:r>
      <w:r w:rsidR="00D51294">
        <w:rPr>
          <w:rFonts w:ascii="Calibri"/>
          <w:color w:val="F5B50C"/>
          <w:spacing w:val="40"/>
          <w:w w:val="110"/>
          <w:sz w:val="18"/>
        </w:rPr>
        <w:t xml:space="preserve">  </w:t>
      </w:r>
      <w:r w:rsidR="00D51294">
        <w:rPr>
          <w:rFonts w:ascii="Calibri"/>
          <w:color w:val="6A99C4"/>
          <w:spacing w:val="-2"/>
          <w:w w:val="110"/>
          <w:sz w:val="18"/>
        </w:rPr>
        <w:t>Property</w:t>
      </w:r>
      <w:proofErr w:type="gramEnd"/>
    </w:p>
    <w:p w:rsidR="002E4FA1" w:rsidRDefault="002E4FA1">
      <w:pPr>
        <w:pStyle w:val="BodyText"/>
        <w:spacing w:before="4"/>
        <w:rPr>
          <w:rFonts w:ascii="Calibri"/>
          <w:sz w:val="25"/>
        </w:rPr>
      </w:pPr>
    </w:p>
    <w:p w:rsidR="002E4FA1" w:rsidRDefault="00D51294">
      <w:pPr>
        <w:ind w:left="1068"/>
        <w:rPr>
          <w:rFonts w:ascii="Calibri"/>
          <w:sz w:val="18"/>
        </w:rPr>
      </w:pPr>
      <w:r>
        <w:rPr>
          <w:rFonts w:ascii="Calibri"/>
          <w:color w:val="BEBEBE"/>
          <w:spacing w:val="-4"/>
          <w:w w:val="110"/>
          <w:sz w:val="18"/>
        </w:rPr>
        <w:t>Other</w:t>
      </w: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7"/>
        </w:rPr>
      </w:pPr>
    </w:p>
    <w:p w:rsidR="002E4FA1" w:rsidRDefault="00D51294">
      <w:pPr>
        <w:spacing w:before="1" w:line="232" w:lineRule="auto"/>
        <w:ind w:left="180"/>
        <w:rPr>
          <w:rFonts w:ascii="Calibri"/>
          <w:sz w:val="19"/>
        </w:rPr>
      </w:pPr>
      <w:r>
        <w:rPr>
          <w:rFonts w:ascii="Calibri"/>
          <w:color w:val="A0243D"/>
          <w:spacing w:val="-2"/>
          <w:w w:val="110"/>
          <w:sz w:val="19"/>
        </w:rPr>
        <w:t>Compulsory superannuation contributions</w:t>
      </w:r>
    </w:p>
    <w:p w:rsidR="002E4FA1" w:rsidRDefault="002E4FA1">
      <w:pPr>
        <w:spacing w:line="232" w:lineRule="auto"/>
        <w:rPr>
          <w:rFonts w:ascii="Calibri"/>
          <w:sz w:val="19"/>
        </w:rPr>
        <w:sectPr w:rsidR="002E4FA1">
          <w:type w:val="continuous"/>
          <w:pgSz w:w="16840" w:h="11910" w:orient="landscape"/>
          <w:pgMar w:top="1340" w:right="1180" w:bottom="280" w:left="680" w:header="689" w:footer="954" w:gutter="0"/>
          <w:cols w:num="6" w:space="720" w:equalWidth="0">
            <w:col w:w="7170" w:space="508"/>
            <w:col w:w="1918" w:space="40"/>
            <w:col w:w="1073" w:space="40"/>
            <w:col w:w="1275" w:space="40"/>
            <w:col w:w="938" w:space="39"/>
            <w:col w:w="1939"/>
          </w:cols>
        </w:sectPr>
      </w:pPr>
    </w:p>
    <w:p w:rsidR="002E4FA1" w:rsidRDefault="00562B85">
      <w:pPr>
        <w:tabs>
          <w:tab w:val="left" w:pos="10548"/>
          <w:tab w:val="left" w:pos="11515"/>
          <w:tab w:val="left" w:pos="12483"/>
          <w:tab w:val="left" w:pos="13450"/>
          <w:tab w:val="left" w:pos="14417"/>
        </w:tabs>
        <w:spacing w:before="98"/>
        <w:ind w:left="9635"/>
        <w:rPr>
          <w:rFonts w:ascii="Calibri"/>
          <w:sz w:val="19"/>
        </w:rPr>
      </w:pPr>
      <w:r>
        <w:pict>
          <v:group id="docshapegroup50" o:spid="_x0000_s1432" style="position:absolute;left:0;text-align:left;margin-left:522.25pt;margin-top:-290.1pt;width:227pt;height:289pt;z-index:-251671552;mso-position-horizontal-relative:page" coordorigin="10445,-5802" coordsize="4540,5780">
            <v:shape id="docshape51" o:spid="_x0000_s1541" style="position:absolute;left:11414;top:-361;width:2;height:338" coordorigin="11415,-360" coordsize="0,338" o:spt="100" adj="0,,0" path="m11415,-72r,49m11415,-360r,96e" filled="f" strokecolor="#c3c6ca" strokeweight=".1383mm">
              <v:stroke joinstyle="round"/>
              <v:formulas/>
              <v:path arrowok="t" o:connecttype="segments"/>
            </v:shape>
            <v:rect id="docshape52" o:spid="_x0000_s1540" style="position:absolute;left:10448;top:-264;width:791;height:192" fillcolor="#601633" stroked="f"/>
            <v:rect id="docshape53" o:spid="_x0000_s1539" style="position:absolute;left:11239;top:-264;width:864;height:192" fillcolor="#a0243d" stroked="f"/>
            <v:shape id="docshape54" o:spid="_x0000_s1538" style="position:absolute;left:11414;top:-939;width:2;height:386" coordorigin="11415,-939" coordsize="0,386" o:spt="100" adj="0,,0" path="m11415,-649r,95m11415,-939r,97e" filled="f" strokecolor="#c3c6ca" strokeweight=".1383mm">
              <v:stroke joinstyle="round"/>
              <v:formulas/>
              <v:path arrowok="t" o:connecttype="segments"/>
            </v:shape>
            <v:shape id="docshape55" o:spid="_x0000_s1537" style="position:absolute;left:10448;top:-1131;width:993;height:771" coordorigin="10449,-1131" coordsize="993,771" o:spt="100" adj="0,,0" path="m10909,-1131r-460,l10449,-939r460,l10909,-1131xm11117,-554r-668,l10449,-360r668,l11117,-554xm11441,-842r-992,l10449,-649r992,l11441,-842xe" fillcolor="#601633" stroked="f">
              <v:stroke joinstyle="round"/>
              <v:formulas/>
              <v:path arrowok="t" o:connecttype="segments"/>
            </v:shape>
            <v:shape id="docshape56" o:spid="_x0000_s1536" style="position:absolute;left:11117;top:-843;width:916;height:482" coordorigin="11117,-842" coordsize="916,482" o:spt="100" adj="0,,0" path="m11473,-554r-356,l11117,-360r356,l11473,-554xm12033,-842r-592,l11441,-649r592,l12033,-842xe" fillcolor="#a0243d" stroked="f">
              <v:stroke joinstyle="round"/>
              <v:formulas/>
              <v:path arrowok="t" o:connecttype="segments"/>
            </v:shape>
            <v:line id="_x0000_s1535" style="position:absolute" from="11415,-1228" to="11415,-1131" strokecolor="#c3c6ca" strokeweight=".1383mm"/>
            <v:rect id="docshape57" o:spid="_x0000_s1534" style="position:absolute;left:10909;top:-1131;width:704;height:192" fillcolor="#a0243d" stroked="f"/>
            <v:shape id="docshape58" o:spid="_x0000_s1533" style="position:absolute;left:11414;top:-1805;width:2;height:386" coordorigin="11415,-1805" coordsize="0,386" o:spt="100" adj="0,,0" path="m11415,-1516r,97m11415,-1805r,96e" filled="f" strokecolor="#c3c6ca" strokeweight=".1383mm">
              <v:stroke joinstyle="round"/>
              <v:formulas/>
              <v:path arrowok="t" o:connecttype="segments"/>
            </v:shape>
            <v:rect id="docshape59" o:spid="_x0000_s1532" style="position:absolute;left:10448;top:-1710;width:1127;height:194" fillcolor="#601633" stroked="f"/>
            <v:line id="_x0000_s1531" style="position:absolute" from="11415,-2095" to="11415,-1998" strokecolor="#c3c6ca" strokeweight=".1383mm"/>
            <v:shape id="docshape60" o:spid="_x0000_s1530" style="position:absolute;left:10448;top:-2287;width:1245;height:1059" coordorigin="10449,-2286" coordsize="1245,1059" o:spt="100" adj="0,,0" path="m11021,-2286r-572,l10449,-2095r572,l11021,-2286xm11341,-1419r-892,l10449,-1227r892,l11341,-1419xm11693,-1998r-1244,l10449,-1805r1244,l11693,-1998xe" fillcolor="#601633" stroked="f">
              <v:stroke joinstyle="round"/>
              <v:formulas/>
              <v:path arrowok="t" o:connecttype="segments"/>
            </v:shape>
            <v:rect id="docshape61" o:spid="_x0000_s1529" style="position:absolute;left:11340;top:-1420;width:627;height:192" fillcolor="#a0243d" stroked="f"/>
            <v:line id="_x0000_s1528" style="position:absolute" from="11415,-2383" to="11415,-2286" strokecolor="#c3c6ca" strokeweight=".1383mm"/>
            <v:rect id="docshape62" o:spid="_x0000_s1527" style="position:absolute;left:11020;top:-2287;width:1251;height:192" fillcolor="#a0243d" stroked="f"/>
            <v:shape id="docshape63" o:spid="_x0000_s1526" style="position:absolute;left:11414;top:-2962;width:2;height:386" coordorigin="11415,-2962" coordsize="0,386" o:spt="100" adj="0,,0" path="m11415,-2672r,96m11415,-2962r,97e" filled="f" strokecolor="#c3c6ca" strokeweight=".1383mm">
              <v:stroke joinstyle="round"/>
              <v:formulas/>
              <v:path arrowok="t" o:connecttype="segments"/>
            </v:shape>
            <v:shape id="docshape64" o:spid="_x0000_s1525" style="position:absolute;left:10448;top:-3154;width:1175;height:771" coordorigin="10449,-3153" coordsize="1175,771" o:spt="100" adj="0,,0" path="m11209,-3153r-760,l10449,-2962r760,l11209,-3153xm11308,-2576r-859,l10449,-2383r859,l11308,-2576xm11623,-2865r-1174,l10449,-2672r1174,l11623,-2865xe" fillcolor="#601633" stroked="f">
              <v:stroke joinstyle="round"/>
              <v:formulas/>
              <v:path arrowok="t" o:connecttype="segments"/>
            </v:shape>
            <v:shape id="docshape65" o:spid="_x0000_s1524" style="position:absolute;left:11308;top:-2865;width:768;height:482" coordorigin="11308,-2865" coordsize="768,482" o:spt="100" adj="0,,0" path="m11923,-2576r-615,l11308,-2383r615,l11923,-2576xm12076,-2865r-453,l11623,-2672r453,l12076,-2865xe" fillcolor="#a0243d" stroked="f">
              <v:stroke joinstyle="round"/>
              <v:formulas/>
              <v:path arrowok="t" o:connecttype="segments"/>
            </v:shape>
            <v:shape id="docshape66" o:spid="_x0000_s1523" style="position:absolute;left:11414;top:-3539;width:2;height:386" coordorigin="11415,-3539" coordsize="0,386" o:spt="100" adj="0,,0" path="m11415,-3250r,96m11415,-3539r,97e" filled="f" strokecolor="#c3c6ca" strokeweight=".1383mm">
              <v:stroke joinstyle="round"/>
              <v:formulas/>
              <v:path arrowok="t" o:connecttype="segments"/>
            </v:shape>
            <v:shape id="docshape67" o:spid="_x0000_s1522" style="position:absolute;left:10448;top:-3732;width:1023;height:482" coordorigin="10449,-3732" coordsize="1023,482" o:spt="100" adj="0,,0" path="m11269,-3732r-820,l10449,-3539r820,l11269,-3732xm11471,-3442r-1022,l10449,-3250r1022,l11471,-3442xe" fillcolor="#601633" stroked="f">
              <v:stroke joinstyle="round"/>
              <v:formulas/>
              <v:path arrowok="t" o:connecttype="segments"/>
            </v:shape>
            <v:shape id="docshape68" o:spid="_x0000_s1521" style="position:absolute;left:12382;top:-3251;width:2;height:386" coordorigin="12382,-3250" coordsize="0,386" o:spt="100" adj="0,,0" path="m12382,-2962r,97m12382,-3250r,96e" filled="f" strokecolor="#c3c6ca" strokeweight=".1383mm">
              <v:stroke joinstyle="round"/>
              <v:formulas/>
              <v:path arrowok="t" o:connecttype="segments"/>
            </v:shape>
            <v:rect id="docshape69" o:spid="_x0000_s1520" style="position:absolute;left:11209;top:-3154;width:1186;height:192" fillcolor="#a0243d" stroked="f"/>
            <v:line id="_x0000_s1519" style="position:absolute" from="12382,-3539" to="12382,-3442" strokecolor="#c3c6ca" strokeweight=".1383mm"/>
            <v:rect id="docshape70" o:spid="_x0000_s1518" style="position:absolute;left:11471;top:-3443;width:1415;height:192" fillcolor="#a0243d" stroked="f"/>
            <v:shape id="docshape71" o:spid="_x0000_s1517" style="position:absolute;left:11414;top:-4118;width:2;height:386" coordorigin="11415,-4117" coordsize="0,386" o:spt="100" adj="0,,0" path="m11415,-3827r,95m11415,-4117r,96e" filled="f" strokecolor="#c3c6ca" strokeweight=".1383mm">
              <v:stroke joinstyle="round"/>
              <v:formulas/>
              <v:path arrowok="t" o:connecttype="segments"/>
            </v:shape>
            <v:rect id="docshape72" o:spid="_x0000_s1516" style="position:absolute;left:10448;top:-4021;width:1004;height:194" fillcolor="#601633" stroked="f"/>
            <v:line id="_x0000_s1515" style="position:absolute" from="11415,-4406" to="11415,-4309" strokecolor="#c3c6ca" strokeweight=".1383mm"/>
            <v:rect id="docshape73" o:spid="_x0000_s1514" style="position:absolute;left:10448;top:-4310;width:1080;height:192" fillcolor="#601633" stroked="f"/>
            <v:line id="_x0000_s1513" style="position:absolute" from="11415,-4694" to="11415,-4598" strokecolor="#c3c6ca" strokeweight=".1383mm"/>
            <v:rect id="docshape74" o:spid="_x0000_s1512" style="position:absolute;left:10448;top:-4598;width:1092;height:192" fillcolor="#601633" stroked="f"/>
            <v:line id="_x0000_s1511" style="position:absolute" from="11415,-4983" to="11415,-4888" strokecolor="#c3c6ca" strokeweight=".1383mm"/>
            <v:rect id="docshape75" o:spid="_x0000_s1510" style="position:absolute;left:10448;top:-4888;width:942;height:194" fillcolor="#601633" stroked="f"/>
            <v:line id="_x0000_s1509" style="position:absolute" from="11415,-5273" to="11415,-5176" strokecolor="#c3c6ca" strokeweight=".1383mm"/>
            <v:rect id="docshape76" o:spid="_x0000_s1508" style="position:absolute;left:10448;top:-5177;width:1187;height:194" fillcolor="#601633" stroked="f"/>
            <v:line id="_x0000_s1507" style="position:absolute" from="11415,-5561" to="11415,-5465" strokecolor="#c3c6ca" strokeweight=".1383mm"/>
            <v:rect id="docshape77" o:spid="_x0000_s1506" style="position:absolute;left:10448;top:-5465;width:899;height:192" fillcolor="#601633" stroked="f"/>
            <v:shape id="docshape78" o:spid="_x0000_s1505" style="position:absolute;left:11414;top:-5803;width:968;height:338" coordorigin="11415,-5802" coordsize="968,338" o:spt="100" adj="0,,0" path="m11415,-5802r,49m12382,-5561r,96m12382,-5802r,49e" filled="f" strokecolor="#c3c6ca" strokeweight=".1383mm">
              <v:stroke joinstyle="round"/>
              <v:formulas/>
              <v:path arrowok="t" o:connecttype="segments"/>
            </v:shape>
            <v:rect id="docshape79" o:spid="_x0000_s1504" style="position:absolute;left:10448;top:-5754;width:2500;height:192" fillcolor="#601633" stroked="f"/>
            <v:line id="_x0000_s1503" style="position:absolute" from="12382,-3827" to="12382,-3732" strokecolor="#c3c6ca" strokeweight=".1383mm"/>
            <v:rect id="docshape80" o:spid="_x0000_s1502" style="position:absolute;left:11269;top:-3732;width:1300;height:194" fillcolor="#a0243d" stroked="f"/>
            <v:line id="_x0000_s1501" style="position:absolute" from="12382,-4117" to="12382,-4021" strokecolor="#c3c6ca" strokeweight=".1383mm"/>
            <v:rect id="docshape81" o:spid="_x0000_s1500" style="position:absolute;left:11452;top:-4021;width:1023;height:194" fillcolor="#a0243d" stroked="f"/>
            <v:line id="_x0000_s1499" style="position:absolute" from="12382,-4406" to="12382,-4309" strokecolor="#c3c6ca" strokeweight=".1383mm"/>
            <v:rect id="docshape82" o:spid="_x0000_s1498" style="position:absolute;left:11527;top:-4310;width:1278;height:192" fillcolor="#a0243d" stroked="f"/>
            <v:line id="_x0000_s1497" style="position:absolute" from="12382,-4694" to="12382,-4598" strokecolor="#c3c6ca" strokeweight=".1383mm"/>
            <v:rect id="docshape83" o:spid="_x0000_s1496" style="position:absolute;left:11540;top:-4598;width:1277;height:192" fillcolor="#a0243d" stroked="f"/>
            <v:line id="_x0000_s1495" style="position:absolute" from="12382,-4983" to="12382,-4888" strokecolor="#c3c6ca" strokeweight=".1383mm"/>
            <v:rect id="docshape84" o:spid="_x0000_s1494" style="position:absolute;left:11389;top:-4888;width:1437;height:194" fillcolor="#a0243d" stroked="f"/>
            <v:line id="_x0000_s1493" style="position:absolute" from="12382,-5273" to="12382,-5176" strokecolor="#c3c6ca" strokeweight=".1383mm"/>
            <v:shape id="docshape85" o:spid="_x0000_s1492" style="position:absolute;left:11347;top:-5754;width:1605;height:771" coordorigin="11347,-5753" coordsize="1605,771" o:spt="100" adj="0,,0" path="m12523,-5176r-887,l11636,-4983r887,l12523,-5176xm12781,-5465r-1434,l11347,-5273r1434,l12781,-5465xm12952,-5753r-4,l12948,-5561r4,l12952,-5753xe" fillcolor="#a0243d" stroked="f">
              <v:stroke joinstyle="round"/>
              <v:formulas/>
              <v:path arrowok="t" o:connecttype="segments"/>
            </v:shape>
            <v:shape id="docshape86" o:spid="_x0000_s1491" style="position:absolute;left:12382;top:-361;width:2;height:338" coordorigin="12382,-360" coordsize="0,338" o:spt="100" adj="0,,0" path="m12382,-72r,49m12382,-360r,96e" filled="f" strokecolor="#c3c6ca" strokeweight=".1383mm">
              <v:stroke joinstyle="round"/>
              <v:formulas/>
              <v:path arrowok="t" o:connecttype="segments"/>
            </v:shape>
            <v:shape id="docshape87" o:spid="_x0000_s1490" style="position:absolute;left:11472;top:-1131;width:931;height:1059" coordorigin="11473,-1131" coordsize="931,1059" o:spt="100" adj="0,,0" path="m11767,-554r-294,l11473,-360r294,l11767,-554xm12027,-1131r-414,l11613,-939r414,l12027,-1131xm12164,-842r-131,l12033,-649r131,l12164,-842xm12404,-264r-302,l12102,-72r302,l12404,-264xe" fillcolor="#ee7900" stroked="f">
              <v:stroke joinstyle="round"/>
              <v:formulas/>
              <v:path arrowok="t" o:connecttype="segments"/>
            </v:shape>
            <v:shape id="docshape88" o:spid="_x0000_s1489" style="position:absolute;left:12382;top:-1517;width:2;height:386" coordorigin="12382,-1516" coordsize="0,386" o:spt="100" adj="0,,0" path="m12382,-1228r,97m12382,-1516r,97e" filled="f" strokecolor="#c3c6ca" strokeweight=".1383mm">
              <v:stroke joinstyle="round"/>
              <v:formulas/>
              <v:path arrowok="t" o:connecttype="segments"/>
            </v:shape>
            <v:shape id="docshape89" o:spid="_x0000_s1488" style="position:absolute;left:11575;top:-1998;width:770;height:771" coordorigin="11575,-1998" coordsize="770,771" o:spt="100" adj="0,,0" path="m12035,-1709r-460,l11575,-1516r460,l12035,-1709xm12115,-1998r-422,l11693,-1805r422,l12115,-1998xm12345,-1419r-378,l11967,-1227r378,l12345,-1419xe" fillcolor="#ee7900" stroked="f">
              <v:stroke joinstyle="round"/>
              <v:formulas/>
              <v:path arrowok="t" o:connecttype="segments"/>
            </v:shape>
            <v:shape id="docshape90" o:spid="_x0000_s1487" style="position:absolute;left:12382;top:-2384;width:2;height:386" coordorigin="12382,-2383" coordsize="0,386" o:spt="100" adj="0,,0" path="m12382,-2095r,97m12382,-2383r,97e" filled="f" strokecolor="#c3c6ca" strokeweight=".1383mm">
              <v:stroke joinstyle="round"/>
              <v:formulas/>
              <v:path arrowok="t" o:connecttype="segments"/>
            </v:shape>
            <v:shape id="docshape91" o:spid="_x0000_s1486" style="position:absolute;left:11922;top:-2577;width:716;height:482" coordorigin="11923,-2576" coordsize="716,482" o:spt="100" adj="0,,0" path="m12143,-2576r-220,l11923,-2383r220,l12143,-2576xm12638,-2286r-366,l12272,-2095r366,l12638,-2286xe" fillcolor="#ee7900" stroked="f">
              <v:stroke joinstyle="round"/>
              <v:formulas/>
              <v:path arrowok="t" o:connecttype="segments"/>
            </v:shape>
            <v:line id="_x0000_s1485" style="position:absolute" from="12382,-2672" to="12382,-2576" strokecolor="#c3c6ca" strokeweight=".1383mm"/>
            <v:shape id="docshape92" o:spid="_x0000_s1484" style="position:absolute;left:12076;top:-5465;width:1101;height:2794" coordorigin="12076,-5465" coordsize="1101,2794" o:spt="100" adj="0,,0" path="m12460,-2865r-384,l12076,-2672r384,l12460,-2865xm12594,-3153r-199,l12395,-2962r199,l12594,-3153xm12814,-5176r-291,l12523,-4983r291,l12814,-5176xm12927,-3732r-358,l12569,-3539r358,l12927,-3732xm12997,-5465r-216,l12781,-5273r216,l12997,-5465xm13017,-4309r-212,l12805,-4117r212,l13017,-4309xm13056,-4020r-581,l12475,-3827r581,l13056,-4020xm13080,-3442r-195,l12885,-3250r195,l13080,-3442xm13100,-4888r-274,l12826,-4694r274,l13100,-4888xm13176,-4598r-360,l12816,-4406r360,l13176,-4598xe" fillcolor="#ee7900" stroked="f">
              <v:stroke joinstyle="round"/>
              <v:formulas/>
              <v:path arrowok="t" o:connecttype="segments"/>
            </v:shape>
            <v:shape id="docshape93" o:spid="_x0000_s1483" style="position:absolute;left:13349;top:-5803;width:2;height:338" coordorigin="13350,-5802" coordsize="0,338" o:spt="100" adj="0,,0" path="m13350,-5561r,96m13350,-5802r,49e" filled="f" strokecolor="#c3c6ca" strokeweight=".1383mm">
              <v:stroke joinstyle="round"/>
              <v:formulas/>
              <v:path arrowok="t" o:connecttype="segments"/>
            </v:shape>
            <v:rect id="docshape94" o:spid="_x0000_s1482" style="position:absolute;left:12951;top:-5754;width:438;height:192" fillcolor="#ee7900" stroked="f"/>
            <v:shape id="docshape95" o:spid="_x0000_s1481" style="position:absolute;left:13349;top:-1517;width:2;height:1494" coordorigin="13350,-1516" coordsize="0,1494" o:spt="100" adj="0,,0" path="m13350,-72r,49m13350,-1516r,1252e" filled="f" strokecolor="#c3c6ca" strokeweight=".1383mm">
              <v:stroke joinstyle="round"/>
              <v:formulas/>
              <v:path arrowok="t" o:connecttype="segments"/>
            </v:shape>
            <v:rect id="docshape96" o:spid="_x0000_s1480" style="position:absolute;left:12403;top:-264;width:1039;height:192" fillcolor="#f5b50c" stroked="f"/>
            <v:line id="_x0000_s1479" style="position:absolute" from="12382,-649" to="12382,-554" strokecolor="#c3c6ca" strokeweight=".1383mm"/>
            <v:rect id="docshape97" o:spid="_x0000_s1478" style="position:absolute;left:11767;top:-554;width:654;height:194" fillcolor="#f5b50c" stroked="f"/>
            <v:line id="_x0000_s1477" style="position:absolute" from="12382,-939" to="12382,-842" strokecolor="#c3c6ca" strokeweight=".1383mm"/>
            <v:shape id="docshape98" o:spid="_x0000_s1476" style="position:absolute;left:12027;top:-1420;width:844;height:771" coordorigin="12027,-1419" coordsize="844,771" o:spt="100" adj="0,,0" path="m12590,-842r-426,l12164,-649r426,l12590,-842xm12707,-1131r-680,l12027,-939r680,l12707,-1131xm12870,-1419r-525,l12345,-1227r525,l12870,-1419xe" fillcolor="#f5b50c" stroked="f">
              <v:stroke joinstyle="round"/>
              <v:formulas/>
              <v:path arrowok="t" o:connecttype="segments"/>
            </v:shape>
            <v:line id="_x0000_s1475" style="position:absolute" from="12382,-1805" to="12382,-1709" strokecolor="#c3c6ca" strokeweight=".1383mm"/>
            <v:rect id="docshape99" o:spid="_x0000_s1474" style="position:absolute;left:12034;top:-1710;width:706;height:194" fillcolor="#f5b50c" stroked="f"/>
            <v:shape id="docshape100" o:spid="_x0000_s1473" style="position:absolute;left:13349;top:-2095;width:2;height:386" coordorigin="13350,-2095" coordsize="0,386" o:spt="100" adj="0,,0" path="m13350,-1805r,96m13350,-2095r,97e" filled="f" strokecolor="#c3c6ca" strokeweight=".1383mm">
              <v:stroke joinstyle="round"/>
              <v:formulas/>
              <v:path arrowok="t" o:connecttype="segments"/>
            </v:shape>
            <v:shape id="docshape101" o:spid="_x0000_s1472" style="position:absolute;left:12114;top:-2865;width:1171;height:1061" coordorigin="12115,-2865" coordsize="1171,1061" o:spt="100" adj="0,,0" path="m13165,-2576r-1022,l12143,-2383r1022,l13165,-2576xm13199,-2865r-739,l12460,-2672r739,l13199,-2865xm13239,-2286r-601,l12638,-2095r601,l13239,-2286xm13286,-1998r-1171,l12115,-1805r1171,l13286,-1998xe" fillcolor="#f5b50c" stroked="f">
              <v:stroke joinstyle="round"/>
              <v:formulas/>
              <v:path arrowok="t" o:connecttype="segments"/>
            </v:shape>
            <v:shape id="docshape102" o:spid="_x0000_s1471" style="position:absolute;left:13349;top:-3251;width:2;height:386" coordorigin="13350,-3250" coordsize="0,386" o:spt="100" adj="0,,0" path="m13350,-2962r,97m13350,-3250r,96e" filled="f" strokecolor="#c3c6ca" strokeweight=".1383mm">
              <v:stroke joinstyle="round"/>
              <v:formulas/>
              <v:path arrowok="t" o:connecttype="segments"/>
            </v:shape>
            <v:rect id="docshape103" o:spid="_x0000_s1470" style="position:absolute;left:12594;top:-3154;width:972;height:192" fillcolor="#f5b50c" stroked="f"/>
            <v:line id="_x0000_s1469" style="position:absolute" from="13350,-3539" to="13350,-3442" strokecolor="#c3c6ca" strokeweight=".1383mm"/>
            <v:rect id="docshape104" o:spid="_x0000_s1468" style="position:absolute;left:13079;top:-3443;width:995;height:192" fillcolor="#f5b50c" stroked="f"/>
            <v:line id="_x0000_s1467" style="position:absolute" from="13350,-3827" to="13350,-3732" strokecolor="#c3c6ca" strokeweight=".1383mm"/>
            <v:rect id="docshape105" o:spid="_x0000_s1466" style="position:absolute;left:12926;top:-3732;width:1166;height:194" fillcolor="#f5b50c" stroked="f"/>
            <v:line id="_x0000_s1465" style="position:absolute" from="13350,-4117" to="13350,-4021" strokecolor="#c3c6ca" strokeweight=".1383mm"/>
            <v:rect id="docshape106" o:spid="_x0000_s1464" style="position:absolute;left:13055;top:-4021;width:1137;height:194" fillcolor="#f5b50c" stroked="f"/>
            <v:line id="_x0000_s1463" style="position:absolute" from="13350,-4406" to="13350,-4309" strokecolor="#c3c6ca" strokeweight=".1383mm"/>
            <v:rect id="docshape107" o:spid="_x0000_s1462" style="position:absolute;left:13017;top:-4310;width:1156;height:192" fillcolor="#f5b50c" stroked="f"/>
            <v:line id="_x0000_s1461" style="position:absolute" from="13350,-4694" to="13350,-4598" strokecolor="#c3c6ca" strokeweight=".1383mm"/>
            <v:rect id="docshape108" o:spid="_x0000_s1460" style="position:absolute;left:13176;top:-4598;width:1043;height:192" fillcolor="#f5b50c" stroked="f"/>
            <v:line id="_x0000_s1459" style="position:absolute" from="13350,-4983" to="13350,-4888" strokecolor="#c3c6ca" strokeweight=".1383mm"/>
            <v:rect id="docshape109" o:spid="_x0000_s1458" style="position:absolute;left:13099;top:-4888;width:1132;height:194" fillcolor="#f5b50c" stroked="f"/>
            <v:line id="_x0000_s1457" style="position:absolute" from="13350,-5273" to="13350,-5176" strokecolor="#c3c6ca" strokeweight=".1383mm"/>
            <v:shape id="docshape110" o:spid="_x0000_s1456" style="position:absolute;left:12813;top:-5465;width:1379;height:482" coordorigin="12814,-5465" coordsize="1379,482" o:spt="100" adj="0,,0" path="m13982,-5176r-1168,l12814,-4983r1168,l13982,-5176xm14193,-5465r-1196,l12997,-5273r1196,l14193,-5465xe" fillcolor="#f5b50c" stroked="f">
              <v:stroke joinstyle="round"/>
              <v:formulas/>
              <v:path arrowok="t" o:connecttype="segments"/>
            </v:shape>
            <v:shape id="docshape111" o:spid="_x0000_s1455" style="position:absolute;left:14316;top:-5803;width:2;height:338" coordorigin="14317,-5802" coordsize="0,338" o:spt="100" adj="0,,0" path="m14317,-5561r,96m14317,-5802r,49e" filled="f" strokecolor="#c3c6ca" strokeweight=".1383mm">
              <v:stroke joinstyle="round"/>
              <v:formulas/>
              <v:path arrowok="t" o:connecttype="segments"/>
            </v:shape>
            <v:rect id="docshape112" o:spid="_x0000_s1454" style="position:absolute;left:13389;top:-5754;width:1372;height:192" fillcolor="#f5b50c" stroked="f"/>
            <v:shape id="docshape113" o:spid="_x0000_s1453" style="position:absolute;left:12421;top:-1998;width:1196;height:1926" coordorigin="12421,-1998" coordsize="1196,1926" o:spt="100" adj="0,,0" path="m12542,-554r-121,l12421,-360r121,l12542,-554xm12884,-842r-294,l12590,-649r294,l12884,-842xm13003,-1709r-263,l12740,-1516r263,l13003,-1709xm13007,-1131r-300,l12707,-939r300,l13007,-1131xm13072,-1419r-202,l12870,-1227r202,l13072,-1419xm13473,-1998r-187,l13286,-1805r187,l13473,-1998xm13617,-264r-175,l13442,-72r175,l13617,-264xe" fillcolor="#4370a0" stroked="f">
              <v:stroke joinstyle="round"/>
              <v:formulas/>
              <v:path arrowok="t" o:connecttype="segments"/>
            </v:shape>
            <v:line id="_x0000_s1452" style="position:absolute" from="13350,-2383" to="13350,-2286" strokecolor="#c3c6ca" strokeweight=".1383mm"/>
            <v:rect id="docshape114" o:spid="_x0000_s1451" style="position:absolute;left:13239;top:-2287;width:250;height:192" fillcolor="#4370a0" stroked="f"/>
            <v:line id="_x0000_s1450" style="position:absolute" from="13350,-2672" to="13350,-2576" strokecolor="#c3c6ca" strokeweight=".1383mm"/>
            <v:shape id="docshape115" o:spid="_x0000_s1449" style="position:absolute;left:13165;top:-3732;width:1072;height:1349" coordorigin="13165,-3732" coordsize="1072,1349" o:spt="100" adj="0,,0" path="m13553,-2576r-388,l13165,-2383r388,l13553,-2576xm13570,-2865r-371,l13199,-2672r371,l13570,-2865xm13803,-3153r-238,l13565,-2962r238,l13803,-3153xm14183,-3442r-108,l14075,-3250r108,l14183,-3442xm14237,-3732r-145,l14092,-3539r145,l14237,-3732xe" fillcolor="#4370a0" stroked="f">
              <v:stroke joinstyle="round"/>
              <v:formulas/>
              <v:path arrowok="t" o:connecttype="segments"/>
            </v:shape>
            <v:line id="_x0000_s1448" style="position:absolute" from="14317,-4117" to="14317,-23" strokecolor="#c3c6ca" strokeweight=".1383mm"/>
            <v:rect id="docshape116" o:spid="_x0000_s1447" style="position:absolute;left:14192;top:-4021;width:126;height:194" fillcolor="#4370a0" stroked="f"/>
            <v:line id="_x0000_s1446" style="position:absolute" from="14317,-4406" to="14317,-4309" strokecolor="#c3c6ca" strokeweight=".1383mm"/>
            <v:rect id="docshape117" o:spid="_x0000_s1445" style="position:absolute;left:14172;top:-4310;width:234;height:192" fillcolor="#4370a0" stroked="f"/>
            <v:line id="_x0000_s1444" style="position:absolute" from="14317,-4694" to="14317,-4598" strokecolor="#c3c6ca" strokeweight=".1383mm"/>
            <v:rect id="docshape118" o:spid="_x0000_s1443" style="position:absolute;left:14219;top:-4598;width:332;height:192" fillcolor="#4370a0" stroked="f"/>
            <v:line id="_x0000_s1442" style="position:absolute" from="14317,-4983" to="14317,-4888" strokecolor="#c3c6ca" strokeweight=".1383mm"/>
            <v:shape id="docshape119" o:spid="_x0000_s1441" style="position:absolute;left:13981;top:-5177;width:303;height:482" coordorigin="13982,-5176" coordsize="303,482" o:spt="100" adj="0,,0" path="m14072,-5176r-90,l13982,-4983r90,l14072,-5176xm14284,-4888r-52,l14232,-4694r52,l14284,-4888xe" fillcolor="#4370a0" stroked="f">
              <v:stroke joinstyle="round"/>
              <v:formulas/>
              <v:path arrowok="t" o:connecttype="segments"/>
            </v:shape>
            <v:line id="_x0000_s1440" style="position:absolute" from="14317,-5273" to="14317,-5176" strokecolor="#c3c6ca" strokeweight=".1383mm"/>
            <v:shape id="docshape120" o:spid="_x0000_s1439" style="position:absolute;left:14192;top:-5754;width:763;height:481" coordorigin="14193,-5753" coordsize="763,481" o:spt="100" adj="0,,0" path="m14569,-5465r-376,l14193,-5273r376,l14569,-5465xm14956,-5753r-195,l14761,-5561r195,l14956,-5753xe" fillcolor="#4370a0" stroked="f">
              <v:stroke joinstyle="round"/>
              <v:formulas/>
              <v:path arrowok="t" o:connecttype="segments"/>
            </v:shape>
            <v:rect id="docshape121" o:spid="_x0000_s1438" style="position:absolute;left:14192;top:-4021;width:126;height:194" filled="f" strokecolor="white" strokeweight=".1383mm"/>
            <v:shape id="docshape122" o:spid="_x0000_s1437" style="position:absolute;left:12541;top:-5754;width:2443;height:5682" coordorigin="12542,-5753" coordsize="2443,5682" o:spt="100" adj="0,,0" path="m12562,-554r-20,l12542,-360r20,l12562,-554xm12885,-842r-1,l12884,-649r1,l12885,-842xm13081,-1131r-74,l13007,-939r74,l13081,-1131xm13086,-1419r-14,l13072,-1227r14,l13086,-1419xm13129,-1709r-126,l13003,-1516r126,l13129,-1709xm13496,-2286r-7,l13489,-2095r7,l13496,-2286xm13565,-2576r-12,l13553,-2383r12,l13565,-2576xm13648,-2865r-78,l13570,-2672r78,l13648,-2865xm13677,-264r-60,l13617,-72r60,l13677,-264xm13804,-3153r-1,l13803,-2962r1,l13804,-3153xm14184,-3442r-1,l14183,-3250r1,l14184,-3442xm14245,-3732r-8,l14237,-3539r8,l14245,-3732xm14323,-4020r-5,l14318,-3827r5,l14323,-4020xm14537,-4309r-131,l14406,-4117r131,l14537,-4309xm14552,-4598r-2,l14550,-4406r2,l14552,-4598xm14567,-4888r-283,l14284,-4694r283,l14567,-4888xm14590,-5176r-518,l14072,-4983r518,l14590,-5176xm14790,-5465r-221,l14569,-5273r221,l14790,-5465xm14984,-5753r-28,l14956,-5561r28,l14984,-5753xe" fillcolor="#bebebe" stroked="f">
              <v:stroke joinstyle="round"/>
              <v:formulas/>
              <v:path arrowok="t" o:connecttype="segments"/>
            </v:shape>
            <v:rect id="docshape123" o:spid="_x0000_s1436" style="position:absolute;left:14318;top:-4021;width:6;height:194" filled="f" strokecolor="white" strokeweight=".1383mm"/>
            <v:shape id="docshape124" o:spid="_x0000_s1435" type="#_x0000_t75" style="position:absolute;left:13128;top:-1710;width:417;height:194">
              <v:imagedata r:id="rId26" o:title=""/>
            </v:shape>
            <v:line id="_x0000_s1434" style="position:absolute" from="10449,-23" to="10449,-5802" strokeweight=".1383mm"/>
            <v:shape id="docshape125" o:spid="_x0000_s1433" style="position:absolute;left:13551;top:-1655;width:309;height:63" coordorigin="13552,-1654" coordsize="309,63" o:spt="100" adj="0,,0" path="m13614,-1654r-62,31l13614,-1591r,-27l13604,-1618r,-10l13614,-1628r,-26xm13614,-1628r-10,l13604,-1618r10,l13614,-1628xm13860,-1628r-246,l13614,-1618r246,l13860,-1628xe" fillcolor="#a0243d" stroked="f">
              <v:stroke joinstyle="round"/>
              <v:formulas/>
              <v:path arrowok="t" o:connecttype="segments"/>
            </v:shape>
            <w10:wrap anchorx="page"/>
          </v:group>
        </w:pict>
      </w:r>
      <w:r w:rsidR="00D51294">
        <w:rPr>
          <w:rFonts w:ascii="Calibri"/>
          <w:spacing w:val="-5"/>
          <w:w w:val="115"/>
          <w:sz w:val="19"/>
        </w:rPr>
        <w:t>0%</w:t>
      </w:r>
      <w:r w:rsidR="00D51294">
        <w:rPr>
          <w:rFonts w:ascii="Calibri"/>
          <w:sz w:val="19"/>
        </w:rPr>
        <w:tab/>
      </w:r>
      <w:r w:rsidR="00D51294">
        <w:rPr>
          <w:rFonts w:ascii="Calibri"/>
          <w:spacing w:val="-5"/>
          <w:w w:val="115"/>
          <w:sz w:val="19"/>
        </w:rPr>
        <w:t>10%</w:t>
      </w:r>
      <w:r w:rsidR="00D51294">
        <w:rPr>
          <w:rFonts w:ascii="Calibri"/>
          <w:sz w:val="19"/>
        </w:rPr>
        <w:tab/>
      </w:r>
      <w:r w:rsidR="00D51294">
        <w:rPr>
          <w:rFonts w:ascii="Calibri"/>
          <w:spacing w:val="-5"/>
          <w:w w:val="115"/>
          <w:sz w:val="19"/>
        </w:rPr>
        <w:t>20%</w:t>
      </w:r>
      <w:r w:rsidR="00D51294">
        <w:rPr>
          <w:rFonts w:ascii="Calibri"/>
          <w:sz w:val="19"/>
        </w:rPr>
        <w:tab/>
      </w:r>
      <w:r w:rsidR="00D51294">
        <w:rPr>
          <w:rFonts w:ascii="Calibri"/>
          <w:spacing w:val="-5"/>
          <w:w w:val="115"/>
          <w:sz w:val="19"/>
        </w:rPr>
        <w:t>30%</w:t>
      </w:r>
      <w:r w:rsidR="00D51294">
        <w:rPr>
          <w:rFonts w:ascii="Calibri"/>
          <w:sz w:val="19"/>
        </w:rPr>
        <w:tab/>
      </w:r>
      <w:r w:rsidR="00D51294">
        <w:rPr>
          <w:rFonts w:ascii="Calibri"/>
          <w:spacing w:val="-5"/>
          <w:w w:val="115"/>
          <w:sz w:val="19"/>
        </w:rPr>
        <w:t>40%</w:t>
      </w:r>
      <w:r w:rsidR="00D51294">
        <w:rPr>
          <w:rFonts w:ascii="Calibri"/>
          <w:sz w:val="19"/>
        </w:rPr>
        <w:tab/>
      </w:r>
      <w:r w:rsidR="00D51294">
        <w:rPr>
          <w:rFonts w:ascii="Calibri"/>
          <w:spacing w:val="-5"/>
          <w:w w:val="115"/>
          <w:sz w:val="19"/>
        </w:rPr>
        <w:t>50%</w:t>
      </w:r>
    </w:p>
    <w:p w:rsidR="002E4FA1" w:rsidRDefault="00D51294">
      <w:pPr>
        <w:spacing w:before="71" w:line="268" w:lineRule="auto"/>
        <w:ind w:left="8286" w:right="448"/>
        <w:rPr>
          <w:i/>
          <w:sz w:val="17"/>
        </w:rPr>
      </w:pPr>
      <w:r>
        <w:rPr>
          <w:i/>
          <w:sz w:val="17"/>
        </w:rPr>
        <w:t>Notes: Taxes on individuals and corporates are taxes on income, profits, and capital gains; taxes on income, profits, and capital gains unable to be allocated across</w:t>
      </w:r>
      <w:r>
        <w:rPr>
          <w:i/>
          <w:spacing w:val="-3"/>
          <w:sz w:val="17"/>
        </w:rPr>
        <w:t xml:space="preserve"> </w:t>
      </w:r>
      <w:r>
        <w:rPr>
          <w:i/>
          <w:sz w:val="17"/>
        </w:rPr>
        <w:t>individuals</w:t>
      </w:r>
      <w:r>
        <w:rPr>
          <w:i/>
          <w:spacing w:val="-3"/>
          <w:sz w:val="17"/>
        </w:rPr>
        <w:t xml:space="preserve"> </w:t>
      </w:r>
      <w:r>
        <w:rPr>
          <w:i/>
          <w:sz w:val="17"/>
        </w:rPr>
        <w:t>and</w:t>
      </w:r>
      <w:r>
        <w:rPr>
          <w:i/>
          <w:spacing w:val="-3"/>
          <w:sz w:val="17"/>
        </w:rPr>
        <w:t xml:space="preserve"> </w:t>
      </w:r>
      <w:r>
        <w:rPr>
          <w:i/>
          <w:sz w:val="17"/>
        </w:rPr>
        <w:t>corporates</w:t>
      </w:r>
      <w:r>
        <w:rPr>
          <w:i/>
          <w:spacing w:val="-3"/>
          <w:sz w:val="17"/>
        </w:rPr>
        <w:t xml:space="preserve"> </w:t>
      </w:r>
      <w:r>
        <w:rPr>
          <w:i/>
          <w:sz w:val="17"/>
        </w:rPr>
        <w:t>are</w:t>
      </w:r>
      <w:r>
        <w:rPr>
          <w:i/>
          <w:spacing w:val="-3"/>
          <w:sz w:val="17"/>
        </w:rPr>
        <w:t xml:space="preserve"> </w:t>
      </w:r>
      <w:r>
        <w:rPr>
          <w:i/>
          <w:sz w:val="17"/>
        </w:rPr>
        <w:t>evenly</w:t>
      </w:r>
      <w:r>
        <w:rPr>
          <w:i/>
          <w:spacing w:val="-3"/>
          <w:sz w:val="17"/>
        </w:rPr>
        <w:t xml:space="preserve"> </w:t>
      </w:r>
      <w:r>
        <w:rPr>
          <w:i/>
          <w:sz w:val="17"/>
        </w:rPr>
        <w:t>split</w:t>
      </w:r>
      <w:r>
        <w:rPr>
          <w:i/>
          <w:spacing w:val="-3"/>
          <w:sz w:val="17"/>
        </w:rPr>
        <w:t xml:space="preserve"> </w:t>
      </w:r>
      <w:r>
        <w:rPr>
          <w:i/>
          <w:sz w:val="17"/>
        </w:rPr>
        <w:t>between</w:t>
      </w:r>
      <w:r>
        <w:rPr>
          <w:i/>
          <w:spacing w:val="-3"/>
          <w:sz w:val="17"/>
        </w:rPr>
        <w:t xml:space="preserve"> </w:t>
      </w:r>
      <w:r>
        <w:rPr>
          <w:i/>
          <w:sz w:val="17"/>
        </w:rPr>
        <w:t>the</w:t>
      </w:r>
      <w:r>
        <w:rPr>
          <w:i/>
          <w:spacing w:val="-3"/>
          <w:sz w:val="17"/>
        </w:rPr>
        <w:t xml:space="preserve"> </w:t>
      </w:r>
      <w:r>
        <w:rPr>
          <w:i/>
          <w:sz w:val="17"/>
        </w:rPr>
        <w:t>two</w:t>
      </w:r>
      <w:r>
        <w:rPr>
          <w:i/>
          <w:spacing w:val="-3"/>
          <w:sz w:val="17"/>
        </w:rPr>
        <w:t xml:space="preserve"> </w:t>
      </w:r>
      <w:r>
        <w:rPr>
          <w:i/>
          <w:sz w:val="17"/>
        </w:rPr>
        <w:t>categories. The</w:t>
      </w:r>
    </w:p>
    <w:p w:rsidR="002E4FA1" w:rsidRDefault="00D51294">
      <w:pPr>
        <w:spacing w:before="1" w:line="268" w:lineRule="auto"/>
        <w:ind w:left="8286"/>
        <w:rPr>
          <w:i/>
          <w:sz w:val="17"/>
        </w:rPr>
      </w:pPr>
      <w:proofErr w:type="gramStart"/>
      <w:r>
        <w:rPr>
          <w:i/>
          <w:sz w:val="17"/>
        </w:rPr>
        <w:t>superannuation</w:t>
      </w:r>
      <w:proofErr w:type="gramEnd"/>
      <w:r>
        <w:rPr>
          <w:i/>
          <w:spacing w:val="-4"/>
          <w:sz w:val="17"/>
        </w:rPr>
        <w:t xml:space="preserve"> </w:t>
      </w:r>
      <w:r>
        <w:rPr>
          <w:i/>
          <w:sz w:val="17"/>
        </w:rPr>
        <w:t>bar</w:t>
      </w:r>
      <w:r>
        <w:rPr>
          <w:i/>
          <w:spacing w:val="-4"/>
          <w:sz w:val="17"/>
        </w:rPr>
        <w:t xml:space="preserve"> </w:t>
      </w:r>
      <w:r>
        <w:rPr>
          <w:i/>
          <w:sz w:val="17"/>
        </w:rPr>
        <w:t>for</w:t>
      </w:r>
      <w:r>
        <w:rPr>
          <w:i/>
          <w:spacing w:val="-4"/>
          <w:sz w:val="17"/>
        </w:rPr>
        <w:t xml:space="preserve"> </w:t>
      </w:r>
      <w:r>
        <w:rPr>
          <w:i/>
          <w:sz w:val="17"/>
        </w:rPr>
        <w:t>Australia</w:t>
      </w:r>
      <w:r>
        <w:rPr>
          <w:i/>
          <w:spacing w:val="-4"/>
          <w:sz w:val="17"/>
        </w:rPr>
        <w:t xml:space="preserve"> </w:t>
      </w:r>
      <w:r>
        <w:rPr>
          <w:i/>
          <w:sz w:val="17"/>
        </w:rPr>
        <w:t>comprises</w:t>
      </w:r>
      <w:r>
        <w:rPr>
          <w:i/>
          <w:spacing w:val="-4"/>
          <w:sz w:val="17"/>
        </w:rPr>
        <w:t xml:space="preserve"> </w:t>
      </w:r>
      <w:r>
        <w:rPr>
          <w:i/>
          <w:sz w:val="17"/>
        </w:rPr>
        <w:t>the</w:t>
      </w:r>
      <w:r>
        <w:rPr>
          <w:i/>
          <w:spacing w:val="-4"/>
          <w:sz w:val="17"/>
        </w:rPr>
        <w:t xml:space="preserve"> </w:t>
      </w:r>
      <w:r>
        <w:rPr>
          <w:i/>
          <w:sz w:val="17"/>
        </w:rPr>
        <w:t>sum</w:t>
      </w:r>
      <w:r>
        <w:rPr>
          <w:i/>
          <w:spacing w:val="-4"/>
          <w:sz w:val="17"/>
        </w:rPr>
        <w:t xml:space="preserve"> </w:t>
      </w:r>
      <w:r>
        <w:rPr>
          <w:i/>
          <w:sz w:val="17"/>
        </w:rPr>
        <w:t>of</w:t>
      </w:r>
      <w:r>
        <w:rPr>
          <w:i/>
          <w:spacing w:val="-4"/>
          <w:sz w:val="17"/>
        </w:rPr>
        <w:t xml:space="preserve"> </w:t>
      </w:r>
      <w:r>
        <w:rPr>
          <w:i/>
          <w:sz w:val="17"/>
        </w:rPr>
        <w:t>employers’</w:t>
      </w:r>
      <w:r>
        <w:rPr>
          <w:i/>
          <w:spacing w:val="-4"/>
          <w:sz w:val="17"/>
        </w:rPr>
        <w:t xml:space="preserve"> </w:t>
      </w:r>
      <w:r>
        <w:rPr>
          <w:i/>
          <w:sz w:val="17"/>
        </w:rPr>
        <w:t>defined</w:t>
      </w:r>
      <w:r>
        <w:rPr>
          <w:i/>
          <w:spacing w:val="-4"/>
          <w:sz w:val="17"/>
        </w:rPr>
        <w:t xml:space="preserve"> </w:t>
      </w:r>
      <w:r>
        <w:rPr>
          <w:i/>
          <w:sz w:val="17"/>
        </w:rPr>
        <w:t>benefit</w:t>
      </w:r>
      <w:r>
        <w:rPr>
          <w:i/>
          <w:spacing w:val="-4"/>
          <w:sz w:val="17"/>
        </w:rPr>
        <w:t xml:space="preserve"> </w:t>
      </w:r>
      <w:r>
        <w:rPr>
          <w:i/>
          <w:sz w:val="17"/>
        </w:rPr>
        <w:t>and Super Guarantee contributions.</w:t>
      </w:r>
    </w:p>
    <w:p w:rsidR="002E4FA1" w:rsidRDefault="00D51294">
      <w:pPr>
        <w:spacing w:before="50"/>
        <w:ind w:left="8286"/>
        <w:rPr>
          <w:i/>
          <w:sz w:val="17"/>
        </w:rPr>
      </w:pPr>
      <w:r>
        <w:rPr>
          <w:i/>
          <w:sz w:val="17"/>
        </w:rPr>
        <w:t>Sources:</w:t>
      </w:r>
      <w:r>
        <w:rPr>
          <w:i/>
          <w:spacing w:val="-5"/>
          <w:sz w:val="17"/>
        </w:rPr>
        <w:t xml:space="preserve"> </w:t>
      </w:r>
      <w:hyperlink w:anchor="_bookmark413" w:history="1">
        <w:r>
          <w:rPr>
            <w:i/>
            <w:sz w:val="17"/>
          </w:rPr>
          <w:t>OECD</w:t>
        </w:r>
        <w:r>
          <w:rPr>
            <w:i/>
            <w:spacing w:val="-5"/>
            <w:sz w:val="17"/>
          </w:rPr>
          <w:t xml:space="preserve"> </w:t>
        </w:r>
        <w:r>
          <w:rPr>
            <w:i/>
            <w:sz w:val="17"/>
          </w:rPr>
          <w:t>(2023);</w:t>
        </w:r>
      </w:hyperlink>
      <w:r>
        <w:rPr>
          <w:i/>
          <w:spacing w:val="-5"/>
          <w:sz w:val="17"/>
        </w:rPr>
        <w:t xml:space="preserve"> </w:t>
      </w:r>
      <w:r>
        <w:rPr>
          <w:i/>
          <w:sz w:val="17"/>
        </w:rPr>
        <w:t>APRA</w:t>
      </w:r>
      <w:r>
        <w:rPr>
          <w:i/>
          <w:spacing w:val="-5"/>
          <w:sz w:val="17"/>
        </w:rPr>
        <w:t xml:space="preserve"> </w:t>
      </w:r>
      <w:hyperlink w:anchor="_bookmark307" w:history="1">
        <w:r>
          <w:rPr>
            <w:i/>
            <w:sz w:val="17"/>
          </w:rPr>
          <w:t>(2023,</w:t>
        </w:r>
      </w:hyperlink>
      <w:r>
        <w:rPr>
          <w:i/>
          <w:spacing w:val="-5"/>
          <w:sz w:val="17"/>
        </w:rPr>
        <w:t xml:space="preserve"> </w:t>
      </w:r>
      <w:r>
        <w:rPr>
          <w:i/>
          <w:sz w:val="17"/>
        </w:rPr>
        <w:t>Table</w:t>
      </w:r>
      <w:r>
        <w:rPr>
          <w:i/>
          <w:spacing w:val="-5"/>
          <w:sz w:val="17"/>
        </w:rPr>
        <w:t xml:space="preserve"> </w:t>
      </w:r>
      <w:r>
        <w:rPr>
          <w:i/>
          <w:sz w:val="17"/>
        </w:rPr>
        <w:t>1a);</w:t>
      </w:r>
      <w:r>
        <w:rPr>
          <w:i/>
          <w:spacing w:val="-5"/>
          <w:sz w:val="17"/>
        </w:rPr>
        <w:t xml:space="preserve"> </w:t>
      </w:r>
      <w:r>
        <w:rPr>
          <w:i/>
          <w:sz w:val="17"/>
        </w:rPr>
        <w:t>ABS</w:t>
      </w:r>
      <w:r>
        <w:rPr>
          <w:i/>
          <w:spacing w:val="-5"/>
          <w:sz w:val="17"/>
        </w:rPr>
        <w:t xml:space="preserve"> </w:t>
      </w:r>
      <w:hyperlink w:anchor="_bookmark293" w:history="1">
        <w:r>
          <w:rPr>
            <w:i/>
            <w:sz w:val="17"/>
          </w:rPr>
          <w:t>(2023c,</w:t>
        </w:r>
      </w:hyperlink>
      <w:r>
        <w:rPr>
          <w:i/>
          <w:spacing w:val="-5"/>
          <w:sz w:val="17"/>
        </w:rPr>
        <w:t xml:space="preserve"> </w:t>
      </w:r>
      <w:r>
        <w:rPr>
          <w:i/>
          <w:sz w:val="17"/>
        </w:rPr>
        <w:t>Table</w:t>
      </w:r>
      <w:r>
        <w:rPr>
          <w:i/>
          <w:spacing w:val="-5"/>
          <w:sz w:val="17"/>
        </w:rPr>
        <w:t xml:space="preserve"> 1).</w:t>
      </w:r>
    </w:p>
    <w:p w:rsidR="002E4FA1" w:rsidRDefault="002E4FA1">
      <w:pPr>
        <w:rPr>
          <w:sz w:val="17"/>
        </w:rPr>
        <w:sectPr w:rsidR="002E4FA1">
          <w:type w:val="continuous"/>
          <w:pgSz w:w="16840" w:h="11910" w:orient="landscape"/>
          <w:pgMar w:top="1340" w:right="1180" w:bottom="280" w:left="680" w:header="689" w:footer="954" w:gutter="0"/>
          <w:cols w:space="720"/>
        </w:sectPr>
      </w:pPr>
    </w:p>
    <w:p w:rsidR="002E4FA1" w:rsidRDefault="00D51294">
      <w:pPr>
        <w:pStyle w:val="BodyText"/>
        <w:spacing w:before="160" w:line="283" w:lineRule="auto"/>
        <w:ind w:left="623"/>
      </w:pPr>
      <w:r>
        <w:rPr>
          <w:w w:val="105"/>
        </w:rPr>
        <w:lastRenderedPageBreak/>
        <w:t>Australia collects less taxes on income and goods and services compared</w:t>
      </w:r>
      <w:r>
        <w:rPr>
          <w:spacing w:val="-14"/>
          <w:w w:val="105"/>
        </w:rPr>
        <w:t xml:space="preserve"> </w:t>
      </w:r>
      <w:r>
        <w:rPr>
          <w:w w:val="105"/>
        </w:rPr>
        <w:t>to</w:t>
      </w:r>
      <w:r>
        <w:rPr>
          <w:spacing w:val="-14"/>
          <w:w w:val="105"/>
        </w:rPr>
        <w:t xml:space="preserve"> </w:t>
      </w:r>
      <w:r>
        <w:rPr>
          <w:w w:val="105"/>
        </w:rPr>
        <w:t>other</w:t>
      </w:r>
      <w:r>
        <w:rPr>
          <w:spacing w:val="-14"/>
          <w:w w:val="105"/>
        </w:rPr>
        <w:t xml:space="preserve"> </w:t>
      </w:r>
      <w:r>
        <w:rPr>
          <w:w w:val="105"/>
        </w:rPr>
        <w:t>countries,</w:t>
      </w:r>
      <w:r>
        <w:rPr>
          <w:spacing w:val="-14"/>
          <w:w w:val="105"/>
        </w:rPr>
        <w:t xml:space="preserve"> </w:t>
      </w:r>
      <w:r>
        <w:rPr>
          <w:w w:val="105"/>
        </w:rPr>
        <w:t>and</w:t>
      </w:r>
      <w:r>
        <w:rPr>
          <w:spacing w:val="-14"/>
          <w:w w:val="105"/>
        </w:rPr>
        <w:t xml:space="preserve"> </w:t>
      </w:r>
      <w:r>
        <w:rPr>
          <w:w w:val="105"/>
        </w:rPr>
        <w:t>more</w:t>
      </w:r>
      <w:r>
        <w:rPr>
          <w:spacing w:val="-14"/>
          <w:w w:val="105"/>
        </w:rPr>
        <w:t xml:space="preserve"> </w:t>
      </w:r>
      <w:r>
        <w:rPr>
          <w:w w:val="105"/>
        </w:rPr>
        <w:t>taxes</w:t>
      </w:r>
      <w:r>
        <w:rPr>
          <w:spacing w:val="-14"/>
          <w:w w:val="105"/>
        </w:rPr>
        <w:t xml:space="preserve"> </w:t>
      </w:r>
      <w:r>
        <w:rPr>
          <w:w w:val="105"/>
        </w:rPr>
        <w:t>on</w:t>
      </w:r>
      <w:r>
        <w:rPr>
          <w:spacing w:val="-14"/>
          <w:w w:val="105"/>
        </w:rPr>
        <w:t xml:space="preserve"> </w:t>
      </w:r>
      <w:r>
        <w:rPr>
          <w:w w:val="105"/>
        </w:rPr>
        <w:t>companies</w:t>
      </w:r>
      <w:r>
        <w:rPr>
          <w:spacing w:val="-14"/>
          <w:w w:val="105"/>
        </w:rPr>
        <w:t xml:space="preserve"> </w:t>
      </w:r>
      <w:r>
        <w:rPr>
          <w:w w:val="105"/>
        </w:rPr>
        <w:t>(Box</w:t>
      </w:r>
      <w:r>
        <w:rPr>
          <w:spacing w:val="-14"/>
          <w:w w:val="105"/>
        </w:rPr>
        <w:t xml:space="preserve"> </w:t>
      </w:r>
      <w:hyperlink w:anchor="_bookmark35" w:history="1">
        <w:r>
          <w:rPr>
            <w:w w:val="105"/>
          </w:rPr>
          <w:t>1).</w:t>
        </w:r>
      </w:hyperlink>
    </w:p>
    <w:p w:rsidR="002E4FA1" w:rsidRDefault="00D51294">
      <w:pPr>
        <w:pStyle w:val="BodyText"/>
        <w:spacing w:before="162" w:line="280" w:lineRule="auto"/>
        <w:ind w:left="623" w:right="160"/>
      </w:pPr>
      <w:r>
        <w:rPr>
          <w:w w:val="105"/>
        </w:rPr>
        <w:t>Australia’s income tax base is increasingly ‘leaky’. The cost of concessions</w:t>
      </w:r>
      <w:r>
        <w:rPr>
          <w:spacing w:val="-6"/>
          <w:w w:val="105"/>
        </w:rPr>
        <w:t xml:space="preserve"> </w:t>
      </w:r>
      <w:r>
        <w:rPr>
          <w:w w:val="105"/>
        </w:rPr>
        <w:t>and</w:t>
      </w:r>
      <w:r>
        <w:rPr>
          <w:spacing w:val="-6"/>
          <w:w w:val="105"/>
        </w:rPr>
        <w:t xml:space="preserve"> </w:t>
      </w:r>
      <w:r>
        <w:rPr>
          <w:w w:val="105"/>
        </w:rPr>
        <w:t>tax</w:t>
      </w:r>
      <w:r>
        <w:rPr>
          <w:spacing w:val="-6"/>
          <w:w w:val="105"/>
        </w:rPr>
        <w:t xml:space="preserve"> </w:t>
      </w:r>
      <w:r>
        <w:rPr>
          <w:w w:val="105"/>
        </w:rPr>
        <w:t>minimisation</w:t>
      </w:r>
      <w:r>
        <w:rPr>
          <w:spacing w:val="-6"/>
          <w:w w:val="105"/>
        </w:rPr>
        <w:t xml:space="preserve"> </w:t>
      </w:r>
      <w:r>
        <w:rPr>
          <w:w w:val="105"/>
        </w:rPr>
        <w:t>opportunities</w:t>
      </w:r>
      <w:r>
        <w:rPr>
          <w:spacing w:val="-6"/>
          <w:w w:val="105"/>
        </w:rPr>
        <w:t xml:space="preserve"> </w:t>
      </w:r>
      <w:r>
        <w:rPr>
          <w:w w:val="105"/>
        </w:rPr>
        <w:t>is</w:t>
      </w:r>
      <w:r>
        <w:rPr>
          <w:spacing w:val="-6"/>
          <w:w w:val="105"/>
        </w:rPr>
        <w:t xml:space="preserve"> </w:t>
      </w:r>
      <w:r>
        <w:rPr>
          <w:w w:val="105"/>
        </w:rPr>
        <w:t>growing.</w:t>
      </w:r>
      <w:hyperlink w:anchor="_bookmark29" w:history="1">
        <w:r>
          <w:rPr>
            <w:w w:val="105"/>
            <w:position w:val="7"/>
            <w:sz w:val="13"/>
          </w:rPr>
          <w:t>19</w:t>
        </w:r>
      </w:hyperlink>
      <w:r>
        <w:rPr>
          <w:spacing w:val="36"/>
          <w:w w:val="105"/>
          <w:position w:val="7"/>
          <w:sz w:val="13"/>
        </w:rPr>
        <w:t xml:space="preserve"> </w:t>
      </w:r>
      <w:r>
        <w:rPr>
          <w:w w:val="105"/>
        </w:rPr>
        <w:t>These leakages mean that ordinary wage-earners pay higher average rates, while the wealthier and well-advised can reduce their tax burdens.</w:t>
      </w:r>
      <w:hyperlink w:anchor="_bookmark31" w:history="1">
        <w:r>
          <w:rPr>
            <w:w w:val="105"/>
            <w:position w:val="7"/>
            <w:sz w:val="13"/>
          </w:rPr>
          <w:t>20</w:t>
        </w:r>
      </w:hyperlink>
      <w:r>
        <w:rPr>
          <w:spacing w:val="14"/>
          <w:w w:val="105"/>
          <w:position w:val="7"/>
          <w:sz w:val="13"/>
        </w:rPr>
        <w:t xml:space="preserve"> </w:t>
      </w:r>
      <w:r>
        <w:rPr>
          <w:w w:val="105"/>
        </w:rPr>
        <w:t>That</w:t>
      </w:r>
      <w:r>
        <w:rPr>
          <w:spacing w:val="-14"/>
          <w:w w:val="105"/>
        </w:rPr>
        <w:t xml:space="preserve"> </w:t>
      </w:r>
      <w:r>
        <w:rPr>
          <w:w w:val="105"/>
        </w:rPr>
        <w:t>is</w:t>
      </w:r>
      <w:r>
        <w:rPr>
          <w:spacing w:val="-15"/>
          <w:w w:val="105"/>
        </w:rPr>
        <w:t xml:space="preserve"> </w:t>
      </w:r>
      <w:r>
        <w:rPr>
          <w:w w:val="105"/>
        </w:rPr>
        <w:t>why</w:t>
      </w:r>
      <w:r>
        <w:rPr>
          <w:spacing w:val="-14"/>
          <w:w w:val="105"/>
        </w:rPr>
        <w:t xml:space="preserve"> </w:t>
      </w:r>
      <w:r>
        <w:rPr>
          <w:w w:val="105"/>
        </w:rPr>
        <w:t>many</w:t>
      </w:r>
      <w:r>
        <w:rPr>
          <w:spacing w:val="-15"/>
          <w:w w:val="105"/>
        </w:rPr>
        <w:t xml:space="preserve"> </w:t>
      </w:r>
      <w:r>
        <w:rPr>
          <w:w w:val="105"/>
        </w:rPr>
        <w:t>of</w:t>
      </w:r>
      <w:r>
        <w:rPr>
          <w:spacing w:val="-15"/>
          <w:w w:val="105"/>
        </w:rPr>
        <w:t xml:space="preserve"> </w:t>
      </w:r>
      <w:r>
        <w:rPr>
          <w:w w:val="105"/>
        </w:rPr>
        <w:t>our</w:t>
      </w:r>
      <w:r>
        <w:rPr>
          <w:spacing w:val="-14"/>
          <w:w w:val="105"/>
        </w:rPr>
        <w:t xml:space="preserve"> </w:t>
      </w:r>
      <w:r>
        <w:rPr>
          <w:w w:val="105"/>
        </w:rPr>
        <w:t>revenue</w:t>
      </w:r>
      <w:r>
        <w:rPr>
          <w:spacing w:val="-15"/>
          <w:w w:val="105"/>
        </w:rPr>
        <w:t xml:space="preserve"> </w:t>
      </w:r>
      <w:r>
        <w:rPr>
          <w:w w:val="105"/>
        </w:rPr>
        <w:t>recommendations</w:t>
      </w:r>
      <w:r>
        <w:rPr>
          <w:spacing w:val="-14"/>
          <w:w w:val="105"/>
        </w:rPr>
        <w:t xml:space="preserve"> </w:t>
      </w:r>
      <w:r>
        <w:rPr>
          <w:w w:val="105"/>
        </w:rPr>
        <w:t xml:space="preserve">focus on broadening the income tax base (Chapter </w:t>
      </w:r>
      <w:hyperlink w:anchor="_bookmark189" w:history="1">
        <w:r>
          <w:rPr>
            <w:w w:val="105"/>
          </w:rPr>
          <w:t>4).</w:t>
        </w:r>
      </w:hyperlink>
    </w:p>
    <w:p w:rsidR="002E4FA1" w:rsidRDefault="00D51294">
      <w:pPr>
        <w:pStyle w:val="BodyText"/>
        <w:spacing w:before="165" w:line="280" w:lineRule="auto"/>
        <w:ind w:left="623"/>
        <w:rPr>
          <w:sz w:val="13"/>
        </w:rPr>
      </w:pPr>
      <w:r>
        <w:rPr>
          <w:w w:val="105"/>
        </w:rPr>
        <w:t>With</w:t>
      </w:r>
      <w:r>
        <w:rPr>
          <w:spacing w:val="-14"/>
          <w:w w:val="105"/>
        </w:rPr>
        <w:t xml:space="preserve"> </w:t>
      </w:r>
      <w:r>
        <w:rPr>
          <w:w w:val="105"/>
        </w:rPr>
        <w:t>no</w:t>
      </w:r>
      <w:r>
        <w:rPr>
          <w:spacing w:val="-14"/>
          <w:w w:val="105"/>
        </w:rPr>
        <w:t xml:space="preserve"> </w:t>
      </w:r>
      <w:r>
        <w:rPr>
          <w:w w:val="105"/>
        </w:rPr>
        <w:t>changes</w:t>
      </w:r>
      <w:r>
        <w:rPr>
          <w:spacing w:val="-14"/>
          <w:w w:val="105"/>
        </w:rPr>
        <w:t xml:space="preserve"> </w:t>
      </w:r>
      <w:r>
        <w:rPr>
          <w:w w:val="105"/>
        </w:rPr>
        <w:t>in</w:t>
      </w:r>
      <w:r>
        <w:rPr>
          <w:spacing w:val="-14"/>
          <w:w w:val="105"/>
        </w:rPr>
        <w:t xml:space="preserve"> </w:t>
      </w:r>
      <w:r>
        <w:rPr>
          <w:w w:val="105"/>
        </w:rPr>
        <w:t>policy,</w:t>
      </w:r>
      <w:r>
        <w:rPr>
          <w:spacing w:val="-14"/>
          <w:w w:val="105"/>
        </w:rPr>
        <w:t xml:space="preserve"> </w:t>
      </w:r>
      <w:r>
        <w:rPr>
          <w:w w:val="105"/>
        </w:rPr>
        <w:t>receipts</w:t>
      </w:r>
      <w:r>
        <w:rPr>
          <w:spacing w:val="-14"/>
          <w:w w:val="105"/>
        </w:rPr>
        <w:t xml:space="preserve"> </w:t>
      </w:r>
      <w:r>
        <w:rPr>
          <w:w w:val="105"/>
        </w:rPr>
        <w:t>are</w:t>
      </w:r>
      <w:r>
        <w:rPr>
          <w:spacing w:val="-14"/>
          <w:w w:val="105"/>
        </w:rPr>
        <w:t xml:space="preserve"> </w:t>
      </w:r>
      <w:r>
        <w:rPr>
          <w:w w:val="105"/>
        </w:rPr>
        <w:t>projected</w:t>
      </w:r>
      <w:r>
        <w:rPr>
          <w:spacing w:val="-14"/>
          <w:w w:val="105"/>
        </w:rPr>
        <w:t xml:space="preserve"> </w:t>
      </w:r>
      <w:r>
        <w:rPr>
          <w:w w:val="105"/>
        </w:rPr>
        <w:t>to</w:t>
      </w:r>
      <w:r>
        <w:rPr>
          <w:spacing w:val="-14"/>
          <w:w w:val="105"/>
        </w:rPr>
        <w:t xml:space="preserve"> </w:t>
      </w:r>
      <w:r>
        <w:rPr>
          <w:w w:val="105"/>
        </w:rPr>
        <w:t>grow</w:t>
      </w:r>
      <w:r>
        <w:rPr>
          <w:spacing w:val="-14"/>
          <w:w w:val="105"/>
        </w:rPr>
        <w:t xml:space="preserve"> </w:t>
      </w:r>
      <w:r>
        <w:rPr>
          <w:w w:val="105"/>
        </w:rPr>
        <w:t>over</w:t>
      </w:r>
      <w:r>
        <w:rPr>
          <w:spacing w:val="-14"/>
          <w:w w:val="105"/>
        </w:rPr>
        <w:t xml:space="preserve"> </w:t>
      </w:r>
      <w:r>
        <w:rPr>
          <w:w w:val="105"/>
        </w:rPr>
        <w:t>the</w:t>
      </w:r>
      <w:r>
        <w:rPr>
          <w:spacing w:val="-14"/>
          <w:w w:val="105"/>
        </w:rPr>
        <w:t xml:space="preserve"> </w:t>
      </w:r>
      <w:r>
        <w:rPr>
          <w:w w:val="105"/>
        </w:rPr>
        <w:t>next decade,</w:t>
      </w:r>
      <w:r>
        <w:rPr>
          <w:spacing w:val="-12"/>
          <w:w w:val="105"/>
        </w:rPr>
        <w:t xml:space="preserve"> </w:t>
      </w:r>
      <w:r>
        <w:rPr>
          <w:w w:val="105"/>
        </w:rPr>
        <w:t>although</w:t>
      </w:r>
      <w:r>
        <w:rPr>
          <w:spacing w:val="-12"/>
          <w:w w:val="105"/>
        </w:rPr>
        <w:t xml:space="preserve"> </w:t>
      </w:r>
      <w:r>
        <w:rPr>
          <w:w w:val="105"/>
        </w:rPr>
        <w:t>this</w:t>
      </w:r>
      <w:r>
        <w:rPr>
          <w:spacing w:val="-12"/>
          <w:w w:val="105"/>
        </w:rPr>
        <w:t xml:space="preserve"> </w:t>
      </w:r>
      <w:r>
        <w:rPr>
          <w:w w:val="105"/>
        </w:rPr>
        <w:t>is</w:t>
      </w:r>
      <w:r>
        <w:rPr>
          <w:spacing w:val="-12"/>
          <w:w w:val="105"/>
        </w:rPr>
        <w:t xml:space="preserve"> </w:t>
      </w:r>
      <w:r>
        <w:rPr>
          <w:w w:val="105"/>
        </w:rPr>
        <w:t>premised</w:t>
      </w:r>
      <w:r>
        <w:rPr>
          <w:spacing w:val="-12"/>
          <w:w w:val="105"/>
        </w:rPr>
        <w:t xml:space="preserve"> </w:t>
      </w:r>
      <w:r>
        <w:rPr>
          <w:w w:val="105"/>
        </w:rPr>
        <w:t>on</w:t>
      </w:r>
      <w:r>
        <w:rPr>
          <w:spacing w:val="-12"/>
          <w:w w:val="105"/>
        </w:rPr>
        <w:t xml:space="preserve"> </w:t>
      </w:r>
      <w:r>
        <w:rPr>
          <w:w w:val="105"/>
        </w:rPr>
        <w:t>the</w:t>
      </w:r>
      <w:r>
        <w:rPr>
          <w:spacing w:val="-12"/>
          <w:w w:val="105"/>
        </w:rPr>
        <w:t xml:space="preserve"> </w:t>
      </w:r>
      <w:r>
        <w:rPr>
          <w:w w:val="105"/>
        </w:rPr>
        <w:t>assumption</w:t>
      </w:r>
      <w:r>
        <w:rPr>
          <w:spacing w:val="-12"/>
          <w:w w:val="105"/>
        </w:rPr>
        <w:t xml:space="preserve"> </w:t>
      </w:r>
      <w:r>
        <w:rPr>
          <w:w w:val="105"/>
        </w:rPr>
        <w:t>that</w:t>
      </w:r>
      <w:r>
        <w:rPr>
          <w:spacing w:val="-12"/>
          <w:w w:val="105"/>
        </w:rPr>
        <w:t xml:space="preserve"> </w:t>
      </w:r>
      <w:r>
        <w:rPr>
          <w:w w:val="105"/>
        </w:rPr>
        <w:t>government will allow income tax collection to creep up over the decade without ‘returning’ bracket creep via income tax cuts.</w:t>
      </w:r>
      <w:hyperlink w:anchor="_bookmark32" w:history="1">
        <w:r>
          <w:rPr>
            <w:w w:val="105"/>
            <w:position w:val="7"/>
            <w:sz w:val="13"/>
          </w:rPr>
          <w:t>21</w:t>
        </w:r>
      </w:hyperlink>
    </w:p>
    <w:p w:rsidR="002E4FA1" w:rsidRDefault="00D51294">
      <w:pPr>
        <w:pStyle w:val="BodyText"/>
        <w:spacing w:before="166" w:line="283" w:lineRule="auto"/>
        <w:ind w:left="623"/>
      </w:pPr>
      <w:r>
        <w:rPr>
          <w:w w:val="105"/>
        </w:rPr>
        <w:t>But</w:t>
      </w:r>
      <w:r>
        <w:rPr>
          <w:spacing w:val="-9"/>
          <w:w w:val="105"/>
        </w:rPr>
        <w:t xml:space="preserve"> </w:t>
      </w:r>
      <w:r>
        <w:rPr>
          <w:w w:val="105"/>
        </w:rPr>
        <w:t>even</w:t>
      </w:r>
      <w:r>
        <w:rPr>
          <w:spacing w:val="-9"/>
          <w:w w:val="105"/>
        </w:rPr>
        <w:t xml:space="preserve"> </w:t>
      </w:r>
      <w:r>
        <w:rPr>
          <w:w w:val="105"/>
        </w:rPr>
        <w:t>with</w:t>
      </w:r>
      <w:r>
        <w:rPr>
          <w:spacing w:val="-9"/>
          <w:w w:val="105"/>
        </w:rPr>
        <w:t xml:space="preserve"> </w:t>
      </w:r>
      <w:r>
        <w:rPr>
          <w:w w:val="105"/>
        </w:rPr>
        <w:t>the</w:t>
      </w:r>
      <w:r>
        <w:rPr>
          <w:spacing w:val="-9"/>
          <w:w w:val="105"/>
        </w:rPr>
        <w:t xml:space="preserve"> </w:t>
      </w:r>
      <w:r>
        <w:rPr>
          <w:w w:val="105"/>
        </w:rPr>
        <w:t>tailwinds</w:t>
      </w:r>
      <w:r>
        <w:rPr>
          <w:spacing w:val="-9"/>
          <w:w w:val="105"/>
        </w:rPr>
        <w:t xml:space="preserve"> </w:t>
      </w:r>
      <w:r>
        <w:rPr>
          <w:w w:val="105"/>
        </w:rPr>
        <w:t>of</w:t>
      </w:r>
      <w:r>
        <w:rPr>
          <w:spacing w:val="-9"/>
          <w:w w:val="105"/>
        </w:rPr>
        <w:t xml:space="preserve"> </w:t>
      </w:r>
      <w:r>
        <w:rPr>
          <w:w w:val="105"/>
        </w:rPr>
        <w:t>bracket</w:t>
      </w:r>
      <w:r>
        <w:rPr>
          <w:spacing w:val="-9"/>
          <w:w w:val="105"/>
        </w:rPr>
        <w:t xml:space="preserve"> </w:t>
      </w:r>
      <w:r>
        <w:rPr>
          <w:w w:val="105"/>
        </w:rPr>
        <w:t>creep,</w:t>
      </w:r>
      <w:r>
        <w:rPr>
          <w:spacing w:val="-9"/>
          <w:w w:val="105"/>
        </w:rPr>
        <w:t xml:space="preserve"> </w:t>
      </w:r>
      <w:r>
        <w:rPr>
          <w:w w:val="105"/>
        </w:rPr>
        <w:t>revenues</w:t>
      </w:r>
      <w:r>
        <w:rPr>
          <w:spacing w:val="-9"/>
          <w:w w:val="105"/>
        </w:rPr>
        <w:t xml:space="preserve"> </w:t>
      </w:r>
      <w:r>
        <w:rPr>
          <w:w w:val="105"/>
        </w:rPr>
        <w:t>are</w:t>
      </w:r>
      <w:r>
        <w:rPr>
          <w:spacing w:val="-9"/>
          <w:w w:val="105"/>
        </w:rPr>
        <w:t xml:space="preserve"> </w:t>
      </w:r>
      <w:r>
        <w:rPr>
          <w:w w:val="105"/>
        </w:rPr>
        <w:t>not</w:t>
      </w:r>
      <w:r>
        <w:rPr>
          <w:spacing w:val="-9"/>
          <w:w w:val="105"/>
        </w:rPr>
        <w:t xml:space="preserve"> </w:t>
      </w:r>
      <w:r>
        <w:rPr>
          <w:w w:val="105"/>
        </w:rPr>
        <w:t>keeping pace</w:t>
      </w:r>
      <w:r>
        <w:rPr>
          <w:spacing w:val="-14"/>
          <w:w w:val="105"/>
        </w:rPr>
        <w:t xml:space="preserve"> </w:t>
      </w:r>
      <w:r>
        <w:rPr>
          <w:w w:val="105"/>
        </w:rPr>
        <w:t>with</w:t>
      </w:r>
      <w:r>
        <w:rPr>
          <w:spacing w:val="-14"/>
          <w:w w:val="105"/>
        </w:rPr>
        <w:t xml:space="preserve"> </w:t>
      </w:r>
      <w:r>
        <w:rPr>
          <w:w w:val="105"/>
        </w:rPr>
        <w:t>spending</w:t>
      </w:r>
      <w:r>
        <w:rPr>
          <w:spacing w:val="-14"/>
          <w:w w:val="105"/>
        </w:rPr>
        <w:t xml:space="preserve"> </w:t>
      </w:r>
      <w:r>
        <w:rPr>
          <w:w w:val="105"/>
        </w:rPr>
        <w:t>increases,</w:t>
      </w:r>
      <w:r>
        <w:rPr>
          <w:spacing w:val="-14"/>
          <w:w w:val="105"/>
        </w:rPr>
        <w:t xml:space="preserve"> </w:t>
      </w:r>
      <w:r>
        <w:rPr>
          <w:w w:val="105"/>
        </w:rPr>
        <w:t>resulting</w:t>
      </w:r>
      <w:r>
        <w:rPr>
          <w:spacing w:val="-14"/>
          <w:w w:val="105"/>
        </w:rPr>
        <w:t xml:space="preserve"> </w:t>
      </w:r>
      <w:r>
        <w:rPr>
          <w:w w:val="105"/>
        </w:rPr>
        <w:t>in</w:t>
      </w:r>
      <w:r>
        <w:rPr>
          <w:spacing w:val="-14"/>
          <w:w w:val="105"/>
        </w:rPr>
        <w:t xml:space="preserve"> </w:t>
      </w:r>
      <w:r>
        <w:rPr>
          <w:w w:val="105"/>
        </w:rPr>
        <w:t>a</w:t>
      </w:r>
      <w:r>
        <w:rPr>
          <w:spacing w:val="-14"/>
          <w:w w:val="105"/>
        </w:rPr>
        <w:t xml:space="preserve"> </w:t>
      </w:r>
      <w:r>
        <w:rPr>
          <w:w w:val="105"/>
        </w:rPr>
        <w:t>persistent</w:t>
      </w:r>
      <w:r>
        <w:rPr>
          <w:spacing w:val="-14"/>
          <w:w w:val="105"/>
        </w:rPr>
        <w:t xml:space="preserve"> </w:t>
      </w:r>
      <w:r>
        <w:rPr>
          <w:w w:val="105"/>
        </w:rPr>
        <w:t>structural</w:t>
      </w:r>
      <w:r>
        <w:rPr>
          <w:spacing w:val="-14"/>
          <w:w w:val="105"/>
        </w:rPr>
        <w:t xml:space="preserve"> </w:t>
      </w:r>
      <w:r>
        <w:rPr>
          <w:w w:val="105"/>
        </w:rPr>
        <w:t xml:space="preserve">deficit (Section </w:t>
      </w:r>
      <w:hyperlink w:anchor="_bookmark28" w:history="1">
        <w:r>
          <w:rPr>
            <w:w w:val="105"/>
          </w:rPr>
          <w:t>1.4).</w:t>
        </w:r>
      </w:hyperlink>
      <w:r>
        <w:rPr>
          <w:w w:val="105"/>
        </w:rPr>
        <w:t xml:space="preserve"> Indeed, the growing gulf between our expectations of government</w:t>
      </w:r>
      <w:r>
        <w:rPr>
          <w:spacing w:val="-6"/>
          <w:w w:val="105"/>
        </w:rPr>
        <w:t xml:space="preserve"> </w:t>
      </w:r>
      <w:r>
        <w:rPr>
          <w:w w:val="105"/>
        </w:rPr>
        <w:t>and</w:t>
      </w:r>
      <w:r>
        <w:rPr>
          <w:spacing w:val="-6"/>
          <w:w w:val="105"/>
        </w:rPr>
        <w:t xml:space="preserve"> </w:t>
      </w:r>
      <w:r>
        <w:rPr>
          <w:w w:val="105"/>
        </w:rPr>
        <w:t>our</w:t>
      </w:r>
      <w:r>
        <w:rPr>
          <w:spacing w:val="-6"/>
          <w:w w:val="105"/>
        </w:rPr>
        <w:t xml:space="preserve"> </w:t>
      </w:r>
      <w:r>
        <w:rPr>
          <w:w w:val="105"/>
        </w:rPr>
        <w:t>tax</w:t>
      </w:r>
      <w:r>
        <w:rPr>
          <w:spacing w:val="-6"/>
          <w:w w:val="105"/>
        </w:rPr>
        <w:t xml:space="preserve"> </w:t>
      </w:r>
      <w:r>
        <w:rPr>
          <w:w w:val="105"/>
        </w:rPr>
        <w:t>base</w:t>
      </w:r>
      <w:r>
        <w:rPr>
          <w:spacing w:val="-6"/>
          <w:w w:val="105"/>
        </w:rPr>
        <w:t xml:space="preserve"> </w:t>
      </w:r>
      <w:r>
        <w:rPr>
          <w:w w:val="105"/>
        </w:rPr>
        <w:t>is</w:t>
      </w:r>
      <w:r>
        <w:rPr>
          <w:spacing w:val="-6"/>
          <w:w w:val="105"/>
        </w:rPr>
        <w:t xml:space="preserve"> </w:t>
      </w:r>
      <w:r>
        <w:rPr>
          <w:w w:val="105"/>
        </w:rPr>
        <w:t>like</w:t>
      </w:r>
      <w:r>
        <w:rPr>
          <w:spacing w:val="-6"/>
          <w:w w:val="105"/>
        </w:rPr>
        <w:t xml:space="preserve"> </w:t>
      </w:r>
      <w:r>
        <w:rPr>
          <w:w w:val="105"/>
        </w:rPr>
        <w:t>expecting</w:t>
      </w:r>
      <w:r>
        <w:rPr>
          <w:spacing w:val="-6"/>
          <w:w w:val="105"/>
        </w:rPr>
        <w:t xml:space="preserve"> </w:t>
      </w:r>
      <w:r>
        <w:rPr>
          <w:w w:val="105"/>
        </w:rPr>
        <w:t>BMW</w:t>
      </w:r>
      <w:r>
        <w:rPr>
          <w:spacing w:val="-6"/>
          <w:w w:val="105"/>
        </w:rPr>
        <w:t xml:space="preserve"> </w:t>
      </w:r>
      <w:r>
        <w:rPr>
          <w:w w:val="105"/>
        </w:rPr>
        <w:t>services</w:t>
      </w:r>
      <w:r>
        <w:rPr>
          <w:spacing w:val="-6"/>
          <w:w w:val="105"/>
        </w:rPr>
        <w:t xml:space="preserve"> </w:t>
      </w:r>
      <w:r>
        <w:rPr>
          <w:w w:val="105"/>
        </w:rPr>
        <w:t>on</w:t>
      </w:r>
      <w:r>
        <w:rPr>
          <w:spacing w:val="-6"/>
          <w:w w:val="105"/>
        </w:rPr>
        <w:t xml:space="preserve"> </w:t>
      </w:r>
      <w:r>
        <w:rPr>
          <w:w w:val="105"/>
        </w:rPr>
        <w:t>a</w:t>
      </w:r>
      <w:r>
        <w:rPr>
          <w:spacing w:val="-6"/>
          <w:w w:val="105"/>
        </w:rPr>
        <w:t xml:space="preserve"> </w:t>
      </w:r>
      <w:r>
        <w:rPr>
          <w:w w:val="105"/>
        </w:rPr>
        <w:t xml:space="preserve">Kia </w:t>
      </w:r>
      <w:r>
        <w:rPr>
          <w:spacing w:val="-2"/>
          <w:w w:val="105"/>
        </w:rPr>
        <w:t>budget.</w:t>
      </w:r>
    </w:p>
    <w:p w:rsidR="002E4FA1" w:rsidRDefault="002E4FA1">
      <w:pPr>
        <w:pStyle w:val="BodyText"/>
        <w:spacing w:before="9"/>
        <w:rPr>
          <w:sz w:val="25"/>
        </w:rPr>
      </w:pPr>
    </w:p>
    <w:p w:rsidR="002E4FA1" w:rsidRDefault="00D51294">
      <w:pPr>
        <w:pStyle w:val="Heading4"/>
        <w:numPr>
          <w:ilvl w:val="1"/>
          <w:numId w:val="21"/>
        </w:numPr>
        <w:tabs>
          <w:tab w:val="left" w:pos="1171"/>
          <w:tab w:val="left" w:pos="1172"/>
        </w:tabs>
        <w:ind w:hanging="549"/>
      </w:pPr>
      <w:bookmarkStart w:id="32" w:name="_bookmark28"/>
      <w:bookmarkEnd w:id="32"/>
      <w:r>
        <w:rPr>
          <w:color w:val="F2901D"/>
          <w:w w:val="105"/>
        </w:rPr>
        <w:t>A</w:t>
      </w:r>
      <w:r>
        <w:rPr>
          <w:color w:val="F2901D"/>
          <w:spacing w:val="-10"/>
          <w:w w:val="105"/>
        </w:rPr>
        <w:t xml:space="preserve"> </w:t>
      </w:r>
      <w:r>
        <w:rPr>
          <w:color w:val="F2901D"/>
          <w:w w:val="105"/>
        </w:rPr>
        <w:t>generation</w:t>
      </w:r>
      <w:r>
        <w:rPr>
          <w:color w:val="F2901D"/>
          <w:spacing w:val="-9"/>
          <w:w w:val="105"/>
        </w:rPr>
        <w:t xml:space="preserve"> </w:t>
      </w:r>
      <w:r>
        <w:rPr>
          <w:color w:val="F2901D"/>
          <w:w w:val="105"/>
        </w:rPr>
        <w:t>of</w:t>
      </w:r>
      <w:r>
        <w:rPr>
          <w:color w:val="F2901D"/>
          <w:spacing w:val="-9"/>
          <w:w w:val="105"/>
        </w:rPr>
        <w:t xml:space="preserve"> </w:t>
      </w:r>
      <w:r>
        <w:rPr>
          <w:color w:val="F2901D"/>
          <w:spacing w:val="-2"/>
          <w:w w:val="105"/>
        </w:rPr>
        <w:t>deficits</w:t>
      </w:r>
    </w:p>
    <w:p w:rsidR="002E4FA1" w:rsidRDefault="00D51294">
      <w:pPr>
        <w:pStyle w:val="BodyText"/>
        <w:spacing w:before="176" w:line="283" w:lineRule="auto"/>
        <w:ind w:left="623"/>
      </w:pPr>
      <w:r>
        <w:rPr>
          <w:w w:val="105"/>
        </w:rPr>
        <w:t>Australia</w:t>
      </w:r>
      <w:r>
        <w:rPr>
          <w:spacing w:val="-15"/>
          <w:w w:val="105"/>
        </w:rPr>
        <w:t xml:space="preserve"> </w:t>
      </w:r>
      <w:r>
        <w:rPr>
          <w:w w:val="105"/>
        </w:rPr>
        <w:t>has</w:t>
      </w:r>
      <w:r>
        <w:rPr>
          <w:spacing w:val="-15"/>
          <w:w w:val="105"/>
        </w:rPr>
        <w:t xml:space="preserve"> </w:t>
      </w:r>
      <w:r>
        <w:rPr>
          <w:w w:val="105"/>
        </w:rPr>
        <w:t>been</w:t>
      </w:r>
      <w:r>
        <w:rPr>
          <w:spacing w:val="-14"/>
          <w:w w:val="105"/>
        </w:rPr>
        <w:t xml:space="preserve"> </w:t>
      </w:r>
      <w:r>
        <w:rPr>
          <w:w w:val="105"/>
        </w:rPr>
        <w:t>running</w:t>
      </w:r>
      <w:r>
        <w:rPr>
          <w:spacing w:val="-15"/>
          <w:w w:val="105"/>
        </w:rPr>
        <w:t xml:space="preserve"> </w:t>
      </w:r>
      <w:r>
        <w:rPr>
          <w:w w:val="105"/>
        </w:rPr>
        <w:t>structural</w:t>
      </w:r>
      <w:r>
        <w:rPr>
          <w:spacing w:val="-14"/>
          <w:w w:val="105"/>
        </w:rPr>
        <w:t xml:space="preserve"> </w:t>
      </w:r>
      <w:r>
        <w:rPr>
          <w:w w:val="105"/>
        </w:rPr>
        <w:t>deficits</w:t>
      </w:r>
      <w:r>
        <w:rPr>
          <w:spacing w:val="-15"/>
          <w:w w:val="105"/>
        </w:rPr>
        <w:t xml:space="preserve"> </w:t>
      </w:r>
      <w:r>
        <w:rPr>
          <w:w w:val="105"/>
        </w:rPr>
        <w:t>almost</w:t>
      </w:r>
      <w:r>
        <w:rPr>
          <w:spacing w:val="-15"/>
          <w:w w:val="105"/>
        </w:rPr>
        <w:t xml:space="preserve"> </w:t>
      </w:r>
      <w:r>
        <w:rPr>
          <w:w w:val="105"/>
        </w:rPr>
        <w:t>every</w:t>
      </w:r>
      <w:r>
        <w:rPr>
          <w:spacing w:val="-14"/>
          <w:w w:val="105"/>
        </w:rPr>
        <w:t xml:space="preserve"> </w:t>
      </w:r>
      <w:r>
        <w:rPr>
          <w:w w:val="105"/>
        </w:rPr>
        <w:t>year</w:t>
      </w:r>
      <w:r>
        <w:rPr>
          <w:spacing w:val="-15"/>
          <w:w w:val="105"/>
        </w:rPr>
        <w:t xml:space="preserve"> </w:t>
      </w:r>
      <w:r>
        <w:rPr>
          <w:w w:val="105"/>
        </w:rPr>
        <w:t>since the Global Financial Crisis (GFC). A structural deficit of about 2 per</w:t>
      </w:r>
    </w:p>
    <w:p w:rsidR="002E4FA1" w:rsidRDefault="00562B85">
      <w:pPr>
        <w:pStyle w:val="BodyText"/>
        <w:spacing w:before="1"/>
        <w:rPr>
          <w:sz w:val="18"/>
        </w:rPr>
      </w:pPr>
      <w:r>
        <w:pict>
          <v:shape id="docshape126" o:spid="_x0000_s1431" style="position:absolute;margin-left:65.2pt;margin-top:11.65pt;width:131.35pt;height:.1pt;z-index:-251659264;mso-wrap-distance-left:0;mso-wrap-distance-right:0;mso-position-horizontal-relative:page" coordorigin="1304,233" coordsize="2627,0" path="m1304,233r2627,e" filled="f" strokeweight=".14042mm">
            <v:path arrowok="t"/>
            <w10:wrap type="topAndBottom" anchorx="page"/>
          </v:shape>
        </w:pict>
      </w:r>
    </w:p>
    <w:p w:rsidR="002E4FA1" w:rsidRDefault="00D51294">
      <w:pPr>
        <w:pStyle w:val="ListParagraph"/>
        <w:numPr>
          <w:ilvl w:val="0"/>
          <w:numId w:val="20"/>
        </w:numPr>
        <w:tabs>
          <w:tab w:val="left" w:pos="965"/>
        </w:tabs>
        <w:spacing w:before="45"/>
        <w:ind w:hanging="342"/>
        <w:jc w:val="left"/>
        <w:rPr>
          <w:sz w:val="17"/>
        </w:rPr>
      </w:pPr>
      <w:bookmarkStart w:id="33" w:name="_bookmark29"/>
      <w:bookmarkEnd w:id="33"/>
      <w:r>
        <w:rPr>
          <w:sz w:val="17"/>
        </w:rPr>
        <w:t>For</w:t>
      </w:r>
      <w:r>
        <w:rPr>
          <w:spacing w:val="-6"/>
          <w:sz w:val="17"/>
        </w:rPr>
        <w:t xml:space="preserve"> </w:t>
      </w:r>
      <w:r>
        <w:rPr>
          <w:sz w:val="17"/>
        </w:rPr>
        <w:t>example,</w:t>
      </w:r>
      <w:r>
        <w:rPr>
          <w:spacing w:val="-4"/>
          <w:sz w:val="17"/>
        </w:rPr>
        <w:t xml:space="preserve"> </w:t>
      </w:r>
      <w:r>
        <w:rPr>
          <w:sz w:val="17"/>
        </w:rPr>
        <w:t>Treasury</w:t>
      </w:r>
      <w:r>
        <w:rPr>
          <w:spacing w:val="-4"/>
          <w:sz w:val="17"/>
        </w:rPr>
        <w:t xml:space="preserve"> </w:t>
      </w:r>
      <w:r>
        <w:rPr>
          <w:sz w:val="17"/>
        </w:rPr>
        <w:t>estimates</w:t>
      </w:r>
      <w:r>
        <w:rPr>
          <w:spacing w:val="-3"/>
          <w:sz w:val="17"/>
        </w:rPr>
        <w:t xml:space="preserve"> </w:t>
      </w:r>
      <w:r>
        <w:rPr>
          <w:sz w:val="17"/>
        </w:rPr>
        <w:t>that</w:t>
      </w:r>
      <w:r>
        <w:rPr>
          <w:spacing w:val="-4"/>
          <w:sz w:val="17"/>
        </w:rPr>
        <w:t xml:space="preserve"> </w:t>
      </w:r>
      <w:r>
        <w:rPr>
          <w:sz w:val="17"/>
        </w:rPr>
        <w:t>capital</w:t>
      </w:r>
      <w:r>
        <w:rPr>
          <w:spacing w:val="-4"/>
          <w:sz w:val="17"/>
        </w:rPr>
        <w:t xml:space="preserve"> </w:t>
      </w:r>
      <w:r>
        <w:rPr>
          <w:sz w:val="17"/>
        </w:rPr>
        <w:t>gains</w:t>
      </w:r>
      <w:r>
        <w:rPr>
          <w:spacing w:val="-3"/>
          <w:sz w:val="17"/>
        </w:rPr>
        <w:t xml:space="preserve"> </w:t>
      </w:r>
      <w:r>
        <w:rPr>
          <w:sz w:val="17"/>
        </w:rPr>
        <w:t>discounts</w:t>
      </w:r>
      <w:r>
        <w:rPr>
          <w:spacing w:val="-4"/>
          <w:sz w:val="17"/>
        </w:rPr>
        <w:t xml:space="preserve"> </w:t>
      </w:r>
      <w:r>
        <w:rPr>
          <w:sz w:val="17"/>
        </w:rPr>
        <w:t>for</w:t>
      </w:r>
      <w:r>
        <w:rPr>
          <w:spacing w:val="-4"/>
          <w:sz w:val="17"/>
        </w:rPr>
        <w:t xml:space="preserve"> </w:t>
      </w:r>
      <w:r>
        <w:rPr>
          <w:sz w:val="17"/>
        </w:rPr>
        <w:t>individuals</w:t>
      </w:r>
      <w:r>
        <w:rPr>
          <w:spacing w:val="-3"/>
          <w:sz w:val="17"/>
        </w:rPr>
        <w:t xml:space="preserve"> </w:t>
      </w:r>
      <w:r>
        <w:rPr>
          <w:spacing w:val="-5"/>
          <w:sz w:val="17"/>
        </w:rPr>
        <w:t>and</w:t>
      </w:r>
    </w:p>
    <w:p w:rsidR="002E4FA1" w:rsidRDefault="00D51294">
      <w:pPr>
        <w:pStyle w:val="BodyText"/>
        <w:spacing w:before="160" w:line="280" w:lineRule="auto"/>
        <w:ind w:left="623" w:right="218"/>
      </w:pPr>
      <w:r>
        <w:br w:type="column"/>
      </w:r>
      <w:proofErr w:type="gramStart"/>
      <w:r>
        <w:rPr>
          <w:w w:val="105"/>
        </w:rPr>
        <w:t>cent</w:t>
      </w:r>
      <w:proofErr w:type="gramEnd"/>
      <w:r>
        <w:rPr>
          <w:w w:val="105"/>
        </w:rPr>
        <w:t xml:space="preserve"> of GDP, or about $50 billion per year in today’s dollars, has opened up and official estimates suggest that it will remain over the next decade (Figure </w:t>
      </w:r>
      <w:hyperlink w:anchor="_bookmark42" w:history="1">
        <w:r>
          <w:rPr>
            <w:w w:val="105"/>
          </w:rPr>
          <w:t>1.5).</w:t>
        </w:r>
      </w:hyperlink>
      <w:hyperlink w:anchor="_bookmark30" w:history="1">
        <w:r>
          <w:rPr>
            <w:w w:val="105"/>
            <w:position w:val="7"/>
            <w:sz w:val="13"/>
          </w:rPr>
          <w:t>22</w:t>
        </w:r>
      </w:hyperlink>
      <w:r>
        <w:rPr>
          <w:spacing w:val="40"/>
          <w:w w:val="105"/>
          <w:position w:val="7"/>
          <w:sz w:val="13"/>
        </w:rPr>
        <w:t xml:space="preserve"> </w:t>
      </w:r>
      <w:r>
        <w:rPr>
          <w:w w:val="105"/>
        </w:rPr>
        <w:t>In other words, once we strip out cyclical effects from fluctuations in economic activity, commodity prices, and emergency economic measures, the Australian government spends more</w:t>
      </w:r>
      <w:r>
        <w:rPr>
          <w:spacing w:val="-13"/>
          <w:w w:val="105"/>
        </w:rPr>
        <w:t xml:space="preserve"> </w:t>
      </w:r>
      <w:r>
        <w:rPr>
          <w:w w:val="105"/>
        </w:rPr>
        <w:t>than</w:t>
      </w:r>
      <w:r>
        <w:rPr>
          <w:spacing w:val="-13"/>
          <w:w w:val="105"/>
        </w:rPr>
        <w:t xml:space="preserve"> </w:t>
      </w:r>
      <w:r>
        <w:rPr>
          <w:w w:val="105"/>
        </w:rPr>
        <w:t>it</w:t>
      </w:r>
      <w:r>
        <w:rPr>
          <w:spacing w:val="-13"/>
          <w:w w:val="105"/>
        </w:rPr>
        <w:t xml:space="preserve"> </w:t>
      </w:r>
      <w:r>
        <w:rPr>
          <w:w w:val="105"/>
        </w:rPr>
        <w:t>collects</w:t>
      </w:r>
      <w:r>
        <w:rPr>
          <w:spacing w:val="-13"/>
          <w:w w:val="105"/>
        </w:rPr>
        <w:t xml:space="preserve"> </w:t>
      </w:r>
      <w:r>
        <w:rPr>
          <w:w w:val="105"/>
        </w:rPr>
        <w:t>in</w:t>
      </w:r>
      <w:r>
        <w:rPr>
          <w:spacing w:val="-13"/>
          <w:w w:val="105"/>
        </w:rPr>
        <w:t xml:space="preserve"> </w:t>
      </w:r>
      <w:r>
        <w:rPr>
          <w:w w:val="105"/>
        </w:rPr>
        <w:t>revenues</w:t>
      </w:r>
      <w:r>
        <w:rPr>
          <w:spacing w:val="-13"/>
          <w:w w:val="105"/>
        </w:rPr>
        <w:t xml:space="preserve"> </w:t>
      </w:r>
      <w:r>
        <w:rPr>
          <w:w w:val="105"/>
        </w:rPr>
        <w:t>and</w:t>
      </w:r>
      <w:r>
        <w:rPr>
          <w:spacing w:val="-13"/>
          <w:w w:val="105"/>
        </w:rPr>
        <w:t xml:space="preserve"> </w:t>
      </w:r>
      <w:r>
        <w:rPr>
          <w:w w:val="105"/>
        </w:rPr>
        <w:t>is</w:t>
      </w:r>
      <w:r>
        <w:rPr>
          <w:spacing w:val="-13"/>
          <w:w w:val="105"/>
        </w:rPr>
        <w:t xml:space="preserve"> </w:t>
      </w:r>
      <w:r>
        <w:rPr>
          <w:w w:val="105"/>
        </w:rPr>
        <w:t>expected</w:t>
      </w:r>
      <w:r>
        <w:rPr>
          <w:spacing w:val="-13"/>
          <w:w w:val="105"/>
        </w:rPr>
        <w:t xml:space="preserve"> </w:t>
      </w:r>
      <w:r>
        <w:rPr>
          <w:w w:val="105"/>
        </w:rPr>
        <w:t>to</w:t>
      </w:r>
      <w:r>
        <w:rPr>
          <w:spacing w:val="-13"/>
          <w:w w:val="105"/>
        </w:rPr>
        <w:t xml:space="preserve"> </w:t>
      </w:r>
      <w:r>
        <w:rPr>
          <w:w w:val="105"/>
        </w:rPr>
        <w:t>continue</w:t>
      </w:r>
      <w:r>
        <w:rPr>
          <w:spacing w:val="-13"/>
          <w:w w:val="105"/>
        </w:rPr>
        <w:t xml:space="preserve"> </w:t>
      </w:r>
      <w:r>
        <w:rPr>
          <w:w w:val="105"/>
        </w:rPr>
        <w:t>doing</w:t>
      </w:r>
      <w:r>
        <w:rPr>
          <w:spacing w:val="-13"/>
          <w:w w:val="105"/>
        </w:rPr>
        <w:t xml:space="preserve"> </w:t>
      </w:r>
      <w:r>
        <w:rPr>
          <w:w w:val="105"/>
        </w:rPr>
        <w:t>so.</w:t>
      </w:r>
    </w:p>
    <w:p w:rsidR="002E4FA1" w:rsidRDefault="00D51294">
      <w:pPr>
        <w:pStyle w:val="BodyText"/>
        <w:spacing w:before="170" w:line="283" w:lineRule="auto"/>
        <w:ind w:left="623" w:right="120"/>
      </w:pPr>
      <w:r>
        <w:rPr>
          <w:w w:val="105"/>
        </w:rPr>
        <w:t>However,</w:t>
      </w:r>
      <w:r>
        <w:rPr>
          <w:spacing w:val="-15"/>
          <w:w w:val="105"/>
        </w:rPr>
        <w:t xml:space="preserve"> </w:t>
      </w:r>
      <w:r>
        <w:rPr>
          <w:w w:val="105"/>
        </w:rPr>
        <w:t>the</w:t>
      </w:r>
      <w:r>
        <w:rPr>
          <w:spacing w:val="-15"/>
          <w:w w:val="105"/>
        </w:rPr>
        <w:t xml:space="preserve"> </w:t>
      </w:r>
      <w:r>
        <w:rPr>
          <w:w w:val="105"/>
        </w:rPr>
        <w:t>official</w:t>
      </w:r>
      <w:r>
        <w:rPr>
          <w:spacing w:val="-14"/>
          <w:w w:val="105"/>
        </w:rPr>
        <w:t xml:space="preserve"> </w:t>
      </w:r>
      <w:r>
        <w:rPr>
          <w:w w:val="105"/>
        </w:rPr>
        <w:t>estimates</w:t>
      </w:r>
      <w:r>
        <w:rPr>
          <w:spacing w:val="-15"/>
          <w:w w:val="105"/>
        </w:rPr>
        <w:t xml:space="preserve"> </w:t>
      </w:r>
      <w:r>
        <w:rPr>
          <w:w w:val="105"/>
        </w:rPr>
        <w:t>are</w:t>
      </w:r>
      <w:r>
        <w:rPr>
          <w:spacing w:val="-14"/>
          <w:w w:val="105"/>
        </w:rPr>
        <w:t xml:space="preserve"> </w:t>
      </w:r>
      <w:r>
        <w:rPr>
          <w:w w:val="105"/>
        </w:rPr>
        <w:t>likely</w:t>
      </w:r>
      <w:r>
        <w:rPr>
          <w:spacing w:val="-15"/>
          <w:w w:val="105"/>
        </w:rPr>
        <w:t xml:space="preserve"> </w:t>
      </w:r>
      <w:r>
        <w:rPr>
          <w:w w:val="105"/>
        </w:rPr>
        <w:t>to</w:t>
      </w:r>
      <w:r>
        <w:rPr>
          <w:spacing w:val="-15"/>
          <w:w w:val="105"/>
        </w:rPr>
        <w:t xml:space="preserve"> </w:t>
      </w:r>
      <w:r>
        <w:rPr>
          <w:w w:val="105"/>
        </w:rPr>
        <w:t>understate</w:t>
      </w:r>
      <w:r>
        <w:rPr>
          <w:spacing w:val="-14"/>
          <w:w w:val="105"/>
        </w:rPr>
        <w:t xml:space="preserve"> </w:t>
      </w:r>
      <w:r>
        <w:rPr>
          <w:w w:val="105"/>
        </w:rPr>
        <w:t>the</w:t>
      </w:r>
      <w:r>
        <w:rPr>
          <w:spacing w:val="-15"/>
          <w:w w:val="105"/>
        </w:rPr>
        <w:t xml:space="preserve"> </w:t>
      </w:r>
      <w:r>
        <w:rPr>
          <w:w w:val="105"/>
        </w:rPr>
        <w:t>medium-term position, given the un-costed spending pressures discussed in</w:t>
      </w:r>
    </w:p>
    <w:p w:rsidR="002E4FA1" w:rsidRDefault="00D51294">
      <w:pPr>
        <w:pStyle w:val="BodyText"/>
        <w:spacing w:line="280" w:lineRule="auto"/>
        <w:ind w:left="623" w:right="377"/>
        <w:rPr>
          <w:sz w:val="13"/>
        </w:rPr>
      </w:pPr>
      <w:r>
        <w:rPr>
          <w:w w:val="105"/>
        </w:rPr>
        <w:t xml:space="preserve">Section </w:t>
      </w:r>
      <w:hyperlink w:anchor="_bookmark10" w:history="1">
        <w:r>
          <w:rPr>
            <w:w w:val="105"/>
          </w:rPr>
          <w:t>1.2.</w:t>
        </w:r>
      </w:hyperlink>
      <w:r>
        <w:rPr>
          <w:w w:val="105"/>
        </w:rPr>
        <w:t xml:space="preserve"> We estimate that the true structural deficit is probably more</w:t>
      </w:r>
      <w:r>
        <w:rPr>
          <w:spacing w:val="-13"/>
          <w:w w:val="105"/>
        </w:rPr>
        <w:t xml:space="preserve"> </w:t>
      </w:r>
      <w:r>
        <w:rPr>
          <w:w w:val="105"/>
        </w:rPr>
        <w:t>than</w:t>
      </w:r>
      <w:r>
        <w:rPr>
          <w:spacing w:val="-13"/>
          <w:w w:val="105"/>
        </w:rPr>
        <w:t xml:space="preserve"> </w:t>
      </w:r>
      <w:r>
        <w:rPr>
          <w:w w:val="105"/>
        </w:rPr>
        <w:t>$70</w:t>
      </w:r>
      <w:r>
        <w:rPr>
          <w:spacing w:val="-13"/>
          <w:w w:val="105"/>
        </w:rPr>
        <w:t xml:space="preserve"> </w:t>
      </w:r>
      <w:r>
        <w:rPr>
          <w:w w:val="105"/>
        </w:rPr>
        <w:t>billion</w:t>
      </w:r>
      <w:r>
        <w:rPr>
          <w:spacing w:val="-13"/>
          <w:w w:val="105"/>
        </w:rPr>
        <w:t xml:space="preserve"> </w:t>
      </w:r>
      <w:r>
        <w:rPr>
          <w:w w:val="105"/>
        </w:rPr>
        <w:t>in</w:t>
      </w:r>
      <w:r>
        <w:rPr>
          <w:spacing w:val="-13"/>
          <w:w w:val="105"/>
        </w:rPr>
        <w:t xml:space="preserve"> </w:t>
      </w:r>
      <w:r>
        <w:rPr>
          <w:w w:val="105"/>
        </w:rPr>
        <w:t>today’s</w:t>
      </w:r>
      <w:r>
        <w:rPr>
          <w:spacing w:val="-13"/>
          <w:w w:val="105"/>
        </w:rPr>
        <w:t xml:space="preserve"> </w:t>
      </w:r>
      <w:r>
        <w:rPr>
          <w:w w:val="105"/>
        </w:rPr>
        <w:t>dollars,</w:t>
      </w:r>
      <w:r>
        <w:rPr>
          <w:spacing w:val="-13"/>
          <w:w w:val="105"/>
        </w:rPr>
        <w:t xml:space="preserve"> </w:t>
      </w:r>
      <w:r>
        <w:rPr>
          <w:w w:val="105"/>
        </w:rPr>
        <w:t>or</w:t>
      </w:r>
      <w:r>
        <w:rPr>
          <w:spacing w:val="-13"/>
          <w:w w:val="105"/>
        </w:rPr>
        <w:t xml:space="preserve"> </w:t>
      </w:r>
      <w:r>
        <w:rPr>
          <w:w w:val="105"/>
        </w:rPr>
        <w:t>close</w:t>
      </w:r>
      <w:r>
        <w:rPr>
          <w:spacing w:val="-13"/>
          <w:w w:val="105"/>
        </w:rPr>
        <w:t xml:space="preserve"> </w:t>
      </w:r>
      <w:r>
        <w:rPr>
          <w:w w:val="105"/>
        </w:rPr>
        <w:t>to</w:t>
      </w:r>
      <w:r>
        <w:rPr>
          <w:spacing w:val="-13"/>
          <w:w w:val="105"/>
        </w:rPr>
        <w:t xml:space="preserve"> </w:t>
      </w:r>
      <w:r>
        <w:rPr>
          <w:w w:val="105"/>
        </w:rPr>
        <w:t>3</w:t>
      </w:r>
      <w:r>
        <w:rPr>
          <w:spacing w:val="-13"/>
          <w:w w:val="105"/>
        </w:rPr>
        <w:t xml:space="preserve"> </w:t>
      </w:r>
      <w:r>
        <w:rPr>
          <w:w w:val="105"/>
        </w:rPr>
        <w:t>per</w:t>
      </w:r>
      <w:r>
        <w:rPr>
          <w:spacing w:val="-13"/>
          <w:w w:val="105"/>
        </w:rPr>
        <w:t xml:space="preserve"> </w:t>
      </w:r>
      <w:r>
        <w:rPr>
          <w:w w:val="105"/>
        </w:rPr>
        <w:t>cent</w:t>
      </w:r>
      <w:r>
        <w:rPr>
          <w:spacing w:val="-13"/>
          <w:w w:val="105"/>
        </w:rPr>
        <w:t xml:space="preserve"> </w:t>
      </w:r>
      <w:r>
        <w:rPr>
          <w:w w:val="105"/>
        </w:rPr>
        <w:t>of</w:t>
      </w:r>
      <w:r>
        <w:rPr>
          <w:spacing w:val="-13"/>
          <w:w w:val="105"/>
        </w:rPr>
        <w:t xml:space="preserve"> </w:t>
      </w:r>
      <w:r>
        <w:rPr>
          <w:w w:val="105"/>
        </w:rPr>
        <w:t>GDP, a year.</w:t>
      </w:r>
      <w:hyperlink w:anchor="_bookmark33" w:history="1">
        <w:r>
          <w:rPr>
            <w:w w:val="105"/>
            <w:position w:val="7"/>
            <w:sz w:val="13"/>
          </w:rPr>
          <w:t>23</w:t>
        </w:r>
      </w:hyperlink>
    </w:p>
    <w:p w:rsidR="002E4FA1" w:rsidRDefault="002E4FA1">
      <w:pPr>
        <w:pStyle w:val="BodyText"/>
        <w:spacing w:before="11"/>
        <w:rPr>
          <w:sz w:val="25"/>
        </w:rPr>
      </w:pPr>
    </w:p>
    <w:p w:rsidR="002E4FA1" w:rsidRDefault="00D51294">
      <w:pPr>
        <w:pStyle w:val="BodyText"/>
        <w:ind w:left="623"/>
      </w:pPr>
      <w:r>
        <w:rPr>
          <w:color w:val="F2901D"/>
          <w:w w:val="105"/>
        </w:rPr>
        <w:t>Longer-term</w:t>
      </w:r>
      <w:r>
        <w:rPr>
          <w:color w:val="F2901D"/>
          <w:spacing w:val="-15"/>
          <w:w w:val="105"/>
        </w:rPr>
        <w:t xml:space="preserve"> </w:t>
      </w:r>
      <w:r>
        <w:rPr>
          <w:color w:val="F2901D"/>
          <w:w w:val="105"/>
        </w:rPr>
        <w:t>budget</w:t>
      </w:r>
      <w:r>
        <w:rPr>
          <w:color w:val="F2901D"/>
          <w:spacing w:val="-14"/>
          <w:w w:val="105"/>
        </w:rPr>
        <w:t xml:space="preserve"> </w:t>
      </w:r>
      <w:r>
        <w:rPr>
          <w:color w:val="F2901D"/>
          <w:w w:val="105"/>
        </w:rPr>
        <w:t>pressures</w:t>
      </w:r>
      <w:r>
        <w:rPr>
          <w:color w:val="F2901D"/>
          <w:spacing w:val="-14"/>
          <w:w w:val="105"/>
        </w:rPr>
        <w:t xml:space="preserve"> </w:t>
      </w:r>
      <w:r>
        <w:rPr>
          <w:color w:val="F2901D"/>
          <w:w w:val="105"/>
        </w:rPr>
        <w:t>also</w:t>
      </w:r>
      <w:r>
        <w:rPr>
          <w:color w:val="F2901D"/>
          <w:spacing w:val="-15"/>
          <w:w w:val="105"/>
        </w:rPr>
        <w:t xml:space="preserve"> </w:t>
      </w:r>
      <w:r>
        <w:rPr>
          <w:color w:val="F2901D"/>
          <w:w w:val="105"/>
        </w:rPr>
        <w:t>loom</w:t>
      </w:r>
      <w:r>
        <w:rPr>
          <w:color w:val="F2901D"/>
          <w:spacing w:val="-14"/>
          <w:w w:val="105"/>
        </w:rPr>
        <w:t xml:space="preserve"> </w:t>
      </w:r>
      <w:r>
        <w:rPr>
          <w:color w:val="F2901D"/>
          <w:spacing w:val="-2"/>
          <w:w w:val="105"/>
        </w:rPr>
        <w:t>large</w:t>
      </w:r>
    </w:p>
    <w:p w:rsidR="002E4FA1" w:rsidRDefault="00D51294">
      <w:pPr>
        <w:pStyle w:val="BodyText"/>
        <w:spacing w:before="177" w:line="283" w:lineRule="auto"/>
        <w:ind w:left="623" w:right="218"/>
      </w:pPr>
      <w:r>
        <w:rPr>
          <w:w w:val="105"/>
        </w:rPr>
        <w:t>Beyond</w:t>
      </w:r>
      <w:r>
        <w:rPr>
          <w:spacing w:val="-12"/>
          <w:w w:val="105"/>
        </w:rPr>
        <w:t xml:space="preserve"> </w:t>
      </w:r>
      <w:r>
        <w:rPr>
          <w:w w:val="105"/>
        </w:rPr>
        <w:t>the</w:t>
      </w:r>
      <w:r>
        <w:rPr>
          <w:spacing w:val="-12"/>
          <w:w w:val="105"/>
        </w:rPr>
        <w:t xml:space="preserve"> </w:t>
      </w:r>
      <w:r>
        <w:rPr>
          <w:w w:val="105"/>
        </w:rPr>
        <w:t>10-year</w:t>
      </w:r>
      <w:r>
        <w:rPr>
          <w:spacing w:val="-12"/>
          <w:w w:val="105"/>
        </w:rPr>
        <w:t xml:space="preserve"> </w:t>
      </w:r>
      <w:r>
        <w:rPr>
          <w:w w:val="105"/>
        </w:rPr>
        <w:t>horizon</w:t>
      </w:r>
      <w:r>
        <w:rPr>
          <w:spacing w:val="-12"/>
          <w:w w:val="105"/>
        </w:rPr>
        <w:t xml:space="preserve"> </w:t>
      </w:r>
      <w:r>
        <w:rPr>
          <w:w w:val="105"/>
        </w:rPr>
        <w:t>that</w:t>
      </w:r>
      <w:r>
        <w:rPr>
          <w:spacing w:val="-12"/>
          <w:w w:val="105"/>
        </w:rPr>
        <w:t xml:space="preserve"> </w:t>
      </w:r>
      <w:r>
        <w:rPr>
          <w:w w:val="105"/>
        </w:rPr>
        <w:t>is</w:t>
      </w:r>
      <w:r>
        <w:rPr>
          <w:spacing w:val="-12"/>
          <w:w w:val="105"/>
        </w:rPr>
        <w:t xml:space="preserve"> </w:t>
      </w:r>
      <w:r>
        <w:rPr>
          <w:w w:val="105"/>
        </w:rPr>
        <w:t>the</w:t>
      </w:r>
      <w:r>
        <w:rPr>
          <w:spacing w:val="-12"/>
          <w:w w:val="105"/>
        </w:rPr>
        <w:t xml:space="preserve"> </w:t>
      </w:r>
      <w:r>
        <w:rPr>
          <w:w w:val="105"/>
        </w:rPr>
        <w:t>focus</w:t>
      </w:r>
      <w:r>
        <w:rPr>
          <w:spacing w:val="-12"/>
          <w:w w:val="105"/>
        </w:rPr>
        <w:t xml:space="preserve"> </w:t>
      </w:r>
      <w:r>
        <w:rPr>
          <w:w w:val="105"/>
        </w:rPr>
        <w:t>of</w:t>
      </w:r>
      <w:r>
        <w:rPr>
          <w:spacing w:val="-12"/>
          <w:w w:val="105"/>
        </w:rPr>
        <w:t xml:space="preserve"> </w:t>
      </w:r>
      <w:r>
        <w:rPr>
          <w:w w:val="105"/>
        </w:rPr>
        <w:t>this</w:t>
      </w:r>
      <w:r>
        <w:rPr>
          <w:spacing w:val="-12"/>
          <w:w w:val="105"/>
        </w:rPr>
        <w:t xml:space="preserve"> </w:t>
      </w:r>
      <w:r>
        <w:rPr>
          <w:w w:val="105"/>
        </w:rPr>
        <w:t>report,</w:t>
      </w:r>
      <w:r>
        <w:rPr>
          <w:spacing w:val="-12"/>
          <w:w w:val="105"/>
        </w:rPr>
        <w:t xml:space="preserve"> </w:t>
      </w:r>
      <w:r>
        <w:rPr>
          <w:w w:val="105"/>
        </w:rPr>
        <w:t>structural budget pressures will continue to mount.</w:t>
      </w:r>
    </w:p>
    <w:p w:rsidR="002E4FA1" w:rsidRDefault="00D51294">
      <w:pPr>
        <w:pStyle w:val="BodyText"/>
        <w:spacing w:before="161" w:line="278" w:lineRule="auto"/>
        <w:ind w:left="623" w:right="218"/>
        <w:rPr>
          <w:sz w:val="13"/>
        </w:rPr>
      </w:pPr>
      <w:r>
        <w:rPr>
          <w:w w:val="105"/>
        </w:rPr>
        <w:t>The ageing population will further supercharge demand for services, particularly</w:t>
      </w:r>
      <w:r>
        <w:rPr>
          <w:spacing w:val="-11"/>
          <w:w w:val="105"/>
        </w:rPr>
        <w:t xml:space="preserve"> </w:t>
      </w:r>
      <w:r>
        <w:rPr>
          <w:w w:val="105"/>
        </w:rPr>
        <w:t>health</w:t>
      </w:r>
      <w:r>
        <w:rPr>
          <w:spacing w:val="-10"/>
          <w:w w:val="105"/>
        </w:rPr>
        <w:t xml:space="preserve"> </w:t>
      </w:r>
      <w:r>
        <w:rPr>
          <w:w w:val="105"/>
        </w:rPr>
        <w:t>and</w:t>
      </w:r>
      <w:r>
        <w:rPr>
          <w:spacing w:val="-11"/>
          <w:w w:val="105"/>
        </w:rPr>
        <w:t xml:space="preserve"> </w:t>
      </w:r>
      <w:r>
        <w:rPr>
          <w:w w:val="105"/>
        </w:rPr>
        <w:t>aged</w:t>
      </w:r>
      <w:r>
        <w:rPr>
          <w:spacing w:val="-10"/>
          <w:w w:val="105"/>
        </w:rPr>
        <w:t xml:space="preserve"> </w:t>
      </w:r>
      <w:r>
        <w:rPr>
          <w:w w:val="105"/>
        </w:rPr>
        <w:t>care,</w:t>
      </w:r>
      <w:r>
        <w:rPr>
          <w:spacing w:val="-11"/>
          <w:w w:val="105"/>
        </w:rPr>
        <w:t xml:space="preserve"> </w:t>
      </w:r>
      <w:r>
        <w:rPr>
          <w:w w:val="105"/>
        </w:rPr>
        <w:t>while</w:t>
      </w:r>
      <w:r>
        <w:rPr>
          <w:spacing w:val="-10"/>
          <w:w w:val="105"/>
        </w:rPr>
        <w:t xml:space="preserve"> </w:t>
      </w:r>
      <w:r>
        <w:rPr>
          <w:w w:val="105"/>
        </w:rPr>
        <w:t>also</w:t>
      </w:r>
      <w:r>
        <w:rPr>
          <w:spacing w:val="-11"/>
          <w:w w:val="105"/>
        </w:rPr>
        <w:t xml:space="preserve"> </w:t>
      </w:r>
      <w:r>
        <w:rPr>
          <w:w w:val="105"/>
        </w:rPr>
        <w:t>narrowing</w:t>
      </w:r>
      <w:r>
        <w:rPr>
          <w:spacing w:val="-10"/>
          <w:w w:val="105"/>
        </w:rPr>
        <w:t xml:space="preserve"> </w:t>
      </w:r>
      <w:r>
        <w:rPr>
          <w:w w:val="105"/>
        </w:rPr>
        <w:t>the</w:t>
      </w:r>
      <w:r>
        <w:rPr>
          <w:spacing w:val="-10"/>
          <w:w w:val="105"/>
        </w:rPr>
        <w:t xml:space="preserve"> </w:t>
      </w:r>
      <w:r>
        <w:rPr>
          <w:w w:val="105"/>
        </w:rPr>
        <w:t>tax</w:t>
      </w:r>
      <w:r>
        <w:rPr>
          <w:spacing w:val="-11"/>
          <w:w w:val="105"/>
        </w:rPr>
        <w:t xml:space="preserve"> </w:t>
      </w:r>
      <w:r>
        <w:rPr>
          <w:spacing w:val="-2"/>
          <w:w w:val="105"/>
        </w:rPr>
        <w:t>base.</w:t>
      </w:r>
      <w:hyperlink w:anchor="_bookmark34" w:history="1">
        <w:r>
          <w:rPr>
            <w:spacing w:val="-2"/>
            <w:w w:val="105"/>
            <w:position w:val="7"/>
            <w:sz w:val="13"/>
          </w:rPr>
          <w:t>24</w:t>
        </w:r>
      </w:hyperlink>
    </w:p>
    <w:p w:rsidR="002E4FA1" w:rsidRDefault="00D51294">
      <w:pPr>
        <w:pStyle w:val="BodyText"/>
        <w:spacing w:before="167" w:line="283" w:lineRule="auto"/>
        <w:ind w:left="623" w:right="218"/>
      </w:pPr>
      <w:r>
        <w:rPr>
          <w:w w:val="105"/>
        </w:rPr>
        <w:t>Slower</w:t>
      </w:r>
      <w:r>
        <w:rPr>
          <w:spacing w:val="-15"/>
          <w:w w:val="105"/>
        </w:rPr>
        <w:t xml:space="preserve"> </w:t>
      </w:r>
      <w:r>
        <w:rPr>
          <w:w w:val="105"/>
        </w:rPr>
        <w:t>productivity</w:t>
      </w:r>
      <w:r>
        <w:rPr>
          <w:spacing w:val="-15"/>
          <w:w w:val="105"/>
        </w:rPr>
        <w:t xml:space="preserve"> </w:t>
      </w:r>
      <w:r>
        <w:rPr>
          <w:w w:val="105"/>
        </w:rPr>
        <w:t>growth,</w:t>
      </w:r>
      <w:r>
        <w:rPr>
          <w:spacing w:val="-14"/>
          <w:w w:val="105"/>
        </w:rPr>
        <w:t xml:space="preserve"> </w:t>
      </w:r>
      <w:r>
        <w:rPr>
          <w:w w:val="105"/>
        </w:rPr>
        <w:t>if</w:t>
      </w:r>
      <w:r>
        <w:rPr>
          <w:spacing w:val="-15"/>
          <w:w w:val="105"/>
        </w:rPr>
        <w:t xml:space="preserve"> </w:t>
      </w:r>
      <w:r>
        <w:rPr>
          <w:w w:val="105"/>
        </w:rPr>
        <w:t>it</w:t>
      </w:r>
      <w:r>
        <w:rPr>
          <w:spacing w:val="-14"/>
          <w:w w:val="105"/>
        </w:rPr>
        <w:t xml:space="preserve"> </w:t>
      </w:r>
      <w:r>
        <w:rPr>
          <w:w w:val="105"/>
        </w:rPr>
        <w:t>becomes</w:t>
      </w:r>
      <w:r>
        <w:rPr>
          <w:spacing w:val="-15"/>
          <w:w w:val="105"/>
        </w:rPr>
        <w:t xml:space="preserve"> </w:t>
      </w:r>
      <w:r>
        <w:rPr>
          <w:w w:val="105"/>
        </w:rPr>
        <w:t>entrenched,</w:t>
      </w:r>
      <w:r>
        <w:rPr>
          <w:spacing w:val="-15"/>
          <w:w w:val="105"/>
        </w:rPr>
        <w:t xml:space="preserve"> </w:t>
      </w:r>
      <w:r>
        <w:rPr>
          <w:w w:val="105"/>
        </w:rPr>
        <w:t>will</w:t>
      </w:r>
      <w:r>
        <w:rPr>
          <w:spacing w:val="-14"/>
          <w:w w:val="105"/>
        </w:rPr>
        <w:t xml:space="preserve"> </w:t>
      </w:r>
      <w:r>
        <w:rPr>
          <w:w w:val="105"/>
        </w:rPr>
        <w:t>also</w:t>
      </w:r>
      <w:r>
        <w:rPr>
          <w:spacing w:val="-15"/>
          <w:w w:val="105"/>
        </w:rPr>
        <w:t xml:space="preserve"> </w:t>
      </w:r>
      <w:r>
        <w:rPr>
          <w:w w:val="105"/>
        </w:rPr>
        <w:t>worsen the longer-term outlook. Lower productivity growth feeds through to lower economic growth, reducing the budget dividend from growth.</w:t>
      </w:r>
    </w:p>
    <w:p w:rsidR="002E4FA1" w:rsidRDefault="00D51294">
      <w:pPr>
        <w:pStyle w:val="BodyText"/>
        <w:spacing w:line="283" w:lineRule="auto"/>
        <w:ind w:left="623" w:right="125"/>
      </w:pPr>
      <w:r>
        <w:rPr>
          <w:w w:val="105"/>
        </w:rPr>
        <w:t>The</w:t>
      </w:r>
      <w:r>
        <w:rPr>
          <w:spacing w:val="-15"/>
          <w:w w:val="105"/>
        </w:rPr>
        <w:t xml:space="preserve"> </w:t>
      </w:r>
      <w:r>
        <w:rPr>
          <w:w w:val="105"/>
        </w:rPr>
        <w:t>2021</w:t>
      </w:r>
      <w:r>
        <w:rPr>
          <w:spacing w:val="-15"/>
          <w:w w:val="105"/>
        </w:rPr>
        <w:t xml:space="preserve"> </w:t>
      </w:r>
      <w:r>
        <w:rPr>
          <w:w w:val="105"/>
        </w:rPr>
        <w:t>Intergenerational</w:t>
      </w:r>
      <w:r>
        <w:rPr>
          <w:spacing w:val="-14"/>
          <w:w w:val="105"/>
        </w:rPr>
        <w:t xml:space="preserve"> </w:t>
      </w:r>
      <w:r>
        <w:rPr>
          <w:w w:val="105"/>
        </w:rPr>
        <w:t>Report</w:t>
      </w:r>
      <w:r>
        <w:rPr>
          <w:spacing w:val="-15"/>
          <w:w w:val="105"/>
        </w:rPr>
        <w:t xml:space="preserve"> </w:t>
      </w:r>
      <w:r>
        <w:rPr>
          <w:w w:val="105"/>
        </w:rPr>
        <w:t>projected</w:t>
      </w:r>
      <w:r>
        <w:rPr>
          <w:spacing w:val="-14"/>
          <w:w w:val="105"/>
        </w:rPr>
        <w:t xml:space="preserve"> </w:t>
      </w:r>
      <w:r>
        <w:rPr>
          <w:w w:val="105"/>
        </w:rPr>
        <w:t>that</w:t>
      </w:r>
      <w:r>
        <w:rPr>
          <w:spacing w:val="-15"/>
          <w:w w:val="105"/>
        </w:rPr>
        <w:t xml:space="preserve"> </w:t>
      </w:r>
      <w:r>
        <w:rPr>
          <w:w w:val="105"/>
        </w:rPr>
        <w:t>if</w:t>
      </w:r>
      <w:r>
        <w:rPr>
          <w:spacing w:val="-15"/>
          <w:w w:val="105"/>
        </w:rPr>
        <w:t xml:space="preserve"> </w:t>
      </w:r>
      <w:r>
        <w:rPr>
          <w:w w:val="105"/>
        </w:rPr>
        <w:t>productivity</w:t>
      </w:r>
      <w:r>
        <w:rPr>
          <w:spacing w:val="-14"/>
          <w:w w:val="105"/>
        </w:rPr>
        <w:t xml:space="preserve"> </w:t>
      </w:r>
      <w:r>
        <w:rPr>
          <w:w w:val="105"/>
        </w:rPr>
        <w:t>growth remained</w:t>
      </w:r>
      <w:r>
        <w:rPr>
          <w:spacing w:val="-1"/>
          <w:w w:val="105"/>
        </w:rPr>
        <w:t xml:space="preserve"> </w:t>
      </w:r>
      <w:r>
        <w:rPr>
          <w:w w:val="105"/>
        </w:rPr>
        <w:t>at</w:t>
      </w:r>
      <w:r>
        <w:rPr>
          <w:spacing w:val="-1"/>
          <w:w w:val="105"/>
        </w:rPr>
        <w:t xml:space="preserve"> </w:t>
      </w:r>
      <w:r>
        <w:rPr>
          <w:w w:val="105"/>
        </w:rPr>
        <w:t>its</w:t>
      </w:r>
      <w:r>
        <w:rPr>
          <w:spacing w:val="-1"/>
          <w:w w:val="105"/>
        </w:rPr>
        <w:t xml:space="preserve"> </w:t>
      </w:r>
      <w:r>
        <w:rPr>
          <w:w w:val="105"/>
        </w:rPr>
        <w:t>1.2</w:t>
      </w:r>
      <w:r>
        <w:rPr>
          <w:spacing w:val="-1"/>
          <w:w w:val="105"/>
        </w:rPr>
        <w:t xml:space="preserve"> </w:t>
      </w:r>
      <w:r>
        <w:rPr>
          <w:w w:val="105"/>
        </w:rPr>
        <w:t>per</w:t>
      </w:r>
      <w:r>
        <w:rPr>
          <w:spacing w:val="-1"/>
          <w:w w:val="105"/>
        </w:rPr>
        <w:t xml:space="preserve"> </w:t>
      </w:r>
      <w:r>
        <w:rPr>
          <w:w w:val="105"/>
        </w:rPr>
        <w:t>cent</w:t>
      </w:r>
      <w:r>
        <w:rPr>
          <w:spacing w:val="-1"/>
          <w:w w:val="105"/>
        </w:rPr>
        <w:t xml:space="preserve"> </w:t>
      </w:r>
      <w:r>
        <w:rPr>
          <w:w w:val="105"/>
        </w:rPr>
        <w:t>average</w:t>
      </w:r>
      <w:r>
        <w:rPr>
          <w:spacing w:val="-1"/>
          <w:w w:val="105"/>
        </w:rPr>
        <w:t xml:space="preserve"> </w:t>
      </w:r>
      <w:r>
        <w:rPr>
          <w:w w:val="105"/>
        </w:rPr>
        <w:t>of</w:t>
      </w:r>
      <w:r>
        <w:rPr>
          <w:spacing w:val="-1"/>
          <w:w w:val="105"/>
        </w:rPr>
        <w:t xml:space="preserve"> </w:t>
      </w:r>
      <w:r>
        <w:rPr>
          <w:w w:val="105"/>
        </w:rPr>
        <w:t>the</w:t>
      </w:r>
      <w:r>
        <w:rPr>
          <w:spacing w:val="-1"/>
          <w:w w:val="105"/>
        </w:rPr>
        <w:t xml:space="preserve"> </w:t>
      </w:r>
      <w:r>
        <w:rPr>
          <w:w w:val="105"/>
        </w:rPr>
        <w:t>past</w:t>
      </w:r>
      <w:r>
        <w:rPr>
          <w:spacing w:val="-1"/>
          <w:w w:val="105"/>
        </w:rPr>
        <w:t xml:space="preserve"> </w:t>
      </w:r>
      <w:r>
        <w:rPr>
          <w:w w:val="105"/>
        </w:rPr>
        <w:t>20</w:t>
      </w:r>
      <w:r>
        <w:rPr>
          <w:spacing w:val="-1"/>
          <w:w w:val="105"/>
        </w:rPr>
        <w:t xml:space="preserve"> </w:t>
      </w:r>
      <w:r>
        <w:rPr>
          <w:w w:val="105"/>
        </w:rPr>
        <w:t>years,</w:t>
      </w:r>
      <w:r>
        <w:rPr>
          <w:spacing w:val="-1"/>
          <w:w w:val="105"/>
        </w:rPr>
        <w:t xml:space="preserve"> </w:t>
      </w:r>
      <w:r>
        <w:rPr>
          <w:w w:val="105"/>
        </w:rPr>
        <w:t>rather</w:t>
      </w:r>
      <w:r>
        <w:rPr>
          <w:spacing w:val="-1"/>
          <w:w w:val="105"/>
        </w:rPr>
        <w:t xml:space="preserve"> </w:t>
      </w:r>
      <w:r>
        <w:rPr>
          <w:w w:val="105"/>
        </w:rPr>
        <w:t>than</w:t>
      </w:r>
    </w:p>
    <w:p w:rsidR="002E4FA1" w:rsidRDefault="002E4FA1">
      <w:pPr>
        <w:spacing w:line="283" w:lineRule="auto"/>
        <w:sectPr w:rsidR="002E4FA1">
          <w:pgSz w:w="16840" w:h="11910" w:orient="landscape"/>
          <w:pgMar w:top="1340" w:right="1180" w:bottom="1200" w:left="680" w:header="689" w:footer="954" w:gutter="0"/>
          <w:cols w:num="2" w:space="720" w:equalWidth="0">
            <w:col w:w="7137" w:space="526"/>
            <w:col w:w="7317"/>
          </w:cols>
        </w:sectPr>
      </w:pPr>
    </w:p>
    <w:p w:rsidR="002E4FA1" w:rsidRDefault="00D51294">
      <w:pPr>
        <w:tabs>
          <w:tab w:val="left" w:pos="8286"/>
          <w:tab w:val="left" w:pos="10951"/>
        </w:tabs>
        <w:spacing w:before="24"/>
        <w:ind w:left="964"/>
        <w:rPr>
          <w:rFonts w:ascii="Times New Roman"/>
          <w:sz w:val="17"/>
        </w:rPr>
      </w:pPr>
      <w:proofErr w:type="gramStart"/>
      <w:r>
        <w:rPr>
          <w:sz w:val="17"/>
        </w:rPr>
        <w:t>trusts</w:t>
      </w:r>
      <w:proofErr w:type="gramEnd"/>
      <w:r>
        <w:rPr>
          <w:spacing w:val="-2"/>
          <w:sz w:val="17"/>
        </w:rPr>
        <w:t xml:space="preserve"> </w:t>
      </w:r>
      <w:r>
        <w:rPr>
          <w:sz w:val="17"/>
        </w:rPr>
        <w:t>(which</w:t>
      </w:r>
      <w:r>
        <w:rPr>
          <w:spacing w:val="-2"/>
          <w:sz w:val="17"/>
        </w:rPr>
        <w:t xml:space="preserve"> </w:t>
      </w:r>
      <w:r>
        <w:rPr>
          <w:sz w:val="17"/>
        </w:rPr>
        <w:t>exempts</w:t>
      </w:r>
      <w:r>
        <w:rPr>
          <w:spacing w:val="-2"/>
          <w:sz w:val="17"/>
        </w:rPr>
        <w:t xml:space="preserve"> </w:t>
      </w:r>
      <w:r>
        <w:rPr>
          <w:sz w:val="17"/>
        </w:rPr>
        <w:t>half</w:t>
      </w:r>
      <w:r>
        <w:rPr>
          <w:spacing w:val="-1"/>
          <w:sz w:val="17"/>
        </w:rPr>
        <w:t xml:space="preserve"> </w:t>
      </w:r>
      <w:r>
        <w:rPr>
          <w:sz w:val="17"/>
        </w:rPr>
        <w:t>of</w:t>
      </w:r>
      <w:r>
        <w:rPr>
          <w:spacing w:val="-2"/>
          <w:sz w:val="17"/>
        </w:rPr>
        <w:t xml:space="preserve"> </w:t>
      </w:r>
      <w:r>
        <w:rPr>
          <w:sz w:val="17"/>
        </w:rPr>
        <w:t>capital</w:t>
      </w:r>
      <w:r>
        <w:rPr>
          <w:spacing w:val="-2"/>
          <w:sz w:val="17"/>
        </w:rPr>
        <w:t xml:space="preserve"> </w:t>
      </w:r>
      <w:r>
        <w:rPr>
          <w:sz w:val="17"/>
        </w:rPr>
        <w:t>gains</w:t>
      </w:r>
      <w:r>
        <w:rPr>
          <w:spacing w:val="-2"/>
          <w:sz w:val="17"/>
        </w:rPr>
        <w:t xml:space="preserve"> </w:t>
      </w:r>
      <w:r>
        <w:rPr>
          <w:sz w:val="17"/>
        </w:rPr>
        <w:t>for</w:t>
      </w:r>
      <w:r>
        <w:rPr>
          <w:spacing w:val="-1"/>
          <w:sz w:val="17"/>
        </w:rPr>
        <w:t xml:space="preserve"> </w:t>
      </w:r>
      <w:r>
        <w:rPr>
          <w:sz w:val="17"/>
        </w:rPr>
        <w:t>assets</w:t>
      </w:r>
      <w:r>
        <w:rPr>
          <w:spacing w:val="-2"/>
          <w:sz w:val="17"/>
        </w:rPr>
        <w:t xml:space="preserve"> </w:t>
      </w:r>
      <w:r>
        <w:rPr>
          <w:sz w:val="17"/>
        </w:rPr>
        <w:t>held</w:t>
      </w:r>
      <w:r>
        <w:rPr>
          <w:spacing w:val="-2"/>
          <w:sz w:val="17"/>
        </w:rPr>
        <w:t xml:space="preserve"> </w:t>
      </w:r>
      <w:r>
        <w:rPr>
          <w:sz w:val="17"/>
        </w:rPr>
        <w:t>for</w:t>
      </w:r>
      <w:r>
        <w:rPr>
          <w:spacing w:val="-2"/>
          <w:sz w:val="17"/>
        </w:rPr>
        <w:t xml:space="preserve"> </w:t>
      </w:r>
      <w:r>
        <w:rPr>
          <w:sz w:val="17"/>
        </w:rPr>
        <w:t>at</w:t>
      </w:r>
      <w:r>
        <w:rPr>
          <w:spacing w:val="-1"/>
          <w:sz w:val="17"/>
        </w:rPr>
        <w:t xml:space="preserve"> </w:t>
      </w:r>
      <w:r>
        <w:rPr>
          <w:sz w:val="17"/>
        </w:rPr>
        <w:t>least</w:t>
      </w:r>
      <w:r>
        <w:rPr>
          <w:spacing w:val="-2"/>
          <w:sz w:val="17"/>
        </w:rPr>
        <w:t xml:space="preserve"> </w:t>
      </w:r>
      <w:r>
        <w:rPr>
          <w:sz w:val="17"/>
        </w:rPr>
        <w:t>a</w:t>
      </w:r>
      <w:r>
        <w:rPr>
          <w:spacing w:val="-2"/>
          <w:sz w:val="17"/>
        </w:rPr>
        <w:t xml:space="preserve"> </w:t>
      </w:r>
      <w:r>
        <w:rPr>
          <w:sz w:val="17"/>
        </w:rPr>
        <w:t>year)</w:t>
      </w:r>
      <w:r>
        <w:rPr>
          <w:spacing w:val="-1"/>
          <w:sz w:val="17"/>
        </w:rPr>
        <w:t xml:space="preserve"> </w:t>
      </w:r>
      <w:r>
        <w:rPr>
          <w:spacing w:val="-4"/>
          <w:sz w:val="17"/>
        </w:rPr>
        <w:t>cost</w:t>
      </w:r>
      <w:r>
        <w:rPr>
          <w:sz w:val="17"/>
        </w:rPr>
        <w:tab/>
      </w:r>
      <w:bookmarkStart w:id="34" w:name="_bookmark30"/>
      <w:bookmarkEnd w:id="34"/>
      <w:r>
        <w:rPr>
          <w:rFonts w:ascii="Times New Roman"/>
          <w:sz w:val="17"/>
          <w:u w:val="single"/>
        </w:rPr>
        <w:tab/>
      </w:r>
    </w:p>
    <w:p w:rsidR="002E4FA1" w:rsidRDefault="002E4FA1">
      <w:pPr>
        <w:rPr>
          <w:rFonts w:ascii="Times New Roman"/>
          <w:sz w:val="17"/>
        </w:rPr>
        <w:sectPr w:rsidR="002E4FA1">
          <w:type w:val="continuous"/>
          <w:pgSz w:w="16840" w:h="11910" w:orient="landscape"/>
          <w:pgMar w:top="1340" w:right="1180" w:bottom="280" w:left="680" w:header="689" w:footer="954" w:gutter="0"/>
          <w:cols w:space="720"/>
        </w:sectPr>
      </w:pPr>
    </w:p>
    <w:p w:rsidR="002E4FA1" w:rsidRDefault="00D51294">
      <w:pPr>
        <w:spacing w:before="24" w:line="268" w:lineRule="auto"/>
        <w:ind w:left="964"/>
        <w:rPr>
          <w:sz w:val="17"/>
        </w:rPr>
      </w:pPr>
      <w:r>
        <w:rPr>
          <w:sz w:val="17"/>
        </w:rPr>
        <w:t>$4.4 billion in 2014 and $17 billion in 2022; similarly, concessional taxation of employer super contributions (which are taxed at 15 per cent rather than 30 per cent</w:t>
      </w:r>
      <w:r>
        <w:rPr>
          <w:spacing w:val="-3"/>
          <w:sz w:val="17"/>
        </w:rPr>
        <w:t xml:space="preserve"> </w:t>
      </w:r>
      <w:r>
        <w:rPr>
          <w:sz w:val="17"/>
        </w:rPr>
        <w:t>for</w:t>
      </w:r>
      <w:r>
        <w:rPr>
          <w:spacing w:val="-3"/>
          <w:sz w:val="17"/>
        </w:rPr>
        <w:t xml:space="preserve"> </w:t>
      </w:r>
      <w:r>
        <w:rPr>
          <w:sz w:val="17"/>
        </w:rPr>
        <w:t>individuals</w:t>
      </w:r>
      <w:r>
        <w:rPr>
          <w:spacing w:val="-3"/>
          <w:sz w:val="17"/>
        </w:rPr>
        <w:t xml:space="preserve"> </w:t>
      </w:r>
      <w:r>
        <w:rPr>
          <w:sz w:val="17"/>
        </w:rPr>
        <w:t>whose</w:t>
      </w:r>
      <w:r>
        <w:rPr>
          <w:spacing w:val="-3"/>
          <w:sz w:val="17"/>
        </w:rPr>
        <w:t xml:space="preserve"> </w:t>
      </w:r>
      <w:r>
        <w:rPr>
          <w:sz w:val="17"/>
        </w:rPr>
        <w:t>contributions</w:t>
      </w:r>
      <w:r>
        <w:rPr>
          <w:spacing w:val="-3"/>
          <w:sz w:val="17"/>
        </w:rPr>
        <w:t xml:space="preserve"> </w:t>
      </w:r>
      <w:r>
        <w:rPr>
          <w:sz w:val="17"/>
        </w:rPr>
        <w:t>are</w:t>
      </w:r>
      <w:r>
        <w:rPr>
          <w:spacing w:val="-3"/>
          <w:sz w:val="17"/>
        </w:rPr>
        <w:t xml:space="preserve"> </w:t>
      </w:r>
      <w:r>
        <w:rPr>
          <w:sz w:val="17"/>
        </w:rPr>
        <w:t>below</w:t>
      </w:r>
      <w:r>
        <w:rPr>
          <w:spacing w:val="-3"/>
          <w:sz w:val="17"/>
        </w:rPr>
        <w:t xml:space="preserve"> </w:t>
      </w:r>
      <w:r>
        <w:rPr>
          <w:sz w:val="17"/>
        </w:rPr>
        <w:t>a</w:t>
      </w:r>
      <w:r>
        <w:rPr>
          <w:spacing w:val="-3"/>
          <w:sz w:val="17"/>
        </w:rPr>
        <w:t xml:space="preserve"> </w:t>
      </w:r>
      <w:r>
        <w:rPr>
          <w:sz w:val="17"/>
        </w:rPr>
        <w:t>specific</w:t>
      </w:r>
      <w:r>
        <w:rPr>
          <w:spacing w:val="-3"/>
          <w:sz w:val="17"/>
        </w:rPr>
        <w:t xml:space="preserve"> </w:t>
      </w:r>
      <w:r>
        <w:rPr>
          <w:sz w:val="17"/>
        </w:rPr>
        <w:t>threshold)</w:t>
      </w:r>
      <w:r>
        <w:rPr>
          <w:spacing w:val="-3"/>
          <w:sz w:val="17"/>
        </w:rPr>
        <w:t xml:space="preserve"> </w:t>
      </w:r>
      <w:r>
        <w:rPr>
          <w:sz w:val="17"/>
        </w:rPr>
        <w:t>cost</w:t>
      </w:r>
      <w:r>
        <w:rPr>
          <w:spacing w:val="-3"/>
          <w:sz w:val="17"/>
        </w:rPr>
        <w:t xml:space="preserve"> </w:t>
      </w:r>
      <w:r>
        <w:rPr>
          <w:sz w:val="17"/>
        </w:rPr>
        <w:t xml:space="preserve">$14.5 billion in 2014 and $21.7 billion in 2022: Treasury </w:t>
      </w:r>
      <w:hyperlink w:anchor="_bookmark479" w:history="1">
        <w:r>
          <w:rPr>
            <w:sz w:val="17"/>
          </w:rPr>
          <w:t>(2018,</w:t>
        </w:r>
      </w:hyperlink>
      <w:r>
        <w:rPr>
          <w:sz w:val="17"/>
        </w:rPr>
        <w:t xml:space="preserve"> pp. 77, 105); Treasury</w:t>
      </w:r>
    </w:p>
    <w:bookmarkStart w:id="35" w:name="_bookmark31"/>
    <w:bookmarkEnd w:id="35"/>
    <w:p w:rsidR="002E4FA1" w:rsidRDefault="00D51294">
      <w:pPr>
        <w:spacing w:before="1"/>
        <w:ind w:left="964"/>
        <w:rPr>
          <w:sz w:val="17"/>
        </w:rPr>
      </w:pPr>
      <w:r>
        <w:rPr>
          <w:sz w:val="17"/>
        </w:rPr>
        <w:fldChar w:fldCharType="begin"/>
      </w:r>
      <w:r>
        <w:rPr>
          <w:sz w:val="17"/>
        </w:rPr>
        <w:instrText xml:space="preserve"> HYPERLINK \l "_bookmark468" </w:instrText>
      </w:r>
      <w:r>
        <w:rPr>
          <w:sz w:val="17"/>
        </w:rPr>
        <w:fldChar w:fldCharType="separate"/>
      </w:r>
      <w:r>
        <w:rPr>
          <w:sz w:val="17"/>
        </w:rPr>
        <w:t>(2023,</w:t>
      </w:r>
      <w:r>
        <w:rPr>
          <w:sz w:val="17"/>
        </w:rPr>
        <w:fldChar w:fldCharType="end"/>
      </w:r>
      <w:r>
        <w:rPr>
          <w:spacing w:val="-2"/>
          <w:sz w:val="17"/>
        </w:rPr>
        <w:t xml:space="preserve"> </w:t>
      </w:r>
      <w:r>
        <w:rPr>
          <w:sz w:val="17"/>
        </w:rPr>
        <w:t>pp.</w:t>
      </w:r>
      <w:r>
        <w:rPr>
          <w:spacing w:val="-2"/>
          <w:sz w:val="17"/>
        </w:rPr>
        <w:t xml:space="preserve"> </w:t>
      </w:r>
      <w:r>
        <w:rPr>
          <w:sz w:val="17"/>
        </w:rPr>
        <w:t>127,</w:t>
      </w:r>
      <w:r>
        <w:rPr>
          <w:spacing w:val="-2"/>
          <w:sz w:val="17"/>
        </w:rPr>
        <w:t xml:space="preserve"> 162).</w:t>
      </w:r>
    </w:p>
    <w:p w:rsidR="002E4FA1" w:rsidRDefault="00D51294">
      <w:pPr>
        <w:pStyle w:val="ListParagraph"/>
        <w:numPr>
          <w:ilvl w:val="0"/>
          <w:numId w:val="20"/>
        </w:numPr>
        <w:tabs>
          <w:tab w:val="left" w:pos="965"/>
        </w:tabs>
        <w:spacing w:line="268" w:lineRule="auto"/>
        <w:ind w:right="38"/>
        <w:jc w:val="left"/>
        <w:rPr>
          <w:sz w:val="17"/>
        </w:rPr>
      </w:pPr>
      <w:r>
        <w:rPr>
          <w:sz w:val="17"/>
        </w:rPr>
        <w:t xml:space="preserve">See Stewart </w:t>
      </w:r>
      <w:hyperlink w:anchor="_bookmark439" w:history="1">
        <w:r>
          <w:rPr>
            <w:sz w:val="17"/>
          </w:rPr>
          <w:t>(2022,</w:t>
        </w:r>
      </w:hyperlink>
      <w:r>
        <w:rPr>
          <w:sz w:val="17"/>
        </w:rPr>
        <w:t xml:space="preserve"> Chapters 9 and 11) for more on tax minimisation. Company tax</w:t>
      </w:r>
      <w:r>
        <w:rPr>
          <w:spacing w:val="-3"/>
          <w:sz w:val="17"/>
        </w:rPr>
        <w:t xml:space="preserve"> </w:t>
      </w:r>
      <w:r>
        <w:rPr>
          <w:sz w:val="17"/>
        </w:rPr>
        <w:t>receipts</w:t>
      </w:r>
      <w:r>
        <w:rPr>
          <w:spacing w:val="-3"/>
          <w:sz w:val="17"/>
        </w:rPr>
        <w:t xml:space="preserve"> </w:t>
      </w:r>
      <w:r>
        <w:rPr>
          <w:sz w:val="17"/>
        </w:rPr>
        <w:t>are</w:t>
      </w:r>
      <w:r>
        <w:rPr>
          <w:spacing w:val="-3"/>
          <w:sz w:val="17"/>
        </w:rPr>
        <w:t xml:space="preserve"> </w:t>
      </w:r>
      <w:r>
        <w:rPr>
          <w:sz w:val="17"/>
        </w:rPr>
        <w:t>subject</w:t>
      </w:r>
      <w:r>
        <w:rPr>
          <w:spacing w:val="-3"/>
          <w:sz w:val="17"/>
        </w:rPr>
        <w:t xml:space="preserve"> </w:t>
      </w:r>
      <w:r>
        <w:rPr>
          <w:sz w:val="17"/>
        </w:rPr>
        <w:t>to</w:t>
      </w:r>
      <w:r>
        <w:rPr>
          <w:spacing w:val="-3"/>
          <w:sz w:val="17"/>
        </w:rPr>
        <w:t xml:space="preserve"> </w:t>
      </w:r>
      <w:r>
        <w:rPr>
          <w:sz w:val="17"/>
        </w:rPr>
        <w:t>similar</w:t>
      </w:r>
      <w:r>
        <w:rPr>
          <w:spacing w:val="-3"/>
          <w:sz w:val="17"/>
        </w:rPr>
        <w:t xml:space="preserve"> </w:t>
      </w:r>
      <w:r>
        <w:rPr>
          <w:sz w:val="17"/>
        </w:rPr>
        <w:t>pressures</w:t>
      </w:r>
      <w:r>
        <w:rPr>
          <w:spacing w:val="-3"/>
          <w:sz w:val="17"/>
        </w:rPr>
        <w:t xml:space="preserve"> </w:t>
      </w:r>
      <w:r>
        <w:rPr>
          <w:sz w:val="17"/>
        </w:rPr>
        <w:t>because</w:t>
      </w:r>
      <w:r>
        <w:rPr>
          <w:spacing w:val="-3"/>
          <w:sz w:val="17"/>
        </w:rPr>
        <w:t xml:space="preserve"> </w:t>
      </w:r>
      <w:r>
        <w:rPr>
          <w:sz w:val="17"/>
        </w:rPr>
        <w:t>multinational</w:t>
      </w:r>
      <w:r>
        <w:rPr>
          <w:spacing w:val="-3"/>
          <w:sz w:val="17"/>
        </w:rPr>
        <w:t xml:space="preserve"> </w:t>
      </w:r>
      <w:r>
        <w:rPr>
          <w:sz w:val="17"/>
        </w:rPr>
        <w:t>companies</w:t>
      </w:r>
      <w:r>
        <w:rPr>
          <w:spacing w:val="-3"/>
          <w:sz w:val="17"/>
        </w:rPr>
        <w:t xml:space="preserve"> </w:t>
      </w:r>
      <w:r>
        <w:rPr>
          <w:sz w:val="17"/>
        </w:rPr>
        <w:t xml:space="preserve">use </w:t>
      </w:r>
      <w:bookmarkStart w:id="36" w:name="_bookmark32"/>
      <w:bookmarkEnd w:id="36"/>
      <w:r>
        <w:rPr>
          <w:sz w:val="17"/>
        </w:rPr>
        <w:t xml:space="preserve">international tax minimisation practices: </w:t>
      </w:r>
      <w:proofErr w:type="spellStart"/>
      <w:r>
        <w:rPr>
          <w:sz w:val="17"/>
        </w:rPr>
        <w:t>PBO</w:t>
      </w:r>
      <w:proofErr w:type="spellEnd"/>
      <w:r>
        <w:rPr>
          <w:sz w:val="17"/>
        </w:rPr>
        <w:t xml:space="preserve"> </w:t>
      </w:r>
      <w:hyperlink w:anchor="_bookmark416" w:history="1">
        <w:r>
          <w:rPr>
            <w:sz w:val="17"/>
          </w:rPr>
          <w:t>(2018,</w:t>
        </w:r>
      </w:hyperlink>
      <w:r>
        <w:rPr>
          <w:sz w:val="17"/>
        </w:rPr>
        <w:t xml:space="preserve"> p. 22).</w:t>
      </w:r>
    </w:p>
    <w:p w:rsidR="002E4FA1" w:rsidRDefault="00D51294">
      <w:pPr>
        <w:pStyle w:val="ListParagraph"/>
        <w:numPr>
          <w:ilvl w:val="0"/>
          <w:numId w:val="20"/>
        </w:numPr>
        <w:tabs>
          <w:tab w:val="left" w:pos="965"/>
        </w:tabs>
        <w:spacing w:before="0"/>
        <w:ind w:hanging="342"/>
        <w:jc w:val="left"/>
        <w:rPr>
          <w:sz w:val="17"/>
        </w:rPr>
      </w:pPr>
      <w:proofErr w:type="spellStart"/>
      <w:r>
        <w:rPr>
          <w:sz w:val="17"/>
        </w:rPr>
        <w:t>PBO</w:t>
      </w:r>
      <w:proofErr w:type="spellEnd"/>
      <w:r>
        <w:rPr>
          <w:sz w:val="17"/>
        </w:rPr>
        <w:t xml:space="preserve"> </w:t>
      </w:r>
      <w:hyperlink w:anchor="_bookmark422" w:history="1">
        <w:r>
          <w:rPr>
            <w:sz w:val="17"/>
          </w:rPr>
          <w:t>(2022b,</w:t>
        </w:r>
      </w:hyperlink>
      <w:r>
        <w:rPr>
          <w:sz w:val="17"/>
        </w:rPr>
        <w:t xml:space="preserve"> Sections </w:t>
      </w:r>
      <w:r>
        <w:rPr>
          <w:spacing w:val="-2"/>
          <w:sz w:val="17"/>
        </w:rPr>
        <w:t>4.2–4.3).</w:t>
      </w:r>
    </w:p>
    <w:p w:rsidR="002E4FA1" w:rsidRDefault="00D51294">
      <w:pPr>
        <w:pStyle w:val="ListParagraph"/>
        <w:numPr>
          <w:ilvl w:val="0"/>
          <w:numId w:val="20"/>
        </w:numPr>
        <w:tabs>
          <w:tab w:val="left" w:pos="965"/>
        </w:tabs>
        <w:spacing w:line="268" w:lineRule="auto"/>
        <w:ind w:right="329"/>
        <w:jc w:val="left"/>
        <w:rPr>
          <w:sz w:val="17"/>
        </w:rPr>
      </w:pPr>
      <w:r>
        <w:br w:type="column"/>
      </w:r>
      <w:r>
        <w:rPr>
          <w:sz w:val="17"/>
        </w:rPr>
        <w:t>In</w:t>
      </w:r>
      <w:r>
        <w:rPr>
          <w:spacing w:val="-3"/>
          <w:sz w:val="17"/>
        </w:rPr>
        <w:t xml:space="preserve"> </w:t>
      </w:r>
      <w:r>
        <w:rPr>
          <w:sz w:val="17"/>
        </w:rPr>
        <w:t>a</w:t>
      </w:r>
      <w:r>
        <w:rPr>
          <w:spacing w:val="-3"/>
          <w:sz w:val="17"/>
        </w:rPr>
        <w:t xml:space="preserve"> </w:t>
      </w:r>
      <w:r>
        <w:rPr>
          <w:sz w:val="17"/>
        </w:rPr>
        <w:t>March</w:t>
      </w:r>
      <w:r>
        <w:rPr>
          <w:spacing w:val="-3"/>
          <w:sz w:val="17"/>
        </w:rPr>
        <w:t xml:space="preserve"> </w:t>
      </w:r>
      <w:r>
        <w:rPr>
          <w:sz w:val="17"/>
        </w:rPr>
        <w:t>2023</w:t>
      </w:r>
      <w:r>
        <w:rPr>
          <w:spacing w:val="-3"/>
          <w:sz w:val="17"/>
        </w:rPr>
        <w:t xml:space="preserve"> </w:t>
      </w:r>
      <w:r>
        <w:rPr>
          <w:sz w:val="17"/>
        </w:rPr>
        <w:t>speech,</w:t>
      </w:r>
      <w:r>
        <w:rPr>
          <w:spacing w:val="-3"/>
          <w:sz w:val="17"/>
        </w:rPr>
        <w:t xml:space="preserve"> </w:t>
      </w:r>
      <w:r>
        <w:rPr>
          <w:sz w:val="17"/>
        </w:rPr>
        <w:t>former</w:t>
      </w:r>
      <w:r>
        <w:rPr>
          <w:spacing w:val="-3"/>
          <w:sz w:val="17"/>
        </w:rPr>
        <w:t xml:space="preserve"> </w:t>
      </w:r>
      <w:r>
        <w:rPr>
          <w:sz w:val="17"/>
        </w:rPr>
        <w:t>Treasury</w:t>
      </w:r>
      <w:r>
        <w:rPr>
          <w:spacing w:val="-3"/>
          <w:sz w:val="17"/>
        </w:rPr>
        <w:t xml:space="preserve"> </w:t>
      </w:r>
      <w:r>
        <w:rPr>
          <w:sz w:val="17"/>
        </w:rPr>
        <w:t>Secretary</w:t>
      </w:r>
      <w:r>
        <w:rPr>
          <w:spacing w:val="-3"/>
          <w:sz w:val="17"/>
        </w:rPr>
        <w:t xml:space="preserve"> </w:t>
      </w:r>
      <w:r>
        <w:rPr>
          <w:sz w:val="17"/>
        </w:rPr>
        <w:t>Ken</w:t>
      </w:r>
      <w:r>
        <w:rPr>
          <w:spacing w:val="-3"/>
          <w:sz w:val="17"/>
        </w:rPr>
        <w:t xml:space="preserve"> </w:t>
      </w:r>
      <w:r>
        <w:rPr>
          <w:sz w:val="17"/>
        </w:rPr>
        <w:t>Henry</w:t>
      </w:r>
      <w:r>
        <w:rPr>
          <w:spacing w:val="-3"/>
          <w:sz w:val="17"/>
        </w:rPr>
        <w:t xml:space="preserve"> </w:t>
      </w:r>
      <w:r>
        <w:rPr>
          <w:sz w:val="17"/>
        </w:rPr>
        <w:t>also</w:t>
      </w:r>
      <w:r>
        <w:rPr>
          <w:spacing w:val="-3"/>
          <w:sz w:val="17"/>
        </w:rPr>
        <w:t xml:space="preserve"> </w:t>
      </w:r>
      <w:r>
        <w:rPr>
          <w:sz w:val="17"/>
        </w:rPr>
        <w:t>argued</w:t>
      </w:r>
      <w:r>
        <w:rPr>
          <w:spacing w:val="-3"/>
          <w:sz w:val="17"/>
        </w:rPr>
        <w:t xml:space="preserve"> </w:t>
      </w:r>
      <w:r>
        <w:rPr>
          <w:sz w:val="17"/>
        </w:rPr>
        <w:t xml:space="preserve">that the federal government will need to raise an extra $50 billion a year to cover </w:t>
      </w:r>
      <w:bookmarkStart w:id="37" w:name="_bookmark33"/>
      <w:bookmarkEnd w:id="37"/>
      <w:r>
        <w:rPr>
          <w:sz w:val="17"/>
        </w:rPr>
        <w:t xml:space="preserve">spending pressures: </w:t>
      </w:r>
      <w:hyperlink w:anchor="_bookmark390" w:history="1">
        <w:r>
          <w:rPr>
            <w:sz w:val="17"/>
          </w:rPr>
          <w:t>Kehoe and Wootton (2023)</w:t>
        </w:r>
      </w:hyperlink>
      <w:r>
        <w:rPr>
          <w:sz w:val="17"/>
        </w:rPr>
        <w:t xml:space="preserve"> and </w:t>
      </w:r>
      <w:hyperlink w:anchor="_bookmark369" w:history="1">
        <w:r>
          <w:rPr>
            <w:sz w:val="17"/>
          </w:rPr>
          <w:t>Grattan (2023).</w:t>
        </w:r>
      </w:hyperlink>
    </w:p>
    <w:p w:rsidR="002E4FA1" w:rsidRDefault="00D51294">
      <w:pPr>
        <w:pStyle w:val="ListParagraph"/>
        <w:numPr>
          <w:ilvl w:val="0"/>
          <w:numId w:val="20"/>
        </w:numPr>
        <w:tabs>
          <w:tab w:val="left" w:pos="965"/>
        </w:tabs>
        <w:spacing w:before="1" w:line="268" w:lineRule="auto"/>
        <w:ind w:right="274"/>
        <w:jc w:val="left"/>
        <w:rPr>
          <w:sz w:val="17"/>
        </w:rPr>
      </w:pPr>
      <w:r>
        <w:rPr>
          <w:sz w:val="17"/>
        </w:rPr>
        <w:t>Adding</w:t>
      </w:r>
      <w:r>
        <w:rPr>
          <w:spacing w:val="-4"/>
          <w:sz w:val="17"/>
        </w:rPr>
        <w:t xml:space="preserve"> </w:t>
      </w:r>
      <w:r>
        <w:rPr>
          <w:sz w:val="17"/>
        </w:rPr>
        <w:t>our</w:t>
      </w:r>
      <w:r>
        <w:rPr>
          <w:spacing w:val="-4"/>
          <w:sz w:val="17"/>
        </w:rPr>
        <w:t xml:space="preserve"> </w:t>
      </w:r>
      <w:r>
        <w:rPr>
          <w:sz w:val="17"/>
        </w:rPr>
        <w:t>estimate</w:t>
      </w:r>
      <w:r>
        <w:rPr>
          <w:spacing w:val="-4"/>
          <w:sz w:val="17"/>
        </w:rPr>
        <w:t xml:space="preserve"> </w:t>
      </w:r>
      <w:r>
        <w:rPr>
          <w:sz w:val="17"/>
        </w:rPr>
        <w:t>of</w:t>
      </w:r>
      <w:r>
        <w:rPr>
          <w:spacing w:val="-4"/>
          <w:sz w:val="17"/>
        </w:rPr>
        <w:t xml:space="preserve"> </w:t>
      </w:r>
      <w:r>
        <w:rPr>
          <w:sz w:val="17"/>
        </w:rPr>
        <w:t>0.9</w:t>
      </w:r>
      <w:r>
        <w:rPr>
          <w:spacing w:val="-4"/>
          <w:sz w:val="17"/>
        </w:rPr>
        <w:t xml:space="preserve"> </w:t>
      </w:r>
      <w:r>
        <w:rPr>
          <w:sz w:val="17"/>
        </w:rPr>
        <w:t>per</w:t>
      </w:r>
      <w:r>
        <w:rPr>
          <w:spacing w:val="-4"/>
          <w:sz w:val="17"/>
        </w:rPr>
        <w:t xml:space="preserve"> </w:t>
      </w:r>
      <w:r>
        <w:rPr>
          <w:sz w:val="17"/>
        </w:rPr>
        <w:t>cent</w:t>
      </w:r>
      <w:r>
        <w:rPr>
          <w:spacing w:val="-4"/>
          <w:sz w:val="17"/>
        </w:rPr>
        <w:t xml:space="preserve"> </w:t>
      </w:r>
      <w:r>
        <w:rPr>
          <w:sz w:val="17"/>
        </w:rPr>
        <w:t>of</w:t>
      </w:r>
      <w:r>
        <w:rPr>
          <w:spacing w:val="-4"/>
          <w:sz w:val="17"/>
        </w:rPr>
        <w:t xml:space="preserve"> </w:t>
      </w:r>
      <w:r>
        <w:rPr>
          <w:sz w:val="17"/>
        </w:rPr>
        <w:t>GDP</w:t>
      </w:r>
      <w:r>
        <w:rPr>
          <w:spacing w:val="-4"/>
          <w:sz w:val="17"/>
        </w:rPr>
        <w:t xml:space="preserve"> </w:t>
      </w:r>
      <w:r>
        <w:rPr>
          <w:sz w:val="17"/>
        </w:rPr>
        <w:t>(Figure</w:t>
      </w:r>
      <w:r>
        <w:rPr>
          <w:spacing w:val="-4"/>
          <w:sz w:val="17"/>
        </w:rPr>
        <w:t xml:space="preserve"> </w:t>
      </w:r>
      <w:hyperlink w:anchor="_bookmark15" w:history="1">
        <w:r>
          <w:rPr>
            <w:sz w:val="17"/>
          </w:rPr>
          <w:t>1.2)</w:t>
        </w:r>
      </w:hyperlink>
      <w:r>
        <w:rPr>
          <w:spacing w:val="-4"/>
          <w:sz w:val="17"/>
        </w:rPr>
        <w:t xml:space="preserve"> </w:t>
      </w:r>
      <w:r>
        <w:rPr>
          <w:sz w:val="17"/>
        </w:rPr>
        <w:t>to</w:t>
      </w:r>
      <w:r>
        <w:rPr>
          <w:spacing w:val="-4"/>
          <w:sz w:val="17"/>
        </w:rPr>
        <w:t xml:space="preserve"> </w:t>
      </w:r>
      <w:r>
        <w:rPr>
          <w:sz w:val="17"/>
        </w:rPr>
        <w:t>Treasury’s</w:t>
      </w:r>
      <w:r>
        <w:rPr>
          <w:spacing w:val="-4"/>
          <w:sz w:val="17"/>
        </w:rPr>
        <w:t xml:space="preserve"> </w:t>
      </w:r>
      <w:r>
        <w:rPr>
          <w:sz w:val="17"/>
        </w:rPr>
        <w:t>estimate</w:t>
      </w:r>
      <w:r>
        <w:rPr>
          <w:spacing w:val="-4"/>
          <w:sz w:val="17"/>
        </w:rPr>
        <w:t xml:space="preserve"> </w:t>
      </w:r>
      <w:r>
        <w:rPr>
          <w:sz w:val="17"/>
        </w:rPr>
        <w:t xml:space="preserve">of a 2 per cent structural deficit (Figure </w:t>
      </w:r>
      <w:hyperlink w:anchor="_bookmark42" w:history="1">
        <w:r>
          <w:rPr>
            <w:sz w:val="17"/>
          </w:rPr>
          <w:t>1.5)</w:t>
        </w:r>
      </w:hyperlink>
      <w:r>
        <w:rPr>
          <w:sz w:val="17"/>
        </w:rPr>
        <w:t xml:space="preserve"> gives us 2.9 per cent of GDP in 2033, </w:t>
      </w:r>
      <w:bookmarkStart w:id="38" w:name="_bookmark34"/>
      <w:bookmarkEnd w:id="38"/>
      <w:r>
        <w:rPr>
          <w:sz w:val="17"/>
        </w:rPr>
        <w:t>which is the equivalent of $72 billion this year.</w:t>
      </w:r>
    </w:p>
    <w:p w:rsidR="002E4FA1" w:rsidRDefault="00D51294">
      <w:pPr>
        <w:pStyle w:val="ListParagraph"/>
        <w:numPr>
          <w:ilvl w:val="0"/>
          <w:numId w:val="20"/>
        </w:numPr>
        <w:tabs>
          <w:tab w:val="left" w:pos="965"/>
        </w:tabs>
        <w:spacing w:before="0" w:line="268" w:lineRule="auto"/>
        <w:ind w:right="307"/>
        <w:jc w:val="left"/>
        <w:rPr>
          <w:sz w:val="17"/>
        </w:rPr>
      </w:pPr>
      <w:r>
        <w:rPr>
          <w:sz w:val="17"/>
        </w:rPr>
        <w:t xml:space="preserve">See Treasury </w:t>
      </w:r>
      <w:hyperlink w:anchor="_bookmark459" w:history="1">
        <w:r>
          <w:rPr>
            <w:sz w:val="17"/>
          </w:rPr>
          <w:t>(2021,</w:t>
        </w:r>
      </w:hyperlink>
      <w:r>
        <w:rPr>
          <w:sz w:val="17"/>
        </w:rPr>
        <w:t xml:space="preserve"> Chapters 2 and 7). For example, in 2019-20 there were 4 people</w:t>
      </w:r>
      <w:r>
        <w:rPr>
          <w:spacing w:val="-4"/>
          <w:sz w:val="17"/>
        </w:rPr>
        <w:t xml:space="preserve"> </w:t>
      </w:r>
      <w:r>
        <w:rPr>
          <w:sz w:val="17"/>
        </w:rPr>
        <w:t>of</w:t>
      </w:r>
      <w:r>
        <w:rPr>
          <w:spacing w:val="-4"/>
          <w:sz w:val="17"/>
        </w:rPr>
        <w:t xml:space="preserve"> </w:t>
      </w:r>
      <w:r>
        <w:rPr>
          <w:sz w:val="17"/>
        </w:rPr>
        <w:t>traditional</w:t>
      </w:r>
      <w:r>
        <w:rPr>
          <w:spacing w:val="-4"/>
          <w:sz w:val="17"/>
        </w:rPr>
        <w:t xml:space="preserve"> </w:t>
      </w:r>
      <w:r>
        <w:rPr>
          <w:sz w:val="17"/>
        </w:rPr>
        <w:t>working</w:t>
      </w:r>
      <w:r>
        <w:rPr>
          <w:spacing w:val="-4"/>
          <w:sz w:val="17"/>
        </w:rPr>
        <w:t xml:space="preserve"> </w:t>
      </w:r>
      <w:r>
        <w:rPr>
          <w:sz w:val="17"/>
        </w:rPr>
        <w:t>age</w:t>
      </w:r>
      <w:r>
        <w:rPr>
          <w:spacing w:val="-5"/>
          <w:sz w:val="17"/>
        </w:rPr>
        <w:t xml:space="preserve"> </w:t>
      </w:r>
      <w:r>
        <w:rPr>
          <w:sz w:val="17"/>
        </w:rPr>
        <w:t>(15–64)</w:t>
      </w:r>
      <w:r>
        <w:rPr>
          <w:spacing w:val="-4"/>
          <w:sz w:val="17"/>
        </w:rPr>
        <w:t xml:space="preserve"> </w:t>
      </w:r>
      <w:r>
        <w:rPr>
          <w:sz w:val="17"/>
        </w:rPr>
        <w:t>for</w:t>
      </w:r>
      <w:r>
        <w:rPr>
          <w:spacing w:val="-4"/>
          <w:sz w:val="17"/>
        </w:rPr>
        <w:t xml:space="preserve"> </w:t>
      </w:r>
      <w:r>
        <w:rPr>
          <w:sz w:val="17"/>
        </w:rPr>
        <w:t>every</w:t>
      </w:r>
      <w:r>
        <w:rPr>
          <w:spacing w:val="-4"/>
          <w:sz w:val="17"/>
        </w:rPr>
        <w:t xml:space="preserve"> </w:t>
      </w:r>
      <w:r>
        <w:rPr>
          <w:sz w:val="17"/>
        </w:rPr>
        <w:t>person</w:t>
      </w:r>
      <w:r>
        <w:rPr>
          <w:spacing w:val="-4"/>
          <w:sz w:val="17"/>
        </w:rPr>
        <w:t xml:space="preserve"> </w:t>
      </w:r>
      <w:r>
        <w:rPr>
          <w:sz w:val="17"/>
        </w:rPr>
        <w:t>aged</w:t>
      </w:r>
      <w:r>
        <w:rPr>
          <w:spacing w:val="-5"/>
          <w:sz w:val="17"/>
        </w:rPr>
        <w:t xml:space="preserve"> </w:t>
      </w:r>
      <w:r>
        <w:rPr>
          <w:sz w:val="17"/>
        </w:rPr>
        <w:t>65</w:t>
      </w:r>
      <w:r>
        <w:rPr>
          <w:spacing w:val="-4"/>
          <w:sz w:val="17"/>
        </w:rPr>
        <w:t xml:space="preserve"> </w:t>
      </w:r>
      <w:r>
        <w:rPr>
          <w:sz w:val="17"/>
        </w:rPr>
        <w:t>and</w:t>
      </w:r>
      <w:r>
        <w:rPr>
          <w:spacing w:val="-4"/>
          <w:sz w:val="17"/>
        </w:rPr>
        <w:t xml:space="preserve"> </w:t>
      </w:r>
      <w:r>
        <w:rPr>
          <w:sz w:val="17"/>
        </w:rPr>
        <w:t>over,</w:t>
      </w:r>
      <w:r>
        <w:rPr>
          <w:spacing w:val="-4"/>
          <w:sz w:val="17"/>
        </w:rPr>
        <w:t xml:space="preserve"> </w:t>
      </w:r>
      <w:r>
        <w:rPr>
          <w:sz w:val="17"/>
        </w:rPr>
        <w:t xml:space="preserve">but by 2061 the ratio is expected to be only 2.7: Treasury </w:t>
      </w:r>
      <w:hyperlink w:anchor="_bookmark459" w:history="1">
        <w:r>
          <w:rPr>
            <w:sz w:val="17"/>
          </w:rPr>
          <w:t>(ibid,</w:t>
        </w:r>
      </w:hyperlink>
      <w:r>
        <w:rPr>
          <w:sz w:val="17"/>
        </w:rPr>
        <w:t xml:space="preserve"> p. 31).</w:t>
      </w:r>
    </w:p>
    <w:p w:rsidR="002E4FA1" w:rsidRDefault="002E4FA1">
      <w:pPr>
        <w:spacing w:line="268" w:lineRule="auto"/>
        <w:rPr>
          <w:sz w:val="17"/>
        </w:rPr>
        <w:sectPr w:rsidR="002E4FA1">
          <w:type w:val="continuous"/>
          <w:pgSz w:w="16840" w:h="11910" w:orient="landscape"/>
          <w:pgMar w:top="1340" w:right="1180" w:bottom="280" w:left="680" w:header="689" w:footer="954" w:gutter="0"/>
          <w:cols w:num="2" w:space="720" w:equalWidth="0">
            <w:col w:w="7167" w:space="496"/>
            <w:col w:w="7317"/>
          </w:cols>
        </w:sectPr>
      </w:pPr>
    </w:p>
    <w:p w:rsidR="002E4FA1" w:rsidRDefault="002E4FA1">
      <w:pPr>
        <w:pStyle w:val="BodyText"/>
      </w:pPr>
    </w:p>
    <w:p w:rsidR="002E4FA1" w:rsidRDefault="002E4FA1">
      <w:pPr>
        <w:pStyle w:val="BodyText"/>
        <w:spacing w:before="11"/>
        <w:rPr>
          <w:sz w:val="28"/>
        </w:rPr>
      </w:pPr>
    </w:p>
    <w:p w:rsidR="002E4FA1" w:rsidRDefault="002E4FA1">
      <w:pPr>
        <w:rPr>
          <w:sz w:val="28"/>
        </w:rPr>
        <w:sectPr w:rsidR="002E4FA1">
          <w:pgSz w:w="16840" w:h="11910" w:orient="landscape"/>
          <w:pgMar w:top="1340" w:right="1180" w:bottom="1200" w:left="680" w:header="689" w:footer="954" w:gutter="0"/>
          <w:cols w:space="720"/>
        </w:sectPr>
      </w:pPr>
    </w:p>
    <w:p w:rsidR="002E4FA1" w:rsidRDefault="00D51294">
      <w:pPr>
        <w:pStyle w:val="Heading4"/>
        <w:spacing w:before="109"/>
        <w:ind w:left="861" w:firstLine="0"/>
      </w:pPr>
      <w:bookmarkStart w:id="39" w:name="_bookmark35"/>
      <w:bookmarkEnd w:id="39"/>
      <w:r>
        <w:rPr>
          <w:color w:val="F2901D"/>
          <w:spacing w:val="-2"/>
          <w:w w:val="105"/>
        </w:rPr>
        <w:t>Box</w:t>
      </w:r>
      <w:r>
        <w:rPr>
          <w:color w:val="F2901D"/>
          <w:spacing w:val="-6"/>
          <w:w w:val="105"/>
        </w:rPr>
        <w:t xml:space="preserve"> </w:t>
      </w:r>
      <w:r>
        <w:rPr>
          <w:color w:val="F2901D"/>
          <w:spacing w:val="-2"/>
          <w:w w:val="105"/>
        </w:rPr>
        <w:t>1:</w:t>
      </w:r>
      <w:r>
        <w:rPr>
          <w:color w:val="F2901D"/>
          <w:spacing w:val="-5"/>
          <w:w w:val="105"/>
        </w:rPr>
        <w:t xml:space="preserve"> </w:t>
      </w:r>
      <w:r>
        <w:rPr>
          <w:color w:val="F2901D"/>
          <w:spacing w:val="-2"/>
          <w:w w:val="105"/>
        </w:rPr>
        <w:t>Australia’s</w:t>
      </w:r>
      <w:r>
        <w:rPr>
          <w:color w:val="F2901D"/>
          <w:spacing w:val="-6"/>
          <w:w w:val="105"/>
        </w:rPr>
        <w:t xml:space="preserve"> </w:t>
      </w:r>
      <w:r>
        <w:rPr>
          <w:color w:val="F2901D"/>
          <w:spacing w:val="-2"/>
          <w:w w:val="105"/>
        </w:rPr>
        <w:t>tax</w:t>
      </w:r>
      <w:r>
        <w:rPr>
          <w:color w:val="F2901D"/>
          <w:spacing w:val="-5"/>
          <w:w w:val="105"/>
        </w:rPr>
        <w:t xml:space="preserve"> </w:t>
      </w:r>
      <w:r>
        <w:rPr>
          <w:color w:val="F2901D"/>
          <w:spacing w:val="-2"/>
          <w:w w:val="105"/>
        </w:rPr>
        <w:t>mix</w:t>
      </w:r>
      <w:r>
        <w:rPr>
          <w:color w:val="F2901D"/>
          <w:spacing w:val="-6"/>
          <w:w w:val="105"/>
        </w:rPr>
        <w:t xml:space="preserve"> </w:t>
      </w:r>
      <w:r>
        <w:rPr>
          <w:color w:val="F2901D"/>
          <w:spacing w:val="-2"/>
          <w:w w:val="105"/>
        </w:rPr>
        <w:t>is</w:t>
      </w:r>
      <w:r>
        <w:rPr>
          <w:color w:val="F2901D"/>
          <w:spacing w:val="-5"/>
          <w:w w:val="105"/>
        </w:rPr>
        <w:t xml:space="preserve"> </w:t>
      </w:r>
      <w:r>
        <w:rPr>
          <w:color w:val="F2901D"/>
          <w:spacing w:val="-2"/>
          <w:w w:val="105"/>
        </w:rPr>
        <w:t>different</w:t>
      </w:r>
      <w:r>
        <w:rPr>
          <w:color w:val="F2901D"/>
          <w:spacing w:val="-5"/>
          <w:w w:val="105"/>
        </w:rPr>
        <w:t xml:space="preserve"> </w:t>
      </w:r>
      <w:r>
        <w:rPr>
          <w:color w:val="F2901D"/>
          <w:spacing w:val="-2"/>
          <w:w w:val="105"/>
        </w:rPr>
        <w:t>to</w:t>
      </w:r>
      <w:r>
        <w:rPr>
          <w:color w:val="F2901D"/>
          <w:spacing w:val="-6"/>
          <w:w w:val="105"/>
        </w:rPr>
        <w:t xml:space="preserve"> </w:t>
      </w:r>
      <w:r>
        <w:rPr>
          <w:color w:val="F2901D"/>
          <w:spacing w:val="-2"/>
          <w:w w:val="105"/>
        </w:rPr>
        <w:t>many</w:t>
      </w:r>
      <w:r>
        <w:rPr>
          <w:color w:val="F2901D"/>
          <w:spacing w:val="-5"/>
          <w:w w:val="105"/>
        </w:rPr>
        <w:t xml:space="preserve"> </w:t>
      </w:r>
      <w:r>
        <w:rPr>
          <w:color w:val="F2901D"/>
          <w:spacing w:val="-2"/>
          <w:w w:val="105"/>
        </w:rPr>
        <w:t>advanced</w:t>
      </w:r>
      <w:r>
        <w:rPr>
          <w:color w:val="F2901D"/>
          <w:spacing w:val="-6"/>
          <w:w w:val="105"/>
        </w:rPr>
        <w:t xml:space="preserve"> </w:t>
      </w:r>
      <w:r>
        <w:rPr>
          <w:color w:val="F2901D"/>
          <w:spacing w:val="-2"/>
          <w:w w:val="105"/>
        </w:rPr>
        <w:t>economies</w:t>
      </w:r>
    </w:p>
    <w:p w:rsidR="002E4FA1" w:rsidRDefault="002E4FA1">
      <w:pPr>
        <w:pStyle w:val="BodyText"/>
        <w:spacing w:before="8"/>
        <w:rPr>
          <w:b/>
        </w:rPr>
      </w:pPr>
    </w:p>
    <w:p w:rsidR="002E4FA1" w:rsidRDefault="00D51294">
      <w:pPr>
        <w:pStyle w:val="BodyText"/>
        <w:spacing w:line="283" w:lineRule="auto"/>
        <w:ind w:left="861" w:right="60"/>
      </w:pPr>
      <w:r>
        <w:rPr>
          <w:w w:val="105"/>
        </w:rPr>
        <w:t>Australia</w:t>
      </w:r>
      <w:r>
        <w:rPr>
          <w:spacing w:val="-13"/>
          <w:w w:val="105"/>
        </w:rPr>
        <w:t xml:space="preserve"> </w:t>
      </w:r>
      <w:r>
        <w:rPr>
          <w:w w:val="105"/>
        </w:rPr>
        <w:t>is</w:t>
      </w:r>
      <w:r>
        <w:rPr>
          <w:spacing w:val="-13"/>
          <w:w w:val="105"/>
        </w:rPr>
        <w:t xml:space="preserve"> </w:t>
      </w:r>
      <w:r>
        <w:rPr>
          <w:w w:val="105"/>
        </w:rPr>
        <w:t>a</w:t>
      </w:r>
      <w:r>
        <w:rPr>
          <w:spacing w:val="-13"/>
          <w:w w:val="105"/>
        </w:rPr>
        <w:t xml:space="preserve"> </w:t>
      </w:r>
      <w:r>
        <w:rPr>
          <w:w w:val="105"/>
        </w:rPr>
        <w:t>low-tax</w:t>
      </w:r>
      <w:r>
        <w:rPr>
          <w:spacing w:val="-13"/>
          <w:w w:val="105"/>
        </w:rPr>
        <w:t xml:space="preserve"> </w:t>
      </w:r>
      <w:r>
        <w:rPr>
          <w:w w:val="105"/>
        </w:rPr>
        <w:t>country</w:t>
      </w:r>
      <w:r>
        <w:rPr>
          <w:spacing w:val="-13"/>
          <w:w w:val="105"/>
        </w:rPr>
        <w:t xml:space="preserve"> </w:t>
      </w:r>
      <w:r>
        <w:rPr>
          <w:w w:val="105"/>
        </w:rPr>
        <w:t>among</w:t>
      </w:r>
      <w:r>
        <w:rPr>
          <w:spacing w:val="-13"/>
          <w:w w:val="105"/>
        </w:rPr>
        <w:t xml:space="preserve"> </w:t>
      </w:r>
      <w:r>
        <w:rPr>
          <w:w w:val="105"/>
        </w:rPr>
        <w:t>our</w:t>
      </w:r>
      <w:r>
        <w:rPr>
          <w:spacing w:val="-13"/>
          <w:w w:val="105"/>
        </w:rPr>
        <w:t xml:space="preserve"> </w:t>
      </w:r>
      <w:r>
        <w:rPr>
          <w:w w:val="105"/>
        </w:rPr>
        <w:t>economic</w:t>
      </w:r>
      <w:r>
        <w:rPr>
          <w:spacing w:val="-13"/>
          <w:w w:val="105"/>
        </w:rPr>
        <w:t xml:space="preserve"> </w:t>
      </w:r>
      <w:r>
        <w:rPr>
          <w:w w:val="105"/>
        </w:rPr>
        <w:t>peers,</w:t>
      </w:r>
      <w:r>
        <w:rPr>
          <w:spacing w:val="-13"/>
          <w:w w:val="105"/>
        </w:rPr>
        <w:t xml:space="preserve"> </w:t>
      </w:r>
      <w:r>
        <w:rPr>
          <w:w w:val="105"/>
        </w:rPr>
        <w:t>but</w:t>
      </w:r>
      <w:r>
        <w:rPr>
          <w:spacing w:val="-13"/>
          <w:w w:val="105"/>
        </w:rPr>
        <w:t xml:space="preserve"> </w:t>
      </w:r>
      <w:r>
        <w:rPr>
          <w:w w:val="105"/>
        </w:rPr>
        <w:t>our</w:t>
      </w:r>
      <w:r>
        <w:rPr>
          <w:spacing w:val="-13"/>
          <w:w w:val="105"/>
        </w:rPr>
        <w:t xml:space="preserve"> </w:t>
      </w:r>
      <w:r>
        <w:rPr>
          <w:w w:val="105"/>
        </w:rPr>
        <w:t>tax mix also looks different in several notable ways.</w:t>
      </w:r>
    </w:p>
    <w:p w:rsidR="002E4FA1" w:rsidRDefault="002E4FA1">
      <w:pPr>
        <w:pStyle w:val="BodyText"/>
        <w:spacing w:before="2"/>
        <w:rPr>
          <w:sz w:val="22"/>
        </w:rPr>
      </w:pPr>
    </w:p>
    <w:p w:rsidR="002E4FA1" w:rsidRDefault="00D51294">
      <w:pPr>
        <w:pStyle w:val="BodyText"/>
        <w:spacing w:line="283" w:lineRule="auto"/>
        <w:ind w:left="861"/>
      </w:pPr>
      <w:r>
        <w:rPr>
          <w:w w:val="105"/>
        </w:rPr>
        <w:t>First,</w:t>
      </w:r>
      <w:r>
        <w:rPr>
          <w:spacing w:val="-12"/>
          <w:w w:val="105"/>
        </w:rPr>
        <w:t xml:space="preserve"> </w:t>
      </w:r>
      <w:r>
        <w:rPr>
          <w:w w:val="105"/>
        </w:rPr>
        <w:t>Australia</w:t>
      </w:r>
      <w:r>
        <w:rPr>
          <w:spacing w:val="-12"/>
          <w:w w:val="105"/>
        </w:rPr>
        <w:t xml:space="preserve"> </w:t>
      </w:r>
      <w:r>
        <w:rPr>
          <w:w w:val="105"/>
        </w:rPr>
        <w:t>appears</w:t>
      </w:r>
      <w:r>
        <w:rPr>
          <w:spacing w:val="-12"/>
          <w:w w:val="105"/>
        </w:rPr>
        <w:t xml:space="preserve"> </w:t>
      </w:r>
      <w:r>
        <w:rPr>
          <w:w w:val="105"/>
        </w:rPr>
        <w:t>to</w:t>
      </w:r>
      <w:r>
        <w:rPr>
          <w:spacing w:val="-12"/>
          <w:w w:val="105"/>
        </w:rPr>
        <w:t xml:space="preserve"> </w:t>
      </w:r>
      <w:r>
        <w:rPr>
          <w:w w:val="105"/>
        </w:rPr>
        <w:t>collect</w:t>
      </w:r>
      <w:r>
        <w:rPr>
          <w:spacing w:val="-12"/>
          <w:w w:val="105"/>
        </w:rPr>
        <w:t xml:space="preserve"> </w:t>
      </w:r>
      <w:r>
        <w:rPr>
          <w:w w:val="105"/>
        </w:rPr>
        <w:t>more</w:t>
      </w:r>
      <w:r>
        <w:rPr>
          <w:spacing w:val="-12"/>
          <w:w w:val="105"/>
        </w:rPr>
        <w:t xml:space="preserve"> </w:t>
      </w:r>
      <w:r>
        <w:rPr>
          <w:w w:val="105"/>
        </w:rPr>
        <w:t>in</w:t>
      </w:r>
      <w:r>
        <w:rPr>
          <w:spacing w:val="-12"/>
          <w:w w:val="105"/>
        </w:rPr>
        <w:t xml:space="preserve"> </w:t>
      </w:r>
      <w:r>
        <w:rPr>
          <w:w w:val="105"/>
        </w:rPr>
        <w:t>taxes</w:t>
      </w:r>
      <w:r>
        <w:rPr>
          <w:spacing w:val="-12"/>
          <w:w w:val="105"/>
        </w:rPr>
        <w:t xml:space="preserve"> </w:t>
      </w:r>
      <w:r>
        <w:rPr>
          <w:w w:val="105"/>
        </w:rPr>
        <w:t>on</w:t>
      </w:r>
      <w:r>
        <w:rPr>
          <w:spacing w:val="-12"/>
          <w:w w:val="105"/>
        </w:rPr>
        <w:t xml:space="preserve"> </w:t>
      </w:r>
      <w:r>
        <w:rPr>
          <w:w w:val="105"/>
        </w:rPr>
        <w:t>individuals</w:t>
      </w:r>
      <w:r>
        <w:rPr>
          <w:spacing w:val="-12"/>
          <w:w w:val="105"/>
        </w:rPr>
        <w:t xml:space="preserve"> </w:t>
      </w:r>
      <w:r>
        <w:rPr>
          <w:w w:val="105"/>
        </w:rPr>
        <w:t>–</w:t>
      </w:r>
      <w:r>
        <w:rPr>
          <w:spacing w:val="-12"/>
          <w:w w:val="105"/>
        </w:rPr>
        <w:t xml:space="preserve"> </w:t>
      </w:r>
      <w:r>
        <w:rPr>
          <w:w w:val="105"/>
        </w:rPr>
        <w:t>the</w:t>
      </w:r>
      <w:r>
        <w:rPr>
          <w:spacing w:val="-12"/>
          <w:w w:val="105"/>
        </w:rPr>
        <w:t xml:space="preserve"> </w:t>
      </w:r>
      <w:r>
        <w:rPr>
          <w:w w:val="105"/>
        </w:rPr>
        <w:t>bulk of which is income tax – than most OECD nations. However, we do</w:t>
      </w:r>
    </w:p>
    <w:p w:rsidR="002E4FA1" w:rsidRDefault="00D51294">
      <w:pPr>
        <w:pStyle w:val="BodyText"/>
        <w:spacing w:line="280" w:lineRule="auto"/>
        <w:ind w:left="861"/>
      </w:pPr>
      <w:proofErr w:type="gramStart"/>
      <w:r>
        <w:rPr>
          <w:w w:val="105"/>
        </w:rPr>
        <w:t>not</w:t>
      </w:r>
      <w:proofErr w:type="gramEnd"/>
      <w:r>
        <w:rPr>
          <w:spacing w:val="-4"/>
          <w:w w:val="105"/>
        </w:rPr>
        <w:t xml:space="preserve"> </w:t>
      </w:r>
      <w:r>
        <w:rPr>
          <w:w w:val="105"/>
        </w:rPr>
        <w:t>have</w:t>
      </w:r>
      <w:r>
        <w:rPr>
          <w:spacing w:val="-4"/>
          <w:w w:val="105"/>
        </w:rPr>
        <w:t xml:space="preserve"> </w:t>
      </w:r>
      <w:r>
        <w:rPr>
          <w:w w:val="105"/>
        </w:rPr>
        <w:t>a</w:t>
      </w:r>
      <w:r>
        <w:rPr>
          <w:spacing w:val="-4"/>
          <w:w w:val="105"/>
        </w:rPr>
        <w:t xml:space="preserve"> </w:t>
      </w:r>
      <w:r>
        <w:rPr>
          <w:w w:val="105"/>
        </w:rPr>
        <w:t>contributory</w:t>
      </w:r>
      <w:r>
        <w:rPr>
          <w:spacing w:val="-4"/>
          <w:w w:val="105"/>
        </w:rPr>
        <w:t xml:space="preserve"> </w:t>
      </w:r>
      <w:r>
        <w:rPr>
          <w:w w:val="105"/>
        </w:rPr>
        <w:t>social</w:t>
      </w:r>
      <w:r>
        <w:rPr>
          <w:spacing w:val="-4"/>
          <w:w w:val="105"/>
        </w:rPr>
        <w:t xml:space="preserve"> </w:t>
      </w:r>
      <w:r>
        <w:rPr>
          <w:w w:val="105"/>
        </w:rPr>
        <w:t>security</w:t>
      </w:r>
      <w:r>
        <w:rPr>
          <w:spacing w:val="-4"/>
          <w:w w:val="105"/>
        </w:rPr>
        <w:t xml:space="preserve"> </w:t>
      </w:r>
      <w:r>
        <w:rPr>
          <w:w w:val="105"/>
        </w:rPr>
        <w:t>program</w:t>
      </w:r>
      <w:r>
        <w:rPr>
          <w:spacing w:val="-4"/>
          <w:w w:val="105"/>
        </w:rPr>
        <w:t xml:space="preserve"> </w:t>
      </w:r>
      <w:r>
        <w:rPr>
          <w:w w:val="105"/>
        </w:rPr>
        <w:t>as</w:t>
      </w:r>
      <w:r>
        <w:rPr>
          <w:spacing w:val="-4"/>
          <w:w w:val="105"/>
        </w:rPr>
        <w:t xml:space="preserve"> </w:t>
      </w:r>
      <w:r>
        <w:rPr>
          <w:w w:val="105"/>
        </w:rPr>
        <w:t>most</w:t>
      </w:r>
      <w:r>
        <w:rPr>
          <w:spacing w:val="-4"/>
          <w:w w:val="105"/>
        </w:rPr>
        <w:t xml:space="preserve"> </w:t>
      </w:r>
      <w:r>
        <w:rPr>
          <w:w w:val="105"/>
        </w:rPr>
        <w:t>of</w:t>
      </w:r>
      <w:r>
        <w:rPr>
          <w:spacing w:val="-4"/>
          <w:w w:val="105"/>
        </w:rPr>
        <w:t xml:space="preserve"> </w:t>
      </w:r>
      <w:r>
        <w:rPr>
          <w:w w:val="105"/>
        </w:rPr>
        <w:t>these</w:t>
      </w:r>
      <w:r>
        <w:rPr>
          <w:spacing w:val="-4"/>
          <w:w w:val="105"/>
        </w:rPr>
        <w:t xml:space="preserve"> </w:t>
      </w:r>
      <w:r>
        <w:rPr>
          <w:w w:val="105"/>
        </w:rPr>
        <w:t>other countries</w:t>
      </w:r>
      <w:r>
        <w:rPr>
          <w:spacing w:val="-15"/>
          <w:w w:val="105"/>
        </w:rPr>
        <w:t xml:space="preserve"> </w:t>
      </w:r>
      <w:r>
        <w:rPr>
          <w:w w:val="105"/>
        </w:rPr>
        <w:t>do.</w:t>
      </w:r>
      <w:r>
        <w:rPr>
          <w:spacing w:val="-8"/>
          <w:w w:val="105"/>
        </w:rPr>
        <w:t xml:space="preserve"> </w:t>
      </w:r>
      <w:r>
        <w:rPr>
          <w:w w:val="105"/>
        </w:rPr>
        <w:t>Social</w:t>
      </w:r>
      <w:r>
        <w:rPr>
          <w:spacing w:val="-15"/>
          <w:w w:val="105"/>
        </w:rPr>
        <w:t xml:space="preserve"> </w:t>
      </w:r>
      <w:r>
        <w:rPr>
          <w:w w:val="105"/>
        </w:rPr>
        <w:t>security</w:t>
      </w:r>
      <w:r>
        <w:rPr>
          <w:spacing w:val="-14"/>
          <w:w w:val="105"/>
        </w:rPr>
        <w:t xml:space="preserve"> </w:t>
      </w:r>
      <w:r>
        <w:rPr>
          <w:w w:val="105"/>
        </w:rPr>
        <w:t>contributions,</w:t>
      </w:r>
      <w:r>
        <w:rPr>
          <w:spacing w:val="-15"/>
          <w:w w:val="105"/>
        </w:rPr>
        <w:t xml:space="preserve"> </w:t>
      </w:r>
      <w:r>
        <w:rPr>
          <w:w w:val="105"/>
        </w:rPr>
        <w:t>which</w:t>
      </w:r>
      <w:r>
        <w:rPr>
          <w:spacing w:val="-15"/>
          <w:w w:val="105"/>
        </w:rPr>
        <w:t xml:space="preserve"> </w:t>
      </w:r>
      <w:r>
        <w:rPr>
          <w:w w:val="105"/>
        </w:rPr>
        <w:t>are</w:t>
      </w:r>
      <w:r>
        <w:rPr>
          <w:spacing w:val="-14"/>
          <w:w w:val="105"/>
        </w:rPr>
        <w:t xml:space="preserve"> </w:t>
      </w:r>
      <w:r>
        <w:rPr>
          <w:w w:val="105"/>
        </w:rPr>
        <w:t>levied</w:t>
      </w:r>
      <w:r>
        <w:rPr>
          <w:spacing w:val="-15"/>
          <w:w w:val="105"/>
        </w:rPr>
        <w:t xml:space="preserve"> </w:t>
      </w:r>
      <w:r>
        <w:rPr>
          <w:w w:val="105"/>
        </w:rPr>
        <w:t>on</w:t>
      </w:r>
      <w:r>
        <w:rPr>
          <w:spacing w:val="-14"/>
          <w:w w:val="105"/>
        </w:rPr>
        <w:t xml:space="preserve"> </w:t>
      </w:r>
      <w:r>
        <w:rPr>
          <w:w w:val="105"/>
        </w:rPr>
        <w:t>income, are</w:t>
      </w:r>
      <w:r>
        <w:rPr>
          <w:spacing w:val="-7"/>
          <w:w w:val="105"/>
        </w:rPr>
        <w:t xml:space="preserve"> </w:t>
      </w:r>
      <w:r>
        <w:rPr>
          <w:w w:val="105"/>
        </w:rPr>
        <w:t>forms</w:t>
      </w:r>
      <w:r>
        <w:rPr>
          <w:spacing w:val="-7"/>
          <w:w w:val="105"/>
        </w:rPr>
        <w:t xml:space="preserve"> </w:t>
      </w:r>
      <w:r>
        <w:rPr>
          <w:w w:val="105"/>
        </w:rPr>
        <w:t>of</w:t>
      </w:r>
      <w:r>
        <w:rPr>
          <w:spacing w:val="-7"/>
          <w:w w:val="105"/>
        </w:rPr>
        <w:t xml:space="preserve"> </w:t>
      </w:r>
      <w:r>
        <w:rPr>
          <w:w w:val="105"/>
        </w:rPr>
        <w:t>income</w:t>
      </w:r>
      <w:r>
        <w:rPr>
          <w:spacing w:val="-7"/>
          <w:w w:val="105"/>
        </w:rPr>
        <w:t xml:space="preserve"> </w:t>
      </w:r>
      <w:r>
        <w:rPr>
          <w:w w:val="105"/>
        </w:rPr>
        <w:t>tax.</w:t>
      </w:r>
      <w:hyperlink w:anchor="_bookmark36" w:history="1">
        <w:proofErr w:type="spellStart"/>
        <w:r>
          <w:rPr>
            <w:w w:val="105"/>
            <w:position w:val="7"/>
            <w:sz w:val="13"/>
          </w:rPr>
          <w:t>a</w:t>
        </w:r>
        <w:proofErr w:type="spellEnd"/>
      </w:hyperlink>
      <w:r>
        <w:rPr>
          <w:spacing w:val="22"/>
          <w:w w:val="105"/>
          <w:position w:val="7"/>
          <w:sz w:val="13"/>
        </w:rPr>
        <w:t xml:space="preserve"> </w:t>
      </w:r>
      <w:r>
        <w:rPr>
          <w:w w:val="105"/>
        </w:rPr>
        <w:t>Once</w:t>
      </w:r>
      <w:r>
        <w:rPr>
          <w:spacing w:val="-7"/>
          <w:w w:val="105"/>
        </w:rPr>
        <w:t xml:space="preserve"> </w:t>
      </w:r>
      <w:r>
        <w:rPr>
          <w:w w:val="105"/>
        </w:rPr>
        <w:t>these</w:t>
      </w:r>
      <w:r>
        <w:rPr>
          <w:spacing w:val="-7"/>
          <w:w w:val="105"/>
        </w:rPr>
        <w:t xml:space="preserve"> </w:t>
      </w:r>
      <w:r>
        <w:rPr>
          <w:w w:val="105"/>
        </w:rPr>
        <w:t>are</w:t>
      </w:r>
      <w:r>
        <w:rPr>
          <w:spacing w:val="-7"/>
          <w:w w:val="105"/>
        </w:rPr>
        <w:t xml:space="preserve"> </w:t>
      </w:r>
      <w:r>
        <w:rPr>
          <w:w w:val="105"/>
        </w:rPr>
        <w:t>factored</w:t>
      </w:r>
      <w:r>
        <w:rPr>
          <w:spacing w:val="-7"/>
          <w:w w:val="105"/>
        </w:rPr>
        <w:t xml:space="preserve"> </w:t>
      </w:r>
      <w:r>
        <w:rPr>
          <w:w w:val="105"/>
        </w:rPr>
        <w:t>in,</w:t>
      </w:r>
      <w:r>
        <w:rPr>
          <w:spacing w:val="-7"/>
          <w:w w:val="105"/>
        </w:rPr>
        <w:t xml:space="preserve"> </w:t>
      </w:r>
      <w:r>
        <w:rPr>
          <w:w w:val="105"/>
        </w:rPr>
        <w:t>Australia’s</w:t>
      </w:r>
      <w:r>
        <w:rPr>
          <w:spacing w:val="-7"/>
          <w:w w:val="105"/>
        </w:rPr>
        <w:t xml:space="preserve"> </w:t>
      </w:r>
      <w:r>
        <w:rPr>
          <w:w w:val="105"/>
        </w:rPr>
        <w:t xml:space="preserve">taxes on individuals are </w:t>
      </w:r>
      <w:r>
        <w:rPr>
          <w:i/>
          <w:w w:val="105"/>
        </w:rPr>
        <w:t>lower</w:t>
      </w:r>
      <w:r>
        <w:rPr>
          <w:i/>
          <w:spacing w:val="24"/>
          <w:w w:val="105"/>
        </w:rPr>
        <w:t xml:space="preserve"> </w:t>
      </w:r>
      <w:r>
        <w:rPr>
          <w:w w:val="105"/>
        </w:rPr>
        <w:t xml:space="preserve">as a share of the economy and as a share of total collections than the OECD average (Figure </w:t>
      </w:r>
      <w:hyperlink w:anchor="_bookmark27" w:history="1">
        <w:r>
          <w:rPr>
            <w:w w:val="105"/>
          </w:rPr>
          <w:t>1.4).</w:t>
        </w:r>
      </w:hyperlink>
    </w:p>
    <w:p w:rsidR="002E4FA1" w:rsidRDefault="002E4FA1">
      <w:pPr>
        <w:pStyle w:val="BodyText"/>
        <w:spacing w:before="7"/>
        <w:rPr>
          <w:sz w:val="22"/>
        </w:rPr>
      </w:pPr>
    </w:p>
    <w:p w:rsidR="002E4FA1" w:rsidRDefault="00D51294">
      <w:pPr>
        <w:pStyle w:val="BodyText"/>
        <w:spacing w:line="283" w:lineRule="auto"/>
        <w:ind w:left="861" w:right="60"/>
      </w:pPr>
      <w:r>
        <w:rPr>
          <w:w w:val="105"/>
        </w:rPr>
        <w:t>Even if we include Australian compulsory super contributions, which are mandated from income but accrue to individuals rather than government</w:t>
      </w:r>
      <w:r>
        <w:rPr>
          <w:spacing w:val="-15"/>
          <w:w w:val="105"/>
        </w:rPr>
        <w:t xml:space="preserve"> </w:t>
      </w:r>
      <w:r>
        <w:rPr>
          <w:w w:val="105"/>
        </w:rPr>
        <w:t>(and</w:t>
      </w:r>
      <w:r>
        <w:rPr>
          <w:spacing w:val="-15"/>
          <w:w w:val="105"/>
        </w:rPr>
        <w:t xml:space="preserve"> </w:t>
      </w:r>
      <w:r>
        <w:rPr>
          <w:w w:val="105"/>
        </w:rPr>
        <w:t>are</w:t>
      </w:r>
      <w:r>
        <w:rPr>
          <w:spacing w:val="-14"/>
          <w:w w:val="105"/>
        </w:rPr>
        <w:t xml:space="preserve"> </w:t>
      </w:r>
      <w:r>
        <w:rPr>
          <w:w w:val="105"/>
        </w:rPr>
        <w:t>not</w:t>
      </w:r>
      <w:r>
        <w:rPr>
          <w:spacing w:val="-15"/>
          <w:w w:val="105"/>
        </w:rPr>
        <w:t xml:space="preserve"> </w:t>
      </w:r>
      <w:r>
        <w:rPr>
          <w:w w:val="105"/>
        </w:rPr>
        <w:t>generally</w:t>
      </w:r>
      <w:r>
        <w:rPr>
          <w:spacing w:val="-14"/>
          <w:w w:val="105"/>
        </w:rPr>
        <w:t xml:space="preserve"> </w:t>
      </w:r>
      <w:r>
        <w:rPr>
          <w:w w:val="105"/>
        </w:rPr>
        <w:t>regarded</w:t>
      </w:r>
      <w:r>
        <w:rPr>
          <w:spacing w:val="-15"/>
          <w:w w:val="105"/>
        </w:rPr>
        <w:t xml:space="preserve"> </w:t>
      </w:r>
      <w:r>
        <w:rPr>
          <w:w w:val="105"/>
        </w:rPr>
        <w:t>as</w:t>
      </w:r>
      <w:r>
        <w:rPr>
          <w:spacing w:val="-15"/>
          <w:w w:val="105"/>
        </w:rPr>
        <w:t xml:space="preserve"> </w:t>
      </w:r>
      <w:r>
        <w:rPr>
          <w:w w:val="105"/>
        </w:rPr>
        <w:t>taxes),</w:t>
      </w:r>
      <w:r>
        <w:rPr>
          <w:spacing w:val="-14"/>
          <w:w w:val="105"/>
        </w:rPr>
        <w:t xml:space="preserve"> </w:t>
      </w:r>
      <w:r>
        <w:rPr>
          <w:w w:val="105"/>
        </w:rPr>
        <w:t>Australia</w:t>
      </w:r>
      <w:r>
        <w:rPr>
          <w:spacing w:val="-15"/>
          <w:w w:val="105"/>
        </w:rPr>
        <w:t xml:space="preserve"> </w:t>
      </w:r>
      <w:r>
        <w:rPr>
          <w:w w:val="105"/>
        </w:rPr>
        <w:t>would still be below the OECD average.</w:t>
      </w:r>
    </w:p>
    <w:p w:rsidR="002E4FA1" w:rsidRDefault="002E4FA1">
      <w:pPr>
        <w:pStyle w:val="BodyText"/>
        <w:spacing w:before="1"/>
        <w:rPr>
          <w:sz w:val="22"/>
        </w:rPr>
      </w:pPr>
    </w:p>
    <w:p w:rsidR="002E4FA1" w:rsidRDefault="00D51294">
      <w:pPr>
        <w:pStyle w:val="BodyText"/>
        <w:spacing w:line="283" w:lineRule="auto"/>
        <w:ind w:left="861" w:right="60"/>
      </w:pPr>
      <w:r>
        <w:rPr>
          <w:w w:val="105"/>
        </w:rPr>
        <w:t>Company tax collections are currently higher in Australia compared with</w:t>
      </w:r>
      <w:r>
        <w:rPr>
          <w:spacing w:val="-11"/>
          <w:w w:val="105"/>
        </w:rPr>
        <w:t xml:space="preserve"> </w:t>
      </w:r>
      <w:r>
        <w:rPr>
          <w:w w:val="105"/>
        </w:rPr>
        <w:t>our</w:t>
      </w:r>
      <w:r>
        <w:rPr>
          <w:spacing w:val="-11"/>
          <w:w w:val="105"/>
        </w:rPr>
        <w:t xml:space="preserve"> </w:t>
      </w:r>
      <w:r>
        <w:rPr>
          <w:w w:val="105"/>
        </w:rPr>
        <w:t>peer</w:t>
      </w:r>
      <w:r>
        <w:rPr>
          <w:spacing w:val="-11"/>
          <w:w w:val="105"/>
        </w:rPr>
        <w:t xml:space="preserve"> </w:t>
      </w:r>
      <w:r>
        <w:rPr>
          <w:w w:val="105"/>
        </w:rPr>
        <w:t>economies</w:t>
      </w:r>
      <w:r>
        <w:rPr>
          <w:spacing w:val="-11"/>
          <w:w w:val="105"/>
        </w:rPr>
        <w:t xml:space="preserve"> </w:t>
      </w:r>
      <w:r>
        <w:rPr>
          <w:w w:val="105"/>
        </w:rPr>
        <w:t>(4.7</w:t>
      </w:r>
      <w:r>
        <w:rPr>
          <w:spacing w:val="-11"/>
          <w:w w:val="105"/>
        </w:rPr>
        <w:t xml:space="preserve"> </w:t>
      </w:r>
      <w:r>
        <w:rPr>
          <w:w w:val="105"/>
        </w:rPr>
        <w:t>per</w:t>
      </w:r>
      <w:r>
        <w:rPr>
          <w:spacing w:val="-11"/>
          <w:w w:val="105"/>
        </w:rPr>
        <w:t xml:space="preserve"> </w:t>
      </w:r>
      <w:r>
        <w:rPr>
          <w:w w:val="105"/>
        </w:rPr>
        <w:t>cent</w:t>
      </w:r>
      <w:r>
        <w:rPr>
          <w:spacing w:val="-11"/>
          <w:w w:val="105"/>
        </w:rPr>
        <w:t xml:space="preserve"> </w:t>
      </w:r>
      <w:r>
        <w:rPr>
          <w:w w:val="105"/>
        </w:rPr>
        <w:t>of</w:t>
      </w:r>
      <w:r>
        <w:rPr>
          <w:spacing w:val="-11"/>
          <w:w w:val="105"/>
        </w:rPr>
        <w:t xml:space="preserve"> </w:t>
      </w:r>
      <w:r>
        <w:rPr>
          <w:w w:val="105"/>
        </w:rPr>
        <w:t>GDP</w:t>
      </w:r>
      <w:r>
        <w:rPr>
          <w:spacing w:val="-11"/>
          <w:w w:val="105"/>
        </w:rPr>
        <w:t xml:space="preserve"> </w:t>
      </w:r>
      <w:r>
        <w:rPr>
          <w:w w:val="105"/>
        </w:rPr>
        <w:t>compared</w:t>
      </w:r>
      <w:r>
        <w:rPr>
          <w:spacing w:val="-11"/>
          <w:w w:val="105"/>
        </w:rPr>
        <w:t xml:space="preserve"> </w:t>
      </w:r>
      <w:r>
        <w:rPr>
          <w:w w:val="105"/>
        </w:rPr>
        <w:t>to</w:t>
      </w:r>
      <w:r>
        <w:rPr>
          <w:spacing w:val="-11"/>
          <w:w w:val="105"/>
        </w:rPr>
        <w:t xml:space="preserve"> </w:t>
      </w:r>
      <w:r>
        <w:rPr>
          <w:w w:val="105"/>
        </w:rPr>
        <w:t>an</w:t>
      </w:r>
      <w:r>
        <w:rPr>
          <w:spacing w:val="-11"/>
          <w:w w:val="105"/>
        </w:rPr>
        <w:t xml:space="preserve"> </w:t>
      </w:r>
      <w:r>
        <w:rPr>
          <w:w w:val="105"/>
        </w:rPr>
        <w:t>OECD average of 3.1 per cent). But this difference is not as large as it may initially appear because of our almost unique dividend imputation system. About</w:t>
      </w:r>
      <w:r>
        <w:rPr>
          <w:spacing w:val="-7"/>
          <w:w w:val="105"/>
        </w:rPr>
        <w:t xml:space="preserve"> </w:t>
      </w:r>
      <w:r>
        <w:rPr>
          <w:w w:val="105"/>
        </w:rPr>
        <w:t>one-third</w:t>
      </w:r>
      <w:r>
        <w:rPr>
          <w:spacing w:val="-7"/>
          <w:w w:val="105"/>
        </w:rPr>
        <w:t xml:space="preserve"> </w:t>
      </w:r>
      <w:r>
        <w:rPr>
          <w:w w:val="105"/>
        </w:rPr>
        <w:t>to</w:t>
      </w:r>
      <w:r>
        <w:rPr>
          <w:spacing w:val="-7"/>
          <w:w w:val="105"/>
        </w:rPr>
        <w:t xml:space="preserve"> </w:t>
      </w:r>
      <w:r>
        <w:rPr>
          <w:w w:val="105"/>
        </w:rPr>
        <w:t>half</w:t>
      </w:r>
      <w:r>
        <w:rPr>
          <w:spacing w:val="-7"/>
          <w:w w:val="105"/>
        </w:rPr>
        <w:t xml:space="preserve"> </w:t>
      </w:r>
      <w:r>
        <w:rPr>
          <w:w w:val="105"/>
        </w:rPr>
        <w:t>of</w:t>
      </w:r>
      <w:r>
        <w:rPr>
          <w:spacing w:val="-7"/>
          <w:w w:val="105"/>
        </w:rPr>
        <w:t xml:space="preserve"> </w:t>
      </w:r>
      <w:r>
        <w:rPr>
          <w:w w:val="105"/>
        </w:rPr>
        <w:t>corporate</w:t>
      </w:r>
      <w:r>
        <w:rPr>
          <w:spacing w:val="-7"/>
          <w:w w:val="105"/>
        </w:rPr>
        <w:t xml:space="preserve"> </w:t>
      </w:r>
      <w:r>
        <w:rPr>
          <w:w w:val="105"/>
        </w:rPr>
        <w:t>tax</w:t>
      </w:r>
      <w:r>
        <w:rPr>
          <w:spacing w:val="-7"/>
          <w:w w:val="105"/>
        </w:rPr>
        <w:t xml:space="preserve"> </w:t>
      </w:r>
      <w:r>
        <w:rPr>
          <w:w w:val="105"/>
        </w:rPr>
        <w:t>revenues</w:t>
      </w:r>
      <w:r>
        <w:rPr>
          <w:spacing w:val="-7"/>
          <w:w w:val="105"/>
        </w:rPr>
        <w:t xml:space="preserve"> </w:t>
      </w:r>
      <w:r>
        <w:rPr>
          <w:w w:val="105"/>
        </w:rPr>
        <w:t>in</w:t>
      </w:r>
      <w:r>
        <w:rPr>
          <w:spacing w:val="-7"/>
          <w:w w:val="105"/>
        </w:rPr>
        <w:t xml:space="preserve"> </w:t>
      </w:r>
      <w:r>
        <w:rPr>
          <w:w w:val="105"/>
        </w:rPr>
        <w:t>Australia</w:t>
      </w:r>
    </w:p>
    <w:p w:rsidR="002E4FA1" w:rsidRDefault="00D51294">
      <w:pPr>
        <w:pStyle w:val="ListParagraph"/>
        <w:numPr>
          <w:ilvl w:val="1"/>
          <w:numId w:val="20"/>
        </w:numPr>
        <w:tabs>
          <w:tab w:val="left" w:pos="1202"/>
        </w:tabs>
        <w:spacing w:before="88"/>
        <w:rPr>
          <w:sz w:val="17"/>
        </w:rPr>
      </w:pPr>
      <w:bookmarkStart w:id="40" w:name="_bookmark36"/>
      <w:bookmarkStart w:id="41" w:name="_bookmark37"/>
      <w:bookmarkEnd w:id="40"/>
      <w:bookmarkEnd w:id="41"/>
      <w:r>
        <w:rPr>
          <w:sz w:val="17"/>
        </w:rPr>
        <w:t>Stewart</w:t>
      </w:r>
      <w:r>
        <w:rPr>
          <w:spacing w:val="-2"/>
          <w:sz w:val="17"/>
        </w:rPr>
        <w:t xml:space="preserve"> </w:t>
      </w:r>
      <w:hyperlink w:anchor="_bookmark439" w:history="1">
        <w:r>
          <w:rPr>
            <w:sz w:val="17"/>
          </w:rPr>
          <w:t>(2022,</w:t>
        </w:r>
      </w:hyperlink>
      <w:r>
        <w:rPr>
          <w:spacing w:val="-2"/>
          <w:sz w:val="17"/>
        </w:rPr>
        <w:t xml:space="preserve"> </w:t>
      </w:r>
      <w:r>
        <w:rPr>
          <w:sz w:val="17"/>
        </w:rPr>
        <w:t>pp.</w:t>
      </w:r>
      <w:r>
        <w:rPr>
          <w:spacing w:val="-2"/>
          <w:sz w:val="17"/>
        </w:rPr>
        <w:t xml:space="preserve"> </w:t>
      </w:r>
      <w:r>
        <w:rPr>
          <w:sz w:val="17"/>
        </w:rPr>
        <w:t>23–24);</w:t>
      </w:r>
      <w:r>
        <w:rPr>
          <w:spacing w:val="43"/>
          <w:sz w:val="17"/>
        </w:rPr>
        <w:t xml:space="preserve"> </w:t>
      </w:r>
      <w:r>
        <w:rPr>
          <w:sz w:val="17"/>
        </w:rPr>
        <w:t>and</w:t>
      </w:r>
      <w:r>
        <w:rPr>
          <w:spacing w:val="-1"/>
          <w:sz w:val="17"/>
        </w:rPr>
        <w:t xml:space="preserve"> </w:t>
      </w:r>
      <w:hyperlink w:anchor="_bookmark473" w:history="1">
        <w:proofErr w:type="spellStart"/>
        <w:r>
          <w:rPr>
            <w:sz w:val="17"/>
          </w:rPr>
          <w:t>Whiteford</w:t>
        </w:r>
        <w:proofErr w:type="spellEnd"/>
        <w:r>
          <w:rPr>
            <w:spacing w:val="-2"/>
            <w:sz w:val="17"/>
          </w:rPr>
          <w:t xml:space="preserve"> (2022).</w:t>
        </w:r>
      </w:hyperlink>
    </w:p>
    <w:p w:rsidR="002E4FA1" w:rsidRDefault="00562B85">
      <w:pPr>
        <w:pStyle w:val="ListParagraph"/>
        <w:numPr>
          <w:ilvl w:val="1"/>
          <w:numId w:val="20"/>
        </w:numPr>
        <w:tabs>
          <w:tab w:val="left" w:pos="1201"/>
          <w:tab w:val="left" w:pos="1202"/>
        </w:tabs>
        <w:rPr>
          <w:sz w:val="17"/>
        </w:rPr>
      </w:pPr>
      <w:hyperlink w:anchor="_bookmark448" w:history="1">
        <w:bookmarkStart w:id="42" w:name="_bookmark38"/>
        <w:bookmarkEnd w:id="42"/>
        <w:r w:rsidR="00D51294">
          <w:rPr>
            <w:sz w:val="17"/>
          </w:rPr>
          <w:t>Stewart</w:t>
        </w:r>
        <w:r w:rsidR="00D51294">
          <w:rPr>
            <w:spacing w:val="-1"/>
            <w:sz w:val="17"/>
          </w:rPr>
          <w:t xml:space="preserve"> </w:t>
        </w:r>
        <w:r w:rsidR="00D51294">
          <w:rPr>
            <w:spacing w:val="-2"/>
            <w:sz w:val="17"/>
          </w:rPr>
          <w:t>(2019).</w:t>
        </w:r>
      </w:hyperlink>
    </w:p>
    <w:p w:rsidR="002E4FA1" w:rsidRDefault="00D51294">
      <w:pPr>
        <w:rPr>
          <w:sz w:val="26"/>
        </w:rPr>
      </w:pPr>
      <w:r>
        <w:br w:type="column"/>
      </w:r>
    </w:p>
    <w:p w:rsidR="002E4FA1" w:rsidRDefault="002E4FA1">
      <w:pPr>
        <w:pStyle w:val="BodyText"/>
        <w:spacing w:before="2"/>
        <w:rPr>
          <w:sz w:val="24"/>
        </w:rPr>
      </w:pPr>
    </w:p>
    <w:p w:rsidR="002E4FA1" w:rsidRDefault="00D51294">
      <w:pPr>
        <w:pStyle w:val="BodyText"/>
        <w:spacing w:line="278" w:lineRule="auto"/>
        <w:ind w:left="540" w:right="495"/>
        <w:rPr>
          <w:sz w:val="13"/>
        </w:rPr>
      </w:pPr>
      <w:proofErr w:type="gramStart"/>
      <w:r>
        <w:rPr>
          <w:w w:val="105"/>
        </w:rPr>
        <w:t>are</w:t>
      </w:r>
      <w:proofErr w:type="gramEnd"/>
      <w:r>
        <w:rPr>
          <w:spacing w:val="-14"/>
          <w:w w:val="105"/>
        </w:rPr>
        <w:t xml:space="preserve"> </w:t>
      </w:r>
      <w:r>
        <w:rPr>
          <w:w w:val="105"/>
        </w:rPr>
        <w:t>handed</w:t>
      </w:r>
      <w:r>
        <w:rPr>
          <w:spacing w:val="-14"/>
          <w:w w:val="105"/>
        </w:rPr>
        <w:t xml:space="preserve"> </w:t>
      </w:r>
      <w:r>
        <w:rPr>
          <w:w w:val="105"/>
        </w:rPr>
        <w:t>back</w:t>
      </w:r>
      <w:r>
        <w:rPr>
          <w:spacing w:val="-14"/>
          <w:w w:val="105"/>
        </w:rPr>
        <w:t xml:space="preserve"> </w:t>
      </w:r>
      <w:r>
        <w:rPr>
          <w:w w:val="105"/>
        </w:rPr>
        <w:t>to</w:t>
      </w:r>
      <w:r>
        <w:rPr>
          <w:spacing w:val="-14"/>
          <w:w w:val="105"/>
        </w:rPr>
        <w:t xml:space="preserve"> </w:t>
      </w:r>
      <w:r>
        <w:rPr>
          <w:w w:val="105"/>
        </w:rPr>
        <w:t>shareholders</w:t>
      </w:r>
      <w:r>
        <w:rPr>
          <w:spacing w:val="-14"/>
          <w:w w:val="105"/>
        </w:rPr>
        <w:t xml:space="preserve"> </w:t>
      </w:r>
      <w:r>
        <w:rPr>
          <w:w w:val="105"/>
        </w:rPr>
        <w:t>in</w:t>
      </w:r>
      <w:r>
        <w:rPr>
          <w:spacing w:val="-14"/>
          <w:w w:val="105"/>
        </w:rPr>
        <w:t xml:space="preserve"> </w:t>
      </w:r>
      <w:r>
        <w:rPr>
          <w:w w:val="105"/>
        </w:rPr>
        <w:t>credits</w:t>
      </w:r>
      <w:r>
        <w:rPr>
          <w:spacing w:val="-14"/>
          <w:w w:val="105"/>
        </w:rPr>
        <w:t xml:space="preserve"> </w:t>
      </w:r>
      <w:r>
        <w:rPr>
          <w:w w:val="105"/>
        </w:rPr>
        <w:t>against</w:t>
      </w:r>
      <w:r>
        <w:rPr>
          <w:spacing w:val="-14"/>
          <w:w w:val="105"/>
        </w:rPr>
        <w:t xml:space="preserve"> </w:t>
      </w:r>
      <w:r>
        <w:rPr>
          <w:w w:val="105"/>
        </w:rPr>
        <w:t>company</w:t>
      </w:r>
      <w:r>
        <w:rPr>
          <w:spacing w:val="-14"/>
          <w:w w:val="105"/>
        </w:rPr>
        <w:t xml:space="preserve"> </w:t>
      </w:r>
      <w:r>
        <w:rPr>
          <w:w w:val="105"/>
        </w:rPr>
        <w:t>tax already collected.</w:t>
      </w:r>
      <w:hyperlink w:anchor="_bookmark37" w:history="1">
        <w:r>
          <w:rPr>
            <w:w w:val="105"/>
            <w:position w:val="7"/>
            <w:sz w:val="13"/>
          </w:rPr>
          <w:t>b</w:t>
        </w:r>
      </w:hyperlink>
    </w:p>
    <w:p w:rsidR="002E4FA1" w:rsidRDefault="00D51294">
      <w:pPr>
        <w:pStyle w:val="BodyText"/>
        <w:spacing w:before="169" w:line="280" w:lineRule="auto"/>
        <w:ind w:left="540" w:right="495"/>
        <w:rPr>
          <w:sz w:val="13"/>
        </w:rPr>
      </w:pPr>
      <w:r>
        <w:rPr>
          <w:w w:val="105"/>
        </w:rPr>
        <w:t>Company</w:t>
      </w:r>
      <w:r>
        <w:rPr>
          <w:spacing w:val="-5"/>
          <w:w w:val="105"/>
        </w:rPr>
        <w:t xml:space="preserve"> </w:t>
      </w:r>
      <w:r>
        <w:rPr>
          <w:w w:val="105"/>
        </w:rPr>
        <w:t>tax</w:t>
      </w:r>
      <w:r>
        <w:rPr>
          <w:spacing w:val="-5"/>
          <w:w w:val="105"/>
        </w:rPr>
        <w:t xml:space="preserve"> </w:t>
      </w:r>
      <w:r>
        <w:rPr>
          <w:w w:val="105"/>
        </w:rPr>
        <w:t>collections</w:t>
      </w:r>
      <w:r>
        <w:rPr>
          <w:spacing w:val="-5"/>
          <w:w w:val="105"/>
        </w:rPr>
        <w:t xml:space="preserve"> </w:t>
      </w:r>
      <w:r>
        <w:rPr>
          <w:w w:val="105"/>
        </w:rPr>
        <w:t>are</w:t>
      </w:r>
      <w:r>
        <w:rPr>
          <w:spacing w:val="-5"/>
          <w:w w:val="105"/>
        </w:rPr>
        <w:t xml:space="preserve"> </w:t>
      </w:r>
      <w:r>
        <w:rPr>
          <w:w w:val="105"/>
        </w:rPr>
        <w:t>expected</w:t>
      </w:r>
      <w:r>
        <w:rPr>
          <w:spacing w:val="-5"/>
          <w:w w:val="105"/>
        </w:rPr>
        <w:t xml:space="preserve"> </w:t>
      </w:r>
      <w:r>
        <w:rPr>
          <w:w w:val="105"/>
        </w:rPr>
        <w:t>to</w:t>
      </w:r>
      <w:r>
        <w:rPr>
          <w:spacing w:val="-5"/>
          <w:w w:val="105"/>
        </w:rPr>
        <w:t xml:space="preserve"> </w:t>
      </w:r>
      <w:r>
        <w:rPr>
          <w:w w:val="105"/>
        </w:rPr>
        <w:t>shrink</w:t>
      </w:r>
      <w:r>
        <w:rPr>
          <w:spacing w:val="-5"/>
          <w:w w:val="105"/>
        </w:rPr>
        <w:t xml:space="preserve"> </w:t>
      </w:r>
      <w:r>
        <w:rPr>
          <w:w w:val="105"/>
        </w:rPr>
        <w:t>as</w:t>
      </w:r>
      <w:r>
        <w:rPr>
          <w:spacing w:val="-5"/>
          <w:w w:val="105"/>
        </w:rPr>
        <w:t xml:space="preserve"> </w:t>
      </w:r>
      <w:r>
        <w:rPr>
          <w:w w:val="105"/>
        </w:rPr>
        <w:t>a</w:t>
      </w:r>
      <w:r>
        <w:rPr>
          <w:spacing w:val="-5"/>
          <w:w w:val="105"/>
        </w:rPr>
        <w:t xml:space="preserve"> </w:t>
      </w:r>
      <w:r>
        <w:rPr>
          <w:w w:val="105"/>
        </w:rPr>
        <w:t>proportion</w:t>
      </w:r>
      <w:r>
        <w:rPr>
          <w:spacing w:val="-5"/>
          <w:w w:val="105"/>
        </w:rPr>
        <w:t xml:space="preserve"> </w:t>
      </w:r>
      <w:r>
        <w:rPr>
          <w:w w:val="105"/>
        </w:rPr>
        <w:t>of</w:t>
      </w:r>
      <w:r>
        <w:rPr>
          <w:spacing w:val="-5"/>
          <w:w w:val="105"/>
        </w:rPr>
        <w:t xml:space="preserve"> </w:t>
      </w:r>
      <w:r>
        <w:rPr>
          <w:w w:val="105"/>
        </w:rPr>
        <w:t>the economy</w:t>
      </w:r>
      <w:r>
        <w:rPr>
          <w:spacing w:val="-15"/>
          <w:w w:val="105"/>
        </w:rPr>
        <w:t xml:space="preserve"> </w:t>
      </w:r>
      <w:r>
        <w:rPr>
          <w:w w:val="105"/>
        </w:rPr>
        <w:t>over</w:t>
      </w:r>
      <w:r>
        <w:rPr>
          <w:spacing w:val="-14"/>
          <w:w w:val="105"/>
        </w:rPr>
        <w:t xml:space="preserve"> </w:t>
      </w:r>
      <w:r>
        <w:rPr>
          <w:w w:val="105"/>
        </w:rPr>
        <w:t>the</w:t>
      </w:r>
      <w:r>
        <w:rPr>
          <w:spacing w:val="-15"/>
          <w:w w:val="105"/>
        </w:rPr>
        <w:t xml:space="preserve"> </w:t>
      </w:r>
      <w:r>
        <w:rPr>
          <w:w w:val="105"/>
        </w:rPr>
        <w:t>next</w:t>
      </w:r>
      <w:r>
        <w:rPr>
          <w:spacing w:val="-14"/>
          <w:w w:val="105"/>
        </w:rPr>
        <w:t xml:space="preserve"> </w:t>
      </w:r>
      <w:r>
        <w:rPr>
          <w:w w:val="105"/>
        </w:rPr>
        <w:t>decade</w:t>
      </w:r>
      <w:r>
        <w:rPr>
          <w:spacing w:val="-15"/>
          <w:w w:val="105"/>
        </w:rPr>
        <w:t xml:space="preserve"> </w:t>
      </w:r>
      <w:r>
        <w:rPr>
          <w:w w:val="105"/>
        </w:rPr>
        <w:t>as</w:t>
      </w:r>
      <w:r>
        <w:rPr>
          <w:spacing w:val="-14"/>
          <w:w w:val="105"/>
        </w:rPr>
        <w:t xml:space="preserve"> </w:t>
      </w:r>
      <w:r>
        <w:rPr>
          <w:w w:val="105"/>
        </w:rPr>
        <w:t>elevated</w:t>
      </w:r>
      <w:r>
        <w:rPr>
          <w:spacing w:val="-15"/>
          <w:w w:val="105"/>
        </w:rPr>
        <w:t xml:space="preserve"> </w:t>
      </w:r>
      <w:r>
        <w:rPr>
          <w:w w:val="105"/>
        </w:rPr>
        <w:t>commodity</w:t>
      </w:r>
      <w:r>
        <w:rPr>
          <w:spacing w:val="-14"/>
          <w:w w:val="105"/>
        </w:rPr>
        <w:t xml:space="preserve"> </w:t>
      </w:r>
      <w:r>
        <w:rPr>
          <w:w w:val="105"/>
        </w:rPr>
        <w:t>prices</w:t>
      </w:r>
      <w:r>
        <w:rPr>
          <w:spacing w:val="-15"/>
          <w:w w:val="105"/>
        </w:rPr>
        <w:t xml:space="preserve"> </w:t>
      </w:r>
      <w:r>
        <w:rPr>
          <w:w w:val="105"/>
        </w:rPr>
        <w:t>return</w:t>
      </w:r>
      <w:r>
        <w:rPr>
          <w:spacing w:val="-14"/>
          <w:w w:val="105"/>
        </w:rPr>
        <w:t xml:space="preserve"> </w:t>
      </w:r>
      <w:r>
        <w:rPr>
          <w:w w:val="105"/>
        </w:rPr>
        <w:t>to long-term levels.</w:t>
      </w:r>
      <w:hyperlink w:anchor="_bookmark38" w:history="1">
        <w:r>
          <w:rPr>
            <w:w w:val="105"/>
            <w:position w:val="7"/>
            <w:sz w:val="13"/>
          </w:rPr>
          <w:t>c</w:t>
        </w:r>
      </w:hyperlink>
    </w:p>
    <w:p w:rsidR="002E4FA1" w:rsidRDefault="00D51294">
      <w:pPr>
        <w:pStyle w:val="BodyText"/>
        <w:spacing w:before="167" w:line="280" w:lineRule="auto"/>
        <w:ind w:left="540" w:right="495"/>
      </w:pPr>
      <w:r>
        <w:rPr>
          <w:w w:val="105"/>
        </w:rPr>
        <w:t>There are genuine concerns that Australia’s relatively high rate of company tax may be a barrier for international investors who do not enjoy</w:t>
      </w:r>
      <w:r>
        <w:rPr>
          <w:spacing w:val="-15"/>
          <w:w w:val="105"/>
        </w:rPr>
        <w:t xml:space="preserve"> </w:t>
      </w:r>
      <w:r>
        <w:rPr>
          <w:w w:val="105"/>
        </w:rPr>
        <w:t>the</w:t>
      </w:r>
      <w:r>
        <w:rPr>
          <w:spacing w:val="-15"/>
          <w:w w:val="105"/>
        </w:rPr>
        <w:t xml:space="preserve"> </w:t>
      </w:r>
      <w:r>
        <w:rPr>
          <w:w w:val="105"/>
        </w:rPr>
        <w:t>advantages</w:t>
      </w:r>
      <w:r>
        <w:rPr>
          <w:spacing w:val="-14"/>
          <w:w w:val="105"/>
        </w:rPr>
        <w:t xml:space="preserve"> </w:t>
      </w:r>
      <w:r>
        <w:rPr>
          <w:w w:val="105"/>
        </w:rPr>
        <w:t>of</w:t>
      </w:r>
      <w:r>
        <w:rPr>
          <w:spacing w:val="-15"/>
          <w:w w:val="105"/>
        </w:rPr>
        <w:t xml:space="preserve"> </w:t>
      </w:r>
      <w:r>
        <w:rPr>
          <w:w w:val="105"/>
        </w:rPr>
        <w:t>dividend</w:t>
      </w:r>
      <w:r>
        <w:rPr>
          <w:spacing w:val="-14"/>
          <w:w w:val="105"/>
        </w:rPr>
        <w:t xml:space="preserve"> </w:t>
      </w:r>
      <w:r>
        <w:rPr>
          <w:w w:val="105"/>
        </w:rPr>
        <w:t>imputation.</w:t>
      </w:r>
      <w:hyperlink w:anchor="_bookmark39" w:history="1">
        <w:r>
          <w:rPr>
            <w:w w:val="105"/>
            <w:position w:val="7"/>
            <w:sz w:val="13"/>
          </w:rPr>
          <w:t>d</w:t>
        </w:r>
      </w:hyperlink>
      <w:r>
        <w:rPr>
          <w:spacing w:val="13"/>
          <w:w w:val="105"/>
          <w:position w:val="7"/>
          <w:sz w:val="13"/>
        </w:rPr>
        <w:t xml:space="preserve"> </w:t>
      </w:r>
      <w:r>
        <w:rPr>
          <w:w w:val="105"/>
        </w:rPr>
        <w:t>But</w:t>
      </w:r>
      <w:r>
        <w:rPr>
          <w:spacing w:val="-15"/>
          <w:w w:val="105"/>
        </w:rPr>
        <w:t xml:space="preserve"> </w:t>
      </w:r>
      <w:r>
        <w:rPr>
          <w:w w:val="105"/>
        </w:rPr>
        <w:t>cutting</w:t>
      </w:r>
      <w:r>
        <w:rPr>
          <w:spacing w:val="-15"/>
          <w:w w:val="105"/>
        </w:rPr>
        <w:t xml:space="preserve"> </w:t>
      </w:r>
      <w:r>
        <w:rPr>
          <w:w w:val="105"/>
        </w:rPr>
        <w:t>the</w:t>
      </w:r>
      <w:r>
        <w:rPr>
          <w:spacing w:val="-14"/>
          <w:w w:val="105"/>
        </w:rPr>
        <w:t xml:space="preserve"> </w:t>
      </w:r>
      <w:r>
        <w:rPr>
          <w:w w:val="105"/>
        </w:rPr>
        <w:t>headline tax rate would be a very expensive way to address this concern.</w:t>
      </w:r>
    </w:p>
    <w:p w:rsidR="002E4FA1" w:rsidRDefault="00D51294">
      <w:pPr>
        <w:pStyle w:val="BodyText"/>
        <w:spacing w:before="3" w:line="278" w:lineRule="auto"/>
        <w:ind w:left="540"/>
        <w:rPr>
          <w:sz w:val="13"/>
        </w:rPr>
      </w:pPr>
      <w:r>
        <w:rPr>
          <w:w w:val="105"/>
        </w:rPr>
        <w:t>Investment</w:t>
      </w:r>
      <w:r>
        <w:rPr>
          <w:spacing w:val="-15"/>
          <w:w w:val="105"/>
        </w:rPr>
        <w:t xml:space="preserve"> </w:t>
      </w:r>
      <w:r>
        <w:rPr>
          <w:w w:val="105"/>
        </w:rPr>
        <w:t>allowances</w:t>
      </w:r>
      <w:r>
        <w:rPr>
          <w:spacing w:val="-15"/>
          <w:w w:val="105"/>
        </w:rPr>
        <w:t xml:space="preserve"> </w:t>
      </w:r>
      <w:r>
        <w:rPr>
          <w:w w:val="105"/>
        </w:rPr>
        <w:t>deliver</w:t>
      </w:r>
      <w:r>
        <w:rPr>
          <w:spacing w:val="-14"/>
          <w:w w:val="105"/>
        </w:rPr>
        <w:t xml:space="preserve"> </w:t>
      </w:r>
      <w:r>
        <w:rPr>
          <w:w w:val="105"/>
        </w:rPr>
        <w:t>much</w:t>
      </w:r>
      <w:r>
        <w:rPr>
          <w:spacing w:val="-15"/>
          <w:w w:val="105"/>
        </w:rPr>
        <w:t xml:space="preserve"> </w:t>
      </w:r>
      <w:r>
        <w:rPr>
          <w:w w:val="105"/>
        </w:rPr>
        <w:t>better</w:t>
      </w:r>
      <w:r>
        <w:rPr>
          <w:spacing w:val="-14"/>
          <w:w w:val="105"/>
        </w:rPr>
        <w:t xml:space="preserve"> </w:t>
      </w:r>
      <w:r>
        <w:rPr>
          <w:w w:val="105"/>
        </w:rPr>
        <w:t>‘bang</w:t>
      </w:r>
      <w:r>
        <w:rPr>
          <w:spacing w:val="-15"/>
          <w:w w:val="105"/>
        </w:rPr>
        <w:t xml:space="preserve"> </w:t>
      </w:r>
      <w:r>
        <w:rPr>
          <w:w w:val="105"/>
        </w:rPr>
        <w:t>for</w:t>
      </w:r>
      <w:r>
        <w:rPr>
          <w:spacing w:val="-15"/>
          <w:w w:val="105"/>
        </w:rPr>
        <w:t xml:space="preserve"> </w:t>
      </w:r>
      <w:r>
        <w:rPr>
          <w:w w:val="105"/>
        </w:rPr>
        <w:t>buck’</w:t>
      </w:r>
      <w:r>
        <w:rPr>
          <w:spacing w:val="-14"/>
          <w:w w:val="105"/>
        </w:rPr>
        <w:t xml:space="preserve"> </w:t>
      </w:r>
      <w:r>
        <w:rPr>
          <w:w w:val="105"/>
        </w:rPr>
        <w:t>in</w:t>
      </w:r>
      <w:r>
        <w:rPr>
          <w:spacing w:val="-15"/>
          <w:w w:val="105"/>
        </w:rPr>
        <w:t xml:space="preserve"> </w:t>
      </w:r>
      <w:r>
        <w:rPr>
          <w:w w:val="105"/>
        </w:rPr>
        <w:t>terms</w:t>
      </w:r>
      <w:r>
        <w:rPr>
          <w:spacing w:val="-14"/>
          <w:w w:val="105"/>
        </w:rPr>
        <w:t xml:space="preserve"> </w:t>
      </w:r>
      <w:r>
        <w:rPr>
          <w:w w:val="105"/>
        </w:rPr>
        <w:t>of encouraging new investment.</w:t>
      </w:r>
      <w:hyperlink w:anchor="_bookmark40" w:history="1">
        <w:r>
          <w:rPr>
            <w:w w:val="105"/>
            <w:position w:val="7"/>
            <w:sz w:val="13"/>
          </w:rPr>
          <w:t>e</w:t>
        </w:r>
      </w:hyperlink>
    </w:p>
    <w:p w:rsidR="002E4FA1" w:rsidRDefault="00D51294">
      <w:pPr>
        <w:pStyle w:val="BodyText"/>
        <w:spacing w:before="170" w:line="283" w:lineRule="auto"/>
        <w:ind w:left="540" w:right="495"/>
      </w:pPr>
      <w:r>
        <w:rPr>
          <w:w w:val="105"/>
        </w:rPr>
        <w:t>Australia</w:t>
      </w:r>
      <w:r>
        <w:rPr>
          <w:spacing w:val="-15"/>
          <w:w w:val="105"/>
        </w:rPr>
        <w:t xml:space="preserve"> </w:t>
      </w:r>
      <w:r>
        <w:rPr>
          <w:w w:val="105"/>
        </w:rPr>
        <w:t>also</w:t>
      </w:r>
      <w:r>
        <w:rPr>
          <w:spacing w:val="-15"/>
          <w:w w:val="105"/>
        </w:rPr>
        <w:t xml:space="preserve"> </w:t>
      </w:r>
      <w:r>
        <w:rPr>
          <w:w w:val="105"/>
        </w:rPr>
        <w:t>collects</w:t>
      </w:r>
      <w:r>
        <w:rPr>
          <w:spacing w:val="-14"/>
          <w:w w:val="105"/>
        </w:rPr>
        <w:t xml:space="preserve"> </w:t>
      </w:r>
      <w:r>
        <w:rPr>
          <w:w w:val="105"/>
        </w:rPr>
        <w:t>considerably</w:t>
      </w:r>
      <w:r>
        <w:rPr>
          <w:spacing w:val="-15"/>
          <w:w w:val="105"/>
        </w:rPr>
        <w:t xml:space="preserve"> </w:t>
      </w:r>
      <w:r>
        <w:rPr>
          <w:w w:val="105"/>
        </w:rPr>
        <w:t>less</w:t>
      </w:r>
      <w:r>
        <w:rPr>
          <w:spacing w:val="-14"/>
          <w:w w:val="105"/>
        </w:rPr>
        <w:t xml:space="preserve"> </w:t>
      </w:r>
      <w:r>
        <w:rPr>
          <w:w w:val="105"/>
        </w:rPr>
        <w:t>in</w:t>
      </w:r>
      <w:r>
        <w:rPr>
          <w:spacing w:val="-15"/>
          <w:w w:val="105"/>
        </w:rPr>
        <w:t xml:space="preserve"> </w:t>
      </w:r>
      <w:r>
        <w:rPr>
          <w:w w:val="105"/>
        </w:rPr>
        <w:t>revenue</w:t>
      </w:r>
      <w:r>
        <w:rPr>
          <w:spacing w:val="-15"/>
          <w:w w:val="105"/>
        </w:rPr>
        <w:t xml:space="preserve"> </w:t>
      </w:r>
      <w:r>
        <w:rPr>
          <w:w w:val="105"/>
        </w:rPr>
        <w:t>through</w:t>
      </w:r>
      <w:r>
        <w:rPr>
          <w:spacing w:val="-14"/>
          <w:w w:val="105"/>
        </w:rPr>
        <w:t xml:space="preserve"> </w:t>
      </w:r>
      <w:r>
        <w:rPr>
          <w:w w:val="105"/>
        </w:rPr>
        <w:t>its</w:t>
      </w:r>
      <w:r>
        <w:rPr>
          <w:spacing w:val="-15"/>
          <w:w w:val="105"/>
        </w:rPr>
        <w:t xml:space="preserve"> </w:t>
      </w:r>
      <w:r>
        <w:rPr>
          <w:w w:val="105"/>
        </w:rPr>
        <w:t xml:space="preserve">goods and services taxes than other OECD nations – 7.3 per cent of GDP compared with the </w:t>
      </w:r>
      <w:proofErr w:type="spellStart"/>
      <w:r>
        <w:rPr>
          <w:w w:val="105"/>
        </w:rPr>
        <w:t>OCED</w:t>
      </w:r>
      <w:proofErr w:type="spellEnd"/>
      <w:r>
        <w:rPr>
          <w:w w:val="105"/>
        </w:rPr>
        <w:t xml:space="preserve"> average of 10.7 per cent (Figure </w:t>
      </w:r>
      <w:hyperlink w:anchor="_bookmark27" w:history="1">
        <w:r>
          <w:rPr>
            <w:w w:val="105"/>
          </w:rPr>
          <w:t>1.4).</w:t>
        </w:r>
      </w:hyperlink>
    </w:p>
    <w:p w:rsidR="002E4FA1" w:rsidRDefault="00D51294">
      <w:pPr>
        <w:pStyle w:val="BodyText"/>
        <w:spacing w:line="283" w:lineRule="auto"/>
        <w:ind w:left="540" w:right="754"/>
      </w:pPr>
      <w:r>
        <w:rPr>
          <w:w w:val="105"/>
        </w:rPr>
        <w:t>This</w:t>
      </w:r>
      <w:r>
        <w:rPr>
          <w:spacing w:val="-13"/>
          <w:w w:val="105"/>
        </w:rPr>
        <w:t xml:space="preserve"> </w:t>
      </w:r>
      <w:r>
        <w:rPr>
          <w:w w:val="105"/>
        </w:rPr>
        <w:t>reflects</w:t>
      </w:r>
      <w:r>
        <w:rPr>
          <w:spacing w:val="-13"/>
          <w:w w:val="105"/>
        </w:rPr>
        <w:t xml:space="preserve"> </w:t>
      </w:r>
      <w:r>
        <w:rPr>
          <w:w w:val="105"/>
        </w:rPr>
        <w:t>the</w:t>
      </w:r>
      <w:r>
        <w:rPr>
          <w:spacing w:val="-13"/>
          <w:w w:val="105"/>
        </w:rPr>
        <w:t xml:space="preserve"> </w:t>
      </w:r>
      <w:r>
        <w:rPr>
          <w:w w:val="105"/>
        </w:rPr>
        <w:t>lower</w:t>
      </w:r>
      <w:r>
        <w:rPr>
          <w:spacing w:val="-13"/>
          <w:w w:val="105"/>
        </w:rPr>
        <w:t xml:space="preserve"> </w:t>
      </w:r>
      <w:r>
        <w:rPr>
          <w:w w:val="105"/>
        </w:rPr>
        <w:t>tax</w:t>
      </w:r>
      <w:r>
        <w:rPr>
          <w:spacing w:val="-13"/>
          <w:w w:val="105"/>
        </w:rPr>
        <w:t xml:space="preserve"> </w:t>
      </w:r>
      <w:r>
        <w:rPr>
          <w:w w:val="105"/>
        </w:rPr>
        <w:t>rate</w:t>
      </w:r>
      <w:r>
        <w:rPr>
          <w:spacing w:val="-13"/>
          <w:w w:val="105"/>
        </w:rPr>
        <w:t xml:space="preserve"> </w:t>
      </w:r>
      <w:r>
        <w:rPr>
          <w:w w:val="105"/>
        </w:rPr>
        <w:t>and</w:t>
      </w:r>
      <w:r>
        <w:rPr>
          <w:spacing w:val="-13"/>
          <w:w w:val="105"/>
        </w:rPr>
        <w:t xml:space="preserve"> </w:t>
      </w:r>
      <w:r>
        <w:rPr>
          <w:w w:val="105"/>
        </w:rPr>
        <w:t>narrower</w:t>
      </w:r>
      <w:r>
        <w:rPr>
          <w:spacing w:val="-13"/>
          <w:w w:val="105"/>
        </w:rPr>
        <w:t xml:space="preserve"> </w:t>
      </w:r>
      <w:r>
        <w:rPr>
          <w:w w:val="105"/>
        </w:rPr>
        <w:t>base</w:t>
      </w:r>
      <w:r>
        <w:rPr>
          <w:spacing w:val="-13"/>
          <w:w w:val="105"/>
        </w:rPr>
        <w:t xml:space="preserve"> </w:t>
      </w:r>
      <w:r>
        <w:rPr>
          <w:w w:val="105"/>
        </w:rPr>
        <w:t>in</w:t>
      </w:r>
      <w:r>
        <w:rPr>
          <w:spacing w:val="-13"/>
          <w:w w:val="105"/>
        </w:rPr>
        <w:t xml:space="preserve"> </w:t>
      </w:r>
      <w:r>
        <w:rPr>
          <w:w w:val="105"/>
        </w:rPr>
        <w:t>Australia</w:t>
      </w:r>
      <w:r>
        <w:rPr>
          <w:spacing w:val="-13"/>
          <w:w w:val="105"/>
        </w:rPr>
        <w:t xml:space="preserve"> </w:t>
      </w:r>
      <w:r>
        <w:rPr>
          <w:w w:val="105"/>
        </w:rPr>
        <w:t>than in</w:t>
      </w:r>
      <w:r>
        <w:rPr>
          <w:spacing w:val="-15"/>
          <w:w w:val="105"/>
        </w:rPr>
        <w:t xml:space="preserve"> </w:t>
      </w:r>
      <w:r>
        <w:rPr>
          <w:w w:val="105"/>
        </w:rPr>
        <w:t>most</w:t>
      </w:r>
      <w:r>
        <w:rPr>
          <w:spacing w:val="-15"/>
          <w:w w:val="105"/>
        </w:rPr>
        <w:t xml:space="preserve"> </w:t>
      </w:r>
      <w:r>
        <w:rPr>
          <w:w w:val="105"/>
        </w:rPr>
        <w:t>OECD</w:t>
      </w:r>
      <w:r>
        <w:rPr>
          <w:spacing w:val="-14"/>
          <w:w w:val="105"/>
        </w:rPr>
        <w:t xml:space="preserve"> </w:t>
      </w:r>
      <w:r>
        <w:rPr>
          <w:w w:val="105"/>
        </w:rPr>
        <w:t>nations</w:t>
      </w:r>
      <w:r>
        <w:rPr>
          <w:spacing w:val="-15"/>
          <w:w w:val="105"/>
        </w:rPr>
        <w:t xml:space="preserve"> </w:t>
      </w:r>
      <w:r>
        <w:rPr>
          <w:w w:val="105"/>
        </w:rPr>
        <w:t>(see</w:t>
      </w:r>
      <w:r>
        <w:rPr>
          <w:spacing w:val="-14"/>
          <w:w w:val="105"/>
        </w:rPr>
        <w:t xml:space="preserve"> </w:t>
      </w:r>
      <w:r>
        <w:rPr>
          <w:w w:val="105"/>
        </w:rPr>
        <w:t>Chapter</w:t>
      </w:r>
      <w:r>
        <w:rPr>
          <w:spacing w:val="-15"/>
          <w:w w:val="105"/>
        </w:rPr>
        <w:t xml:space="preserve"> </w:t>
      </w:r>
      <w:hyperlink w:anchor="_bookmark189" w:history="1">
        <w:r>
          <w:rPr>
            <w:w w:val="105"/>
          </w:rPr>
          <w:t>4).</w:t>
        </w:r>
      </w:hyperlink>
      <w:r>
        <w:rPr>
          <w:spacing w:val="-10"/>
          <w:w w:val="105"/>
        </w:rPr>
        <w:t xml:space="preserve"> </w:t>
      </w:r>
      <w:r>
        <w:rPr>
          <w:w w:val="105"/>
        </w:rPr>
        <w:t>And</w:t>
      </w:r>
      <w:r>
        <w:rPr>
          <w:spacing w:val="-15"/>
          <w:w w:val="105"/>
        </w:rPr>
        <w:t xml:space="preserve"> </w:t>
      </w:r>
      <w:r>
        <w:rPr>
          <w:w w:val="105"/>
        </w:rPr>
        <w:t>GST-applicable</w:t>
      </w:r>
      <w:r>
        <w:rPr>
          <w:spacing w:val="-14"/>
          <w:w w:val="105"/>
        </w:rPr>
        <w:t xml:space="preserve"> </w:t>
      </w:r>
      <w:r>
        <w:rPr>
          <w:spacing w:val="-2"/>
          <w:w w:val="105"/>
        </w:rPr>
        <w:t>items</w:t>
      </w:r>
    </w:p>
    <w:p w:rsidR="002E4FA1" w:rsidRDefault="00D51294">
      <w:pPr>
        <w:pStyle w:val="BodyText"/>
        <w:spacing w:line="280" w:lineRule="auto"/>
        <w:ind w:left="540" w:right="281"/>
        <w:rPr>
          <w:sz w:val="13"/>
        </w:rPr>
      </w:pPr>
      <w:proofErr w:type="gramStart"/>
      <w:r>
        <w:rPr>
          <w:w w:val="105"/>
        </w:rPr>
        <w:t>are</w:t>
      </w:r>
      <w:proofErr w:type="gramEnd"/>
      <w:r>
        <w:rPr>
          <w:spacing w:val="-5"/>
          <w:w w:val="105"/>
        </w:rPr>
        <w:t xml:space="preserve"> </w:t>
      </w:r>
      <w:r>
        <w:rPr>
          <w:w w:val="105"/>
        </w:rPr>
        <w:t>shrinking</w:t>
      </w:r>
      <w:r>
        <w:rPr>
          <w:spacing w:val="-5"/>
          <w:w w:val="105"/>
        </w:rPr>
        <w:t xml:space="preserve"> </w:t>
      </w:r>
      <w:r>
        <w:rPr>
          <w:w w:val="105"/>
        </w:rPr>
        <w:t>as</w:t>
      </w:r>
      <w:r>
        <w:rPr>
          <w:spacing w:val="-5"/>
          <w:w w:val="105"/>
        </w:rPr>
        <w:t xml:space="preserve"> </w:t>
      </w:r>
      <w:r>
        <w:rPr>
          <w:w w:val="105"/>
        </w:rPr>
        <w:t>a</w:t>
      </w:r>
      <w:r>
        <w:rPr>
          <w:spacing w:val="-5"/>
          <w:w w:val="105"/>
        </w:rPr>
        <w:t xml:space="preserve"> </w:t>
      </w:r>
      <w:r>
        <w:rPr>
          <w:w w:val="105"/>
        </w:rPr>
        <w:t>share</w:t>
      </w:r>
      <w:r>
        <w:rPr>
          <w:spacing w:val="-5"/>
          <w:w w:val="105"/>
        </w:rPr>
        <w:t xml:space="preserve"> </w:t>
      </w:r>
      <w:r>
        <w:rPr>
          <w:w w:val="105"/>
        </w:rPr>
        <w:t>of</w:t>
      </w:r>
      <w:r>
        <w:rPr>
          <w:spacing w:val="-5"/>
          <w:w w:val="105"/>
        </w:rPr>
        <w:t xml:space="preserve"> </w:t>
      </w:r>
      <w:r>
        <w:rPr>
          <w:w w:val="105"/>
        </w:rPr>
        <w:t>household</w:t>
      </w:r>
      <w:r>
        <w:rPr>
          <w:spacing w:val="-5"/>
          <w:w w:val="105"/>
        </w:rPr>
        <w:t xml:space="preserve"> </w:t>
      </w:r>
      <w:r>
        <w:rPr>
          <w:w w:val="105"/>
        </w:rPr>
        <w:t>spending,</w:t>
      </w:r>
      <w:r>
        <w:rPr>
          <w:spacing w:val="-5"/>
          <w:w w:val="105"/>
        </w:rPr>
        <w:t xml:space="preserve"> </w:t>
      </w:r>
      <w:r>
        <w:rPr>
          <w:w w:val="105"/>
        </w:rPr>
        <w:t>because</w:t>
      </w:r>
      <w:r>
        <w:rPr>
          <w:spacing w:val="-5"/>
          <w:w w:val="105"/>
        </w:rPr>
        <w:t xml:space="preserve"> </w:t>
      </w:r>
      <w:r>
        <w:rPr>
          <w:w w:val="105"/>
        </w:rPr>
        <w:t>people</w:t>
      </w:r>
      <w:r>
        <w:rPr>
          <w:spacing w:val="-5"/>
          <w:w w:val="105"/>
        </w:rPr>
        <w:t xml:space="preserve"> </w:t>
      </w:r>
      <w:r>
        <w:rPr>
          <w:w w:val="105"/>
        </w:rPr>
        <w:t>are spending</w:t>
      </w:r>
      <w:r>
        <w:rPr>
          <w:spacing w:val="-14"/>
          <w:w w:val="105"/>
        </w:rPr>
        <w:t xml:space="preserve"> </w:t>
      </w:r>
      <w:r>
        <w:rPr>
          <w:w w:val="105"/>
        </w:rPr>
        <w:t>more</w:t>
      </w:r>
      <w:r>
        <w:rPr>
          <w:spacing w:val="-14"/>
          <w:w w:val="105"/>
        </w:rPr>
        <w:t xml:space="preserve"> </w:t>
      </w:r>
      <w:r>
        <w:rPr>
          <w:w w:val="105"/>
        </w:rPr>
        <w:t>on</w:t>
      </w:r>
      <w:r>
        <w:rPr>
          <w:spacing w:val="-14"/>
          <w:w w:val="105"/>
        </w:rPr>
        <w:t xml:space="preserve"> </w:t>
      </w:r>
      <w:r>
        <w:rPr>
          <w:w w:val="105"/>
        </w:rPr>
        <w:t>exempt</w:t>
      </w:r>
      <w:r>
        <w:rPr>
          <w:spacing w:val="-14"/>
          <w:w w:val="105"/>
        </w:rPr>
        <w:t xml:space="preserve"> </w:t>
      </w:r>
      <w:r>
        <w:rPr>
          <w:w w:val="105"/>
        </w:rPr>
        <w:t>goods</w:t>
      </w:r>
      <w:r>
        <w:rPr>
          <w:spacing w:val="-14"/>
          <w:w w:val="105"/>
        </w:rPr>
        <w:t xml:space="preserve"> </w:t>
      </w:r>
      <w:r>
        <w:rPr>
          <w:w w:val="105"/>
        </w:rPr>
        <w:t>and</w:t>
      </w:r>
      <w:r>
        <w:rPr>
          <w:spacing w:val="-14"/>
          <w:w w:val="105"/>
        </w:rPr>
        <w:t xml:space="preserve"> </w:t>
      </w:r>
      <w:r>
        <w:rPr>
          <w:w w:val="105"/>
        </w:rPr>
        <w:t>services,</w:t>
      </w:r>
      <w:r>
        <w:rPr>
          <w:spacing w:val="-14"/>
          <w:w w:val="105"/>
        </w:rPr>
        <w:t xml:space="preserve"> </w:t>
      </w:r>
      <w:r>
        <w:rPr>
          <w:w w:val="105"/>
        </w:rPr>
        <w:t>particularly</w:t>
      </w:r>
      <w:r>
        <w:rPr>
          <w:spacing w:val="-14"/>
          <w:w w:val="105"/>
        </w:rPr>
        <w:t xml:space="preserve"> </w:t>
      </w:r>
      <w:r>
        <w:rPr>
          <w:w w:val="105"/>
        </w:rPr>
        <w:t>in</w:t>
      </w:r>
      <w:r>
        <w:rPr>
          <w:spacing w:val="-14"/>
          <w:w w:val="105"/>
        </w:rPr>
        <w:t xml:space="preserve"> </w:t>
      </w:r>
      <w:r>
        <w:rPr>
          <w:w w:val="105"/>
        </w:rPr>
        <w:t>housing and health.</w:t>
      </w:r>
      <w:hyperlink w:anchor="_bookmark41" w:history="1">
        <w:r>
          <w:rPr>
            <w:w w:val="105"/>
            <w:position w:val="7"/>
            <w:sz w:val="13"/>
          </w:rPr>
          <w:t>f</w:t>
        </w:r>
      </w:hyperlink>
    </w:p>
    <w:p w:rsidR="002E4FA1" w:rsidRDefault="002E4FA1">
      <w:pPr>
        <w:spacing w:line="280" w:lineRule="auto"/>
        <w:rPr>
          <w:sz w:val="13"/>
        </w:rPr>
        <w:sectPr w:rsidR="002E4FA1">
          <w:type w:val="continuous"/>
          <w:pgSz w:w="16840" w:h="11910" w:orient="landscape"/>
          <w:pgMar w:top="1340" w:right="1180" w:bottom="280" w:left="680" w:header="689" w:footer="954" w:gutter="0"/>
          <w:cols w:num="2" w:space="720" w:equalWidth="0">
            <w:col w:w="7470" w:space="40"/>
            <w:col w:w="7470"/>
          </w:cols>
        </w:sectPr>
      </w:pPr>
    </w:p>
    <w:p w:rsidR="002E4FA1" w:rsidRDefault="00562B85">
      <w:pPr>
        <w:pStyle w:val="ListParagraph"/>
        <w:numPr>
          <w:ilvl w:val="1"/>
          <w:numId w:val="20"/>
        </w:numPr>
        <w:tabs>
          <w:tab w:val="left" w:pos="1201"/>
          <w:tab w:val="left" w:pos="1202"/>
        </w:tabs>
        <w:spacing w:before="23" w:line="268" w:lineRule="auto"/>
        <w:ind w:right="498"/>
        <w:rPr>
          <w:sz w:val="17"/>
        </w:rPr>
      </w:pPr>
      <w:r>
        <w:pict>
          <v:group id="docshapegroup127" o:spid="_x0000_s1427" style="position:absolute;left:0;text-align:left;margin-left:65.7pt;margin-top:93.6pt;width:710.55pt;height:401.6pt;z-index:-251670528;mso-position-horizontal-relative:page;mso-position-vertical-relative:page" coordorigin="1314,1872" coordsize="14211,8032">
            <v:rect id="docshape128" o:spid="_x0000_s1430" style="position:absolute;left:1317;top:1876;width:14203;height:8024" fillcolor="#fef0de" stroked="f"/>
            <v:rect id="docshape129" o:spid="_x0000_s1429" style="position:absolute;left:1317;top:1876;width:14203;height:8024" filled="f" strokecolor="#f2901d" strokeweight=".14058mm"/>
            <v:line id="_x0000_s1428" style="position:absolute" from="1541,8170" to="2981,8170" strokeweight=".14042mm"/>
            <w10:wrap anchorx="page" anchory="page"/>
          </v:group>
        </w:pict>
      </w:r>
      <w:r w:rsidR="00D51294">
        <w:rPr>
          <w:sz w:val="17"/>
        </w:rPr>
        <w:t>Treasury</w:t>
      </w:r>
      <w:r w:rsidR="00D51294">
        <w:rPr>
          <w:spacing w:val="-2"/>
          <w:sz w:val="17"/>
        </w:rPr>
        <w:t xml:space="preserve"> </w:t>
      </w:r>
      <w:hyperlink w:anchor="_bookmark461" w:history="1">
        <w:r w:rsidR="00D51294">
          <w:rPr>
            <w:sz w:val="17"/>
          </w:rPr>
          <w:t>(2022a,</w:t>
        </w:r>
      </w:hyperlink>
      <w:r w:rsidR="00D51294">
        <w:rPr>
          <w:spacing w:val="-2"/>
          <w:sz w:val="17"/>
        </w:rPr>
        <w:t xml:space="preserve"> </w:t>
      </w:r>
      <w:r w:rsidR="00D51294">
        <w:rPr>
          <w:sz w:val="17"/>
        </w:rPr>
        <w:t>p.</w:t>
      </w:r>
      <w:r w:rsidR="00D51294">
        <w:rPr>
          <w:spacing w:val="-2"/>
          <w:sz w:val="17"/>
        </w:rPr>
        <w:t xml:space="preserve"> </w:t>
      </w:r>
      <w:r w:rsidR="00D51294">
        <w:rPr>
          <w:sz w:val="17"/>
        </w:rPr>
        <w:t>150);</w:t>
      </w:r>
      <w:r w:rsidR="00D51294">
        <w:rPr>
          <w:spacing w:val="-2"/>
          <w:sz w:val="17"/>
        </w:rPr>
        <w:t xml:space="preserve"> </w:t>
      </w:r>
      <w:r w:rsidR="00D51294">
        <w:rPr>
          <w:sz w:val="17"/>
        </w:rPr>
        <w:t>and</w:t>
      </w:r>
      <w:r w:rsidR="00D51294">
        <w:rPr>
          <w:spacing w:val="-2"/>
          <w:sz w:val="17"/>
        </w:rPr>
        <w:t xml:space="preserve"> </w:t>
      </w:r>
      <w:proofErr w:type="spellStart"/>
      <w:r w:rsidR="00D51294">
        <w:rPr>
          <w:sz w:val="17"/>
        </w:rPr>
        <w:t>PBO</w:t>
      </w:r>
      <w:proofErr w:type="spellEnd"/>
      <w:r w:rsidR="00D51294">
        <w:rPr>
          <w:spacing w:val="-2"/>
          <w:sz w:val="17"/>
        </w:rPr>
        <w:t xml:space="preserve"> </w:t>
      </w:r>
      <w:hyperlink w:anchor="_bookmark422" w:history="1">
        <w:r w:rsidR="00D51294">
          <w:rPr>
            <w:sz w:val="17"/>
          </w:rPr>
          <w:t>(2022b,</w:t>
        </w:r>
      </w:hyperlink>
      <w:r w:rsidR="00D51294">
        <w:rPr>
          <w:spacing w:val="-2"/>
          <w:sz w:val="17"/>
        </w:rPr>
        <w:t xml:space="preserve"> </w:t>
      </w:r>
      <w:r w:rsidR="00D51294">
        <w:rPr>
          <w:sz w:val="17"/>
        </w:rPr>
        <w:t>p.</w:t>
      </w:r>
      <w:r w:rsidR="00D51294">
        <w:rPr>
          <w:spacing w:val="-2"/>
          <w:sz w:val="17"/>
        </w:rPr>
        <w:t xml:space="preserve"> </w:t>
      </w:r>
      <w:r w:rsidR="00D51294">
        <w:rPr>
          <w:sz w:val="17"/>
        </w:rPr>
        <w:t>18). The</w:t>
      </w:r>
      <w:r w:rsidR="00D51294">
        <w:rPr>
          <w:spacing w:val="-2"/>
          <w:sz w:val="17"/>
        </w:rPr>
        <w:t xml:space="preserve"> </w:t>
      </w:r>
      <w:r w:rsidR="00D51294">
        <w:rPr>
          <w:sz w:val="17"/>
        </w:rPr>
        <w:t>reduction</w:t>
      </w:r>
      <w:r w:rsidR="00D51294">
        <w:rPr>
          <w:spacing w:val="-2"/>
          <w:sz w:val="17"/>
        </w:rPr>
        <w:t xml:space="preserve"> </w:t>
      </w:r>
      <w:r w:rsidR="00D51294">
        <w:rPr>
          <w:sz w:val="17"/>
        </w:rPr>
        <w:t>in</w:t>
      </w:r>
      <w:r w:rsidR="00D51294">
        <w:rPr>
          <w:spacing w:val="-2"/>
          <w:sz w:val="17"/>
        </w:rPr>
        <w:t xml:space="preserve"> </w:t>
      </w:r>
      <w:r w:rsidR="00D51294">
        <w:rPr>
          <w:sz w:val="17"/>
        </w:rPr>
        <w:t>smaller</w:t>
      </w:r>
      <w:r w:rsidR="00D51294">
        <w:rPr>
          <w:spacing w:val="-2"/>
          <w:sz w:val="17"/>
        </w:rPr>
        <w:t xml:space="preserve"> </w:t>
      </w:r>
      <w:r w:rsidR="00D51294">
        <w:rPr>
          <w:sz w:val="17"/>
        </w:rPr>
        <w:t>businesses’</w:t>
      </w:r>
      <w:r w:rsidR="00D51294">
        <w:rPr>
          <w:spacing w:val="-2"/>
          <w:sz w:val="17"/>
        </w:rPr>
        <w:t xml:space="preserve"> </w:t>
      </w:r>
      <w:r w:rsidR="00D51294">
        <w:rPr>
          <w:sz w:val="17"/>
        </w:rPr>
        <w:t>tax</w:t>
      </w:r>
      <w:r w:rsidR="00D51294">
        <w:rPr>
          <w:spacing w:val="-2"/>
          <w:sz w:val="17"/>
        </w:rPr>
        <w:t xml:space="preserve"> </w:t>
      </w:r>
      <w:r w:rsidR="00D51294">
        <w:rPr>
          <w:sz w:val="17"/>
        </w:rPr>
        <w:t>rate</w:t>
      </w:r>
      <w:r w:rsidR="00D51294">
        <w:rPr>
          <w:spacing w:val="-2"/>
          <w:sz w:val="17"/>
        </w:rPr>
        <w:t xml:space="preserve"> </w:t>
      </w:r>
      <w:r w:rsidR="00D51294">
        <w:rPr>
          <w:sz w:val="17"/>
        </w:rPr>
        <w:t>in</w:t>
      </w:r>
      <w:r w:rsidR="00D51294">
        <w:rPr>
          <w:spacing w:val="-2"/>
          <w:sz w:val="17"/>
        </w:rPr>
        <w:t xml:space="preserve"> </w:t>
      </w:r>
      <w:r w:rsidR="00D51294">
        <w:rPr>
          <w:sz w:val="17"/>
        </w:rPr>
        <w:t>recent</w:t>
      </w:r>
      <w:r w:rsidR="00D51294">
        <w:rPr>
          <w:spacing w:val="-3"/>
          <w:sz w:val="17"/>
        </w:rPr>
        <w:t xml:space="preserve"> </w:t>
      </w:r>
      <w:r w:rsidR="00D51294">
        <w:rPr>
          <w:sz w:val="17"/>
        </w:rPr>
        <w:t>years</w:t>
      </w:r>
      <w:r w:rsidR="00D51294">
        <w:rPr>
          <w:spacing w:val="-2"/>
          <w:sz w:val="17"/>
        </w:rPr>
        <w:t xml:space="preserve"> </w:t>
      </w:r>
      <w:r w:rsidR="00D51294">
        <w:rPr>
          <w:sz w:val="17"/>
        </w:rPr>
        <w:t>can</w:t>
      </w:r>
      <w:r w:rsidR="00D51294">
        <w:rPr>
          <w:spacing w:val="-2"/>
          <w:sz w:val="17"/>
        </w:rPr>
        <w:t xml:space="preserve"> </w:t>
      </w:r>
      <w:r w:rsidR="00D51294">
        <w:rPr>
          <w:sz w:val="17"/>
        </w:rPr>
        <w:t>also</w:t>
      </w:r>
      <w:r w:rsidR="00D51294">
        <w:rPr>
          <w:spacing w:val="-2"/>
          <w:sz w:val="17"/>
        </w:rPr>
        <w:t xml:space="preserve"> </w:t>
      </w:r>
      <w:r w:rsidR="00D51294">
        <w:rPr>
          <w:sz w:val="17"/>
        </w:rPr>
        <w:t>be</w:t>
      </w:r>
      <w:r w:rsidR="00D51294">
        <w:rPr>
          <w:spacing w:val="-2"/>
          <w:sz w:val="17"/>
        </w:rPr>
        <w:t xml:space="preserve"> </w:t>
      </w:r>
      <w:r w:rsidR="00D51294">
        <w:rPr>
          <w:sz w:val="17"/>
        </w:rPr>
        <w:t>expected</w:t>
      </w:r>
      <w:r w:rsidR="00D51294">
        <w:rPr>
          <w:spacing w:val="-2"/>
          <w:sz w:val="17"/>
        </w:rPr>
        <w:t xml:space="preserve"> </w:t>
      </w:r>
      <w:r w:rsidR="00D51294">
        <w:rPr>
          <w:sz w:val="17"/>
        </w:rPr>
        <w:t>to</w:t>
      </w:r>
      <w:r w:rsidR="00D51294">
        <w:rPr>
          <w:spacing w:val="-2"/>
          <w:sz w:val="17"/>
        </w:rPr>
        <w:t xml:space="preserve"> </w:t>
      </w:r>
      <w:r w:rsidR="00D51294">
        <w:rPr>
          <w:sz w:val="17"/>
        </w:rPr>
        <w:t>put</w:t>
      </w:r>
      <w:r w:rsidR="00D51294">
        <w:rPr>
          <w:spacing w:val="-2"/>
          <w:sz w:val="17"/>
        </w:rPr>
        <w:t xml:space="preserve"> </w:t>
      </w:r>
      <w:r w:rsidR="00D51294">
        <w:rPr>
          <w:sz w:val="17"/>
        </w:rPr>
        <w:t>downward</w:t>
      </w:r>
      <w:r w:rsidR="00D51294">
        <w:rPr>
          <w:spacing w:val="-2"/>
          <w:sz w:val="17"/>
        </w:rPr>
        <w:t xml:space="preserve"> </w:t>
      </w:r>
      <w:r w:rsidR="00D51294">
        <w:rPr>
          <w:sz w:val="17"/>
        </w:rPr>
        <w:t>pressure</w:t>
      </w:r>
      <w:r w:rsidR="00D51294">
        <w:rPr>
          <w:spacing w:val="-2"/>
          <w:sz w:val="17"/>
        </w:rPr>
        <w:t xml:space="preserve"> </w:t>
      </w:r>
      <w:r w:rsidR="00D51294">
        <w:rPr>
          <w:sz w:val="17"/>
        </w:rPr>
        <w:t>on</w:t>
      </w:r>
      <w:r w:rsidR="00D51294">
        <w:rPr>
          <w:spacing w:val="-2"/>
          <w:sz w:val="17"/>
        </w:rPr>
        <w:t xml:space="preserve"> </w:t>
      </w:r>
      <w:r w:rsidR="00D51294">
        <w:rPr>
          <w:sz w:val="17"/>
        </w:rPr>
        <w:t>company</w:t>
      </w:r>
      <w:r w:rsidR="00D51294">
        <w:rPr>
          <w:spacing w:val="-2"/>
          <w:sz w:val="17"/>
        </w:rPr>
        <w:t xml:space="preserve"> </w:t>
      </w:r>
      <w:r w:rsidR="00D51294">
        <w:rPr>
          <w:sz w:val="17"/>
        </w:rPr>
        <w:t xml:space="preserve">tax </w:t>
      </w:r>
      <w:bookmarkStart w:id="43" w:name="_bookmark39"/>
      <w:bookmarkEnd w:id="43"/>
      <w:r w:rsidR="00D51294">
        <w:rPr>
          <w:sz w:val="17"/>
        </w:rPr>
        <w:t xml:space="preserve">receipts. See </w:t>
      </w:r>
      <w:hyperlink w:anchor="_bookmark310" w:history="1">
        <w:r w:rsidR="00D51294">
          <w:rPr>
            <w:sz w:val="17"/>
          </w:rPr>
          <w:t>ATO (2022a)</w:t>
        </w:r>
      </w:hyperlink>
      <w:r w:rsidR="00D51294">
        <w:rPr>
          <w:sz w:val="17"/>
        </w:rPr>
        <w:t xml:space="preserve"> and </w:t>
      </w:r>
      <w:proofErr w:type="spellStart"/>
      <w:r w:rsidR="00D51294">
        <w:rPr>
          <w:sz w:val="17"/>
        </w:rPr>
        <w:t>PBO</w:t>
      </w:r>
      <w:proofErr w:type="spellEnd"/>
      <w:r w:rsidR="00D51294">
        <w:rPr>
          <w:sz w:val="17"/>
        </w:rPr>
        <w:t xml:space="preserve"> </w:t>
      </w:r>
      <w:hyperlink w:anchor="_bookmark416" w:history="1">
        <w:r w:rsidR="00D51294">
          <w:rPr>
            <w:sz w:val="17"/>
          </w:rPr>
          <w:t>(2018,</w:t>
        </w:r>
      </w:hyperlink>
      <w:r w:rsidR="00D51294">
        <w:rPr>
          <w:sz w:val="17"/>
        </w:rPr>
        <w:t xml:space="preserve"> Section 3.1).</w:t>
      </w:r>
    </w:p>
    <w:p w:rsidR="002E4FA1" w:rsidRDefault="00562B85">
      <w:pPr>
        <w:pStyle w:val="ListParagraph"/>
        <w:numPr>
          <w:ilvl w:val="1"/>
          <w:numId w:val="20"/>
        </w:numPr>
        <w:tabs>
          <w:tab w:val="left" w:pos="1202"/>
        </w:tabs>
        <w:spacing w:before="1"/>
        <w:rPr>
          <w:sz w:val="17"/>
        </w:rPr>
      </w:pPr>
      <w:hyperlink w:anchor="_bookmark437" w:history="1">
        <w:bookmarkStart w:id="44" w:name="_bookmark40"/>
        <w:bookmarkEnd w:id="44"/>
        <w:r w:rsidR="00D51294">
          <w:rPr>
            <w:sz w:val="17"/>
          </w:rPr>
          <w:t xml:space="preserve">Rose et al </w:t>
        </w:r>
        <w:r w:rsidR="00D51294">
          <w:rPr>
            <w:spacing w:val="-2"/>
            <w:sz w:val="17"/>
          </w:rPr>
          <w:t>(2021).</w:t>
        </w:r>
      </w:hyperlink>
    </w:p>
    <w:p w:rsidR="002E4FA1" w:rsidRDefault="00562B85">
      <w:pPr>
        <w:pStyle w:val="ListParagraph"/>
        <w:numPr>
          <w:ilvl w:val="1"/>
          <w:numId w:val="20"/>
        </w:numPr>
        <w:tabs>
          <w:tab w:val="left" w:pos="1201"/>
          <w:tab w:val="left" w:pos="1202"/>
        </w:tabs>
        <w:spacing w:before="23"/>
        <w:rPr>
          <w:sz w:val="17"/>
        </w:rPr>
      </w:pPr>
      <w:hyperlink w:anchor="_bookmark401" w:history="1">
        <w:bookmarkStart w:id="45" w:name="_bookmark41"/>
        <w:bookmarkEnd w:id="45"/>
        <w:proofErr w:type="spellStart"/>
        <w:r w:rsidR="00D51294">
          <w:rPr>
            <w:sz w:val="17"/>
          </w:rPr>
          <w:t>Minifie</w:t>
        </w:r>
        <w:proofErr w:type="spellEnd"/>
        <w:r w:rsidR="00D51294">
          <w:rPr>
            <w:sz w:val="17"/>
          </w:rPr>
          <w:t xml:space="preserve"> </w:t>
        </w:r>
        <w:r w:rsidR="00D51294">
          <w:rPr>
            <w:spacing w:val="-2"/>
            <w:sz w:val="17"/>
          </w:rPr>
          <w:t>(2017).</w:t>
        </w:r>
      </w:hyperlink>
    </w:p>
    <w:p w:rsidR="002E4FA1" w:rsidRDefault="00562B85">
      <w:pPr>
        <w:pStyle w:val="ListParagraph"/>
        <w:numPr>
          <w:ilvl w:val="1"/>
          <w:numId w:val="20"/>
        </w:numPr>
        <w:tabs>
          <w:tab w:val="left" w:pos="1201"/>
          <w:tab w:val="left" w:pos="1202"/>
        </w:tabs>
        <w:rPr>
          <w:sz w:val="17"/>
        </w:rPr>
      </w:pPr>
      <w:hyperlink w:anchor="_bookmark419" w:history="1">
        <w:proofErr w:type="spellStart"/>
        <w:r w:rsidR="00D51294">
          <w:rPr>
            <w:sz w:val="17"/>
          </w:rPr>
          <w:t>PBO</w:t>
        </w:r>
        <w:proofErr w:type="spellEnd"/>
        <w:r w:rsidR="00D51294">
          <w:rPr>
            <w:sz w:val="17"/>
          </w:rPr>
          <w:t xml:space="preserve"> </w:t>
        </w:r>
        <w:r w:rsidR="00D51294">
          <w:rPr>
            <w:spacing w:val="-2"/>
            <w:sz w:val="17"/>
          </w:rPr>
          <w:t>(2020).</w:t>
        </w:r>
      </w:hyperlink>
    </w:p>
    <w:p w:rsidR="002E4FA1" w:rsidRDefault="002E4FA1">
      <w:pPr>
        <w:rPr>
          <w:sz w:val="17"/>
        </w:rPr>
        <w:sectPr w:rsidR="002E4FA1">
          <w:type w:val="continuous"/>
          <w:pgSz w:w="16840" w:h="11910" w:orient="landscape"/>
          <w:pgMar w:top="1340" w:right="1180" w:bottom="280" w:left="680" w:header="689" w:footer="954" w:gutter="0"/>
          <w:cols w:space="720"/>
        </w:sectPr>
      </w:pPr>
    </w:p>
    <w:p w:rsidR="002E4FA1" w:rsidRDefault="00D51294">
      <w:pPr>
        <w:pStyle w:val="BodyText"/>
        <w:spacing w:before="160" w:line="278" w:lineRule="auto"/>
        <w:ind w:left="623"/>
        <w:rPr>
          <w:sz w:val="13"/>
        </w:rPr>
      </w:pPr>
      <w:proofErr w:type="gramStart"/>
      <w:r>
        <w:rPr>
          <w:w w:val="105"/>
        </w:rPr>
        <w:lastRenderedPageBreak/>
        <w:t>returning</w:t>
      </w:r>
      <w:proofErr w:type="gramEnd"/>
      <w:r>
        <w:rPr>
          <w:spacing w:val="-12"/>
          <w:w w:val="105"/>
        </w:rPr>
        <w:t xml:space="preserve"> </w:t>
      </w:r>
      <w:r>
        <w:rPr>
          <w:w w:val="105"/>
        </w:rPr>
        <w:t>to</w:t>
      </w:r>
      <w:r>
        <w:rPr>
          <w:spacing w:val="-12"/>
          <w:w w:val="105"/>
        </w:rPr>
        <w:t xml:space="preserve"> </w:t>
      </w:r>
      <w:r>
        <w:rPr>
          <w:w w:val="105"/>
        </w:rPr>
        <w:t>its</w:t>
      </w:r>
      <w:r>
        <w:rPr>
          <w:spacing w:val="-12"/>
          <w:w w:val="105"/>
        </w:rPr>
        <w:t xml:space="preserve"> </w:t>
      </w:r>
      <w:r>
        <w:rPr>
          <w:w w:val="105"/>
        </w:rPr>
        <w:t>30-year</w:t>
      </w:r>
      <w:r>
        <w:rPr>
          <w:spacing w:val="-12"/>
          <w:w w:val="105"/>
        </w:rPr>
        <w:t xml:space="preserve"> </w:t>
      </w:r>
      <w:r>
        <w:rPr>
          <w:w w:val="105"/>
        </w:rPr>
        <w:t>average</w:t>
      </w:r>
      <w:r>
        <w:rPr>
          <w:spacing w:val="-12"/>
          <w:w w:val="105"/>
        </w:rPr>
        <w:t xml:space="preserve"> </w:t>
      </w:r>
      <w:r>
        <w:rPr>
          <w:w w:val="105"/>
        </w:rPr>
        <w:t>of</w:t>
      </w:r>
      <w:r>
        <w:rPr>
          <w:spacing w:val="-12"/>
          <w:w w:val="105"/>
        </w:rPr>
        <w:t xml:space="preserve"> </w:t>
      </w:r>
      <w:r>
        <w:rPr>
          <w:w w:val="105"/>
        </w:rPr>
        <w:t>1.5</w:t>
      </w:r>
      <w:r>
        <w:rPr>
          <w:spacing w:val="-12"/>
          <w:w w:val="105"/>
        </w:rPr>
        <w:t xml:space="preserve"> </w:t>
      </w:r>
      <w:r>
        <w:rPr>
          <w:w w:val="105"/>
        </w:rPr>
        <w:t>per</w:t>
      </w:r>
      <w:r>
        <w:rPr>
          <w:spacing w:val="-12"/>
          <w:w w:val="105"/>
        </w:rPr>
        <w:t xml:space="preserve"> </w:t>
      </w:r>
      <w:r>
        <w:rPr>
          <w:w w:val="105"/>
        </w:rPr>
        <w:t>cent,</w:t>
      </w:r>
      <w:r>
        <w:rPr>
          <w:spacing w:val="-12"/>
          <w:w w:val="105"/>
        </w:rPr>
        <w:t xml:space="preserve"> </w:t>
      </w:r>
      <w:r>
        <w:rPr>
          <w:w w:val="105"/>
        </w:rPr>
        <w:t>it</w:t>
      </w:r>
      <w:r>
        <w:rPr>
          <w:spacing w:val="-12"/>
          <w:w w:val="105"/>
        </w:rPr>
        <w:t xml:space="preserve"> </w:t>
      </w:r>
      <w:r>
        <w:rPr>
          <w:w w:val="105"/>
        </w:rPr>
        <w:t>would</w:t>
      </w:r>
      <w:r>
        <w:rPr>
          <w:spacing w:val="-12"/>
          <w:w w:val="105"/>
        </w:rPr>
        <w:t xml:space="preserve"> </w:t>
      </w:r>
      <w:r>
        <w:rPr>
          <w:w w:val="105"/>
        </w:rPr>
        <w:t>double</w:t>
      </w:r>
      <w:r>
        <w:rPr>
          <w:spacing w:val="-12"/>
          <w:w w:val="105"/>
        </w:rPr>
        <w:t xml:space="preserve"> </w:t>
      </w:r>
      <w:r>
        <w:rPr>
          <w:w w:val="105"/>
        </w:rPr>
        <w:t>the already sizeable deficits by 2061.</w:t>
      </w:r>
      <w:hyperlink w:anchor="_bookmark44" w:history="1">
        <w:r>
          <w:rPr>
            <w:w w:val="105"/>
            <w:position w:val="7"/>
            <w:sz w:val="13"/>
          </w:rPr>
          <w:t>25</w:t>
        </w:r>
      </w:hyperlink>
    </w:p>
    <w:p w:rsidR="002E4FA1" w:rsidRDefault="00D51294">
      <w:pPr>
        <w:spacing w:before="233" w:line="261" w:lineRule="auto"/>
        <w:ind w:left="623"/>
        <w:rPr>
          <w:b/>
          <w:sz w:val="19"/>
        </w:rPr>
      </w:pPr>
      <w:bookmarkStart w:id="46" w:name="_bookmark42"/>
      <w:bookmarkEnd w:id="46"/>
      <w:r>
        <w:rPr>
          <w:b/>
          <w:color w:val="6A727A"/>
          <w:sz w:val="19"/>
        </w:rPr>
        <w:t>Figure</w:t>
      </w:r>
      <w:r>
        <w:rPr>
          <w:b/>
          <w:color w:val="6A727A"/>
          <w:spacing w:val="-7"/>
          <w:sz w:val="19"/>
        </w:rPr>
        <w:t xml:space="preserve"> </w:t>
      </w:r>
      <w:r>
        <w:rPr>
          <w:b/>
          <w:color w:val="6A727A"/>
          <w:sz w:val="19"/>
        </w:rPr>
        <w:t>1.5:</w:t>
      </w:r>
      <w:r>
        <w:rPr>
          <w:b/>
          <w:color w:val="6A727A"/>
          <w:spacing w:val="-7"/>
          <w:sz w:val="19"/>
        </w:rPr>
        <w:t xml:space="preserve"> </w:t>
      </w:r>
      <w:r>
        <w:rPr>
          <w:b/>
          <w:color w:val="6A727A"/>
          <w:sz w:val="19"/>
        </w:rPr>
        <w:t>A</w:t>
      </w:r>
      <w:r>
        <w:rPr>
          <w:b/>
          <w:color w:val="6A727A"/>
          <w:spacing w:val="-7"/>
          <w:sz w:val="19"/>
        </w:rPr>
        <w:t xml:space="preserve"> </w:t>
      </w:r>
      <w:r>
        <w:rPr>
          <w:b/>
          <w:color w:val="6A727A"/>
          <w:sz w:val="19"/>
        </w:rPr>
        <w:t>structural</w:t>
      </w:r>
      <w:r>
        <w:rPr>
          <w:b/>
          <w:color w:val="6A727A"/>
          <w:spacing w:val="-7"/>
          <w:sz w:val="19"/>
        </w:rPr>
        <w:t xml:space="preserve"> </w:t>
      </w:r>
      <w:r>
        <w:rPr>
          <w:b/>
          <w:color w:val="6A727A"/>
          <w:sz w:val="19"/>
        </w:rPr>
        <w:t>budget</w:t>
      </w:r>
      <w:r>
        <w:rPr>
          <w:b/>
          <w:color w:val="6A727A"/>
          <w:spacing w:val="-7"/>
          <w:sz w:val="19"/>
        </w:rPr>
        <w:t xml:space="preserve"> </w:t>
      </w:r>
      <w:r>
        <w:rPr>
          <w:b/>
          <w:color w:val="6A727A"/>
          <w:sz w:val="19"/>
        </w:rPr>
        <w:t>deficit</w:t>
      </w:r>
      <w:r>
        <w:rPr>
          <w:b/>
          <w:color w:val="6A727A"/>
          <w:spacing w:val="-7"/>
          <w:sz w:val="19"/>
        </w:rPr>
        <w:t xml:space="preserve"> </w:t>
      </w:r>
      <w:r>
        <w:rPr>
          <w:b/>
          <w:color w:val="6A727A"/>
          <w:sz w:val="19"/>
        </w:rPr>
        <w:t>is</w:t>
      </w:r>
      <w:r>
        <w:rPr>
          <w:b/>
          <w:color w:val="6A727A"/>
          <w:spacing w:val="-7"/>
          <w:sz w:val="19"/>
        </w:rPr>
        <w:t xml:space="preserve"> </w:t>
      </w:r>
      <w:r>
        <w:rPr>
          <w:b/>
          <w:color w:val="6A727A"/>
          <w:sz w:val="19"/>
        </w:rPr>
        <w:t>projected</w:t>
      </w:r>
      <w:r>
        <w:rPr>
          <w:b/>
          <w:color w:val="6A727A"/>
          <w:spacing w:val="-7"/>
          <w:sz w:val="19"/>
        </w:rPr>
        <w:t xml:space="preserve"> </w:t>
      </w:r>
      <w:r>
        <w:rPr>
          <w:b/>
          <w:color w:val="6A727A"/>
          <w:sz w:val="19"/>
        </w:rPr>
        <w:t>every</w:t>
      </w:r>
      <w:r>
        <w:rPr>
          <w:b/>
          <w:color w:val="6A727A"/>
          <w:spacing w:val="-7"/>
          <w:sz w:val="19"/>
        </w:rPr>
        <w:t xml:space="preserve"> </w:t>
      </w:r>
      <w:r>
        <w:rPr>
          <w:b/>
          <w:color w:val="6A727A"/>
          <w:sz w:val="19"/>
        </w:rPr>
        <w:t>year</w:t>
      </w:r>
      <w:r>
        <w:rPr>
          <w:b/>
          <w:color w:val="6A727A"/>
          <w:spacing w:val="-7"/>
          <w:sz w:val="19"/>
        </w:rPr>
        <w:t xml:space="preserve"> </w:t>
      </w:r>
      <w:r>
        <w:rPr>
          <w:b/>
          <w:color w:val="6A727A"/>
          <w:sz w:val="19"/>
        </w:rPr>
        <w:t>over</w:t>
      </w:r>
      <w:r>
        <w:rPr>
          <w:b/>
          <w:color w:val="6A727A"/>
          <w:spacing w:val="-7"/>
          <w:sz w:val="19"/>
        </w:rPr>
        <w:t xml:space="preserve"> </w:t>
      </w:r>
      <w:r>
        <w:rPr>
          <w:b/>
          <w:color w:val="6A727A"/>
          <w:sz w:val="19"/>
        </w:rPr>
        <w:t>the next decade</w:t>
      </w:r>
    </w:p>
    <w:p w:rsidR="002E4FA1" w:rsidRDefault="00D51294">
      <w:pPr>
        <w:spacing w:before="2"/>
        <w:ind w:left="623"/>
        <w:rPr>
          <w:sz w:val="19"/>
        </w:rPr>
      </w:pPr>
      <w:r>
        <w:rPr>
          <w:color w:val="6A727A"/>
          <w:sz w:val="19"/>
        </w:rPr>
        <w:t>Budget</w:t>
      </w:r>
      <w:r>
        <w:rPr>
          <w:color w:val="6A727A"/>
          <w:spacing w:val="-5"/>
          <w:sz w:val="19"/>
        </w:rPr>
        <w:t xml:space="preserve"> </w:t>
      </w:r>
      <w:r>
        <w:rPr>
          <w:color w:val="6A727A"/>
          <w:sz w:val="19"/>
        </w:rPr>
        <w:t>components</w:t>
      </w:r>
      <w:r>
        <w:rPr>
          <w:color w:val="6A727A"/>
          <w:spacing w:val="-5"/>
          <w:sz w:val="19"/>
        </w:rPr>
        <w:t xml:space="preserve"> </w:t>
      </w:r>
      <w:r>
        <w:rPr>
          <w:color w:val="6A727A"/>
          <w:sz w:val="19"/>
        </w:rPr>
        <w:t>as</w:t>
      </w:r>
      <w:r>
        <w:rPr>
          <w:color w:val="6A727A"/>
          <w:spacing w:val="-5"/>
          <w:sz w:val="19"/>
        </w:rPr>
        <w:t xml:space="preserve"> </w:t>
      </w:r>
      <w:r>
        <w:rPr>
          <w:color w:val="6A727A"/>
          <w:sz w:val="19"/>
        </w:rPr>
        <w:t>a</w:t>
      </w:r>
      <w:r>
        <w:rPr>
          <w:color w:val="6A727A"/>
          <w:spacing w:val="-5"/>
          <w:sz w:val="19"/>
        </w:rPr>
        <w:t xml:space="preserve"> </w:t>
      </w:r>
      <w:r>
        <w:rPr>
          <w:color w:val="6A727A"/>
          <w:sz w:val="19"/>
        </w:rPr>
        <w:t>proportion</w:t>
      </w:r>
      <w:r>
        <w:rPr>
          <w:color w:val="6A727A"/>
          <w:spacing w:val="-4"/>
          <w:sz w:val="19"/>
        </w:rPr>
        <w:t xml:space="preserve"> </w:t>
      </w:r>
      <w:r>
        <w:rPr>
          <w:color w:val="6A727A"/>
          <w:sz w:val="19"/>
        </w:rPr>
        <w:t>of</w:t>
      </w:r>
      <w:r>
        <w:rPr>
          <w:color w:val="6A727A"/>
          <w:spacing w:val="-5"/>
          <w:sz w:val="19"/>
        </w:rPr>
        <w:t xml:space="preserve"> GDP</w:t>
      </w:r>
    </w:p>
    <w:p w:rsidR="002E4FA1" w:rsidRDefault="00562B85">
      <w:pPr>
        <w:spacing w:before="84"/>
        <w:ind w:left="699"/>
        <w:rPr>
          <w:rFonts w:ascii="Calibri"/>
          <w:sz w:val="19"/>
        </w:rPr>
      </w:pPr>
      <w:r>
        <w:pict>
          <v:group id="docshapegroup130" o:spid="_x0000_s1408" style="position:absolute;left:0;text-align:left;margin-left:90.85pt;margin-top:10.2pt;width:296.4pt;height:189.2pt;z-index:251612160;mso-position-horizontal-relative:page" coordorigin="1817,204" coordsize="5928,3784">
            <v:rect id="docshape131" o:spid="_x0000_s1426" style="position:absolute;left:4784;top:210;width:1078;height:3766" fillcolor="#f1f1f1" stroked="f"/>
            <v:rect id="docshape132" o:spid="_x0000_s1425" style="position:absolute;left:5862;top:217;width:1883;height:3765" fillcolor="#d9d9d9" stroked="f"/>
            <v:line id="_x0000_s1424" style="position:absolute" from="1821,3983" to="7739,3983" strokecolor="#c3c6ca" strokeweight=".1383mm"/>
            <v:shape id="docshape133" o:spid="_x0000_s1423" style="position:absolute;left:1820;top:1718;width:5919;height:1510" coordorigin="1821,1718" coordsize="5919,1510" o:spt="100" adj="0,,0" path="m1821,3228r2465,m4466,3228r3273,m1821,2472r2197,m4197,2472r89,m4466,2472r3273,m1821,1718r44,m2044,1718r359,e" filled="f" strokecolor="#c3c6ca" strokeweight=".1383mm">
              <v:stroke joinstyle="round"/>
              <v:formulas/>
              <v:path arrowok="t" o:connecttype="segments"/>
            </v:shape>
            <v:shape id="docshape134" o:spid="_x0000_s1422" style="position:absolute;left:2582;top:1716;width:5157;height:4" coordorigin="2582,1716" coordsize="5157,4" o:spt="100" adj="0,,0" path="m2582,1716r91,m2852,1716r89,m3121,1716r897,m4197,1716r89,m4466,1716r90,m4736,1716r89,m5004,1716r90,m5274,1716r1972,m7426,1716r90,m7695,1716r44,m2582,1720r91,m2852,1720r89,m3121,1720r897,m4197,1720r89,m4466,1720r90,m4736,1720r89,m5004,1720r2735,e" filled="f" strokecolor="#c3c6ca" strokeweight=".06917mm">
              <v:stroke joinstyle="round"/>
              <v:formulas/>
              <v:path arrowok="t" o:connecttype="segments"/>
            </v:shape>
            <v:line id="_x0000_s1421" style="position:absolute" from="1821,208" to="7739,208" strokecolor="#c3c6ca" strokeweight=".1383mm"/>
            <v:shape id="docshape135" o:spid="_x0000_s1420" style="position:absolute;left:1864;top:887;width:5831;height:1246" coordorigin="1865,888" coordsize="5831,1246" o:spt="100" adj="0,,0" path="m2044,963r-179,l1865,2134r179,l2044,963xm2314,963r-179,l2135,1303r179,l2314,963xm2582,963r-179,l2403,2057r179,l2582,963xm2852,963r-179,l2673,1604r179,l2852,963xm3121,963r-180,l2941,1416r180,l3121,963xm3389,963r-179,l3210,1416r179,l3389,963xm3659,963r-179,l3480,1076r179,l3659,963xm3928,963r-180,l3748,1038r180,l3928,963xm4197,963r-179,l4018,1416r179,l4197,963xm4466,888r-180,l4286,963r180,l4466,888xm4736,925r-180,l4556,963r180,l4736,925xm5004,963r-179,l4825,1681r179,l5004,963xm5274,963r-180,l5094,1567r180,l5274,963xm5542,963r-179,l5363,1529r179,l5542,963xm5811,963r-178,l5633,1567r178,l5811,963xm6081,963r-180,l5901,1567r180,l6081,963xm6349,963r-179,l6170,1643r179,l6349,963xm6619,963r-179,l6440,1681r179,l6619,963xm6887,963r-179,l6708,1643r179,l6887,963xm7157,963r-179,l6978,1718r179,l7157,963xm7426,963r-180,l7246,1718r180,l7426,963xm7695,963r-179,l7516,1718r179,l7695,963xe" fillcolor="#a0243d" stroked="f">
              <v:stroke joinstyle="round"/>
              <v:formulas/>
              <v:path arrowok="t" o:connecttype="segments"/>
            </v:shape>
            <v:shape id="docshape136" o:spid="_x0000_s1419" style="position:absolute;left:4824;top:963;width:2871;height:756" coordorigin="4825,963" coordsize="2871,756" o:spt="100" adj="0,,0" path="m4825,1681r179,l5004,963r-179,l4825,1681xm5094,1567r180,l5274,963r-180,l5094,1567xm5363,1529r179,l5542,963r-179,l5363,1529xm5633,1567r178,l5811,963r-178,l5633,1567xm5901,1567r180,l6081,963r-180,l5901,1567xm6170,1643r179,l6349,963r-179,l6170,1643xm6440,1681r179,l6619,963r-179,l6440,1681xm6708,1643r179,l6887,963r-179,l6708,1643xm6978,1718r179,l7157,963r-179,l6978,1718xm7246,1718r180,l7426,963r-180,l7246,1718xm7516,1718r179,l7695,963r-179,l7516,1718xe" filled="f" strokecolor="white" strokeweight=".1383mm">
              <v:stroke joinstyle="round"/>
              <v:formulas/>
              <v:path arrowok="t" o:connecttype="segments"/>
            </v:shape>
            <v:shape id="docshape137" o:spid="_x0000_s1418" style="position:absolute;left:1864;top:284;width:5293;height:1812" coordorigin="1865,284" coordsize="5293,1812" o:spt="100" adj="0,,0" path="m2044,737r-179,l1865,963r179,l2044,737xm2314,925r-179,l2135,963r179,l2314,925xm2582,2057r-179,l2403,2096r179,l2582,2057xm2852,1604r-179,l2673,1869r179,l2852,1604xm3121,1416r-180,l2941,1869r180,l3121,1416xm3389,1416r-179,l3210,1681r179,l3389,1416xm3659,1076r-179,l3480,1190r179,l3659,1076xm3928,888r-180,l3748,963r180,l3928,888xm4197,1416r-179,l4018,1529r179,l4197,1416xm4736,322r-180,l4556,925r180,l4736,322xm5004,284r-179,l4825,963r179,l5004,284xm5274,850r-180,l5094,963r180,l5274,850xm5542,1529r-179,l5363,1643r179,l5542,1529xm5811,1567r-178,l5633,1681r178,l5811,1567xm6081,1567r-180,l5901,1681r180,l6081,1567xm6349,1643r-179,l6170,1718r179,l6349,1643xm6619,1681r-179,l6440,1756r179,l6619,1681xm6887,1643r-179,l6708,1681r179,l6887,1643xm7157,1718r-179,l6978,1756r179,l7157,1718xe" fillcolor="#ee7900" stroked="f">
              <v:stroke joinstyle="round"/>
              <v:formulas/>
              <v:path arrowok="t" o:connecttype="segments"/>
            </v:shape>
            <v:shape id="docshape138" o:spid="_x0000_s1417" style="position:absolute;left:4824;top:284;width:2333;height:1472" coordorigin="4825,284" coordsize="2333,1472" o:spt="100" adj="0,,0" path="m4825,284r179,l5004,963r-179,l4825,284xm5094,850r180,l5274,963r-180,l5094,850xm5363,1643r179,l5542,1529r-179,l5363,1643xm5633,1681r178,l5811,1567r-178,l5633,1681xm5901,1681r180,l6081,1567r-180,l5901,1681xm6170,1718r179,l6349,1643r-179,l6170,1718xm6440,1756r179,l6619,1681r-179,l6440,1756xm6708,1681r179,l6887,1643r-179,l6708,1681xm6978,1756r179,l7157,1718r-179,l6978,1756xe" filled="f" strokecolor="white" strokeweight=".1383mm">
              <v:stroke joinstyle="round"/>
              <v:formulas/>
              <v:path arrowok="t" o:connecttype="segments"/>
            </v:shape>
            <v:shape id="docshape139" o:spid="_x0000_s1416" style="position:absolute;left:1864;top:963;width:3678;height:2530" coordorigin="1865,963" coordsize="3678,2530" o:spt="100" adj="0,,0" path="m2044,2134r-179,l1865,2247r179,l2044,2134xm2314,1303r-179,l2135,1491r179,l2314,1303xm4197,1529r-179,l4018,2624r179,l4197,1529xm4466,963r-180,l4286,3493r180,l4466,963xm4736,963r-180,l4556,2134r180,l4736,963xm5004,1681r-179,l4825,2171r179,l5004,1681xm5274,1567r-180,l5094,1718r180,l5274,1567xm5542,1643r-179,l5363,1718r179,l5542,1643xe" fillcolor="#f5b50c" stroked="f">
              <v:stroke joinstyle="round"/>
              <v:formulas/>
              <v:path arrowok="t" o:connecttype="segments"/>
            </v:shape>
            <v:shape id="docshape140" o:spid="_x0000_s1415" style="position:absolute;left:4824;top:1566;width:718;height:605" coordorigin="4825,1567" coordsize="718,605" o:spt="100" adj="0,,0" path="m4825,2171r179,l5004,1681r-179,l4825,2171xm5094,1718r180,l5274,1567r-180,l5094,1718xm5363,1718r179,l5542,1643r-179,l5363,1718xe" filled="f" strokecolor="white" strokeweight=".1383mm">
              <v:stroke joinstyle="round"/>
              <v:formulas/>
              <v:path arrowok="t" o:connecttype="segments"/>
            </v:shape>
            <v:shape id="docshape141" o:spid="_x0000_s1414" style="position:absolute;left:1820;top:963;width:5919;height:61" coordorigin="1821,963" coordsize="5919,61" o:spt="100" adj="0,,0" path="m1821,963r5918,m1821,963r,60m2089,963r,60m2358,963r,60m2628,963r,60m2896,963r,60m3166,963r,60m3434,963r,60m3704,963r,60m3973,963r,60m4242,963r,60m4511,963r,60m4780,963r,60m5049,963r,60m5318,963r,60m5588,963r,60m5856,963r,60m6126,963r,60m6394,963r,60m6664,963r,60m6933,963r,60m7201,963r,60m7471,963r,60m7739,963r,60e" filled="f" strokeweight=".1383mm">
              <v:stroke joinstyle="round"/>
              <v:formulas/>
              <v:path arrowok="t" o:connecttype="segments"/>
            </v:shape>
            <v:shape id="docshape142" o:spid="_x0000_s1413" style="position:absolute;left:1954;top:963;width:5652;height:2453" coordorigin="1955,964" coordsize="5652,2453" path="m1955,2058r269,-641l2493,2095r270,-264l3031,1870r269,-190l3569,1190,3838,964r270,1622l4376,3417,4646,1492r268,38l5184,1642r269,76l5721,1642r270,38l6259,1755r270,-37l6798,1680r269,38l7336,1718r270,-38e" filled="f" strokeweight=".55331mm">
              <v:path arrowok="t"/>
            </v:shape>
            <v:shape id="docshape143" o:spid="_x0000_s1412" type="#_x0000_t202" style="position:absolute;left:2385;top:443;width:839;height:432" filled="f" stroked="f">
              <v:textbox inset="0,0,0,0">
                <w:txbxContent>
                  <w:p w:rsidR="00562B85" w:rsidRDefault="00562B85">
                    <w:pPr>
                      <w:spacing w:before="22" w:line="211" w:lineRule="auto"/>
                      <w:ind w:left="69" w:hanging="69"/>
                      <w:rPr>
                        <w:rFonts w:ascii="Calibri"/>
                        <w:sz w:val="19"/>
                      </w:rPr>
                    </w:pPr>
                    <w:r>
                      <w:rPr>
                        <w:rFonts w:ascii="Calibri"/>
                        <w:color w:val="A0243D"/>
                        <w:spacing w:val="-2"/>
                        <w:sz w:val="19"/>
                      </w:rPr>
                      <w:t xml:space="preserve">Structural </w:t>
                    </w:r>
                    <w:r>
                      <w:rPr>
                        <w:rFonts w:ascii="Calibri"/>
                        <w:color w:val="A0243D"/>
                        <w:spacing w:val="-2"/>
                        <w:w w:val="110"/>
                        <w:sz w:val="19"/>
                      </w:rPr>
                      <w:t>balance</w:t>
                    </w:r>
                  </w:p>
                </w:txbxContent>
              </v:textbox>
            </v:shape>
            <v:shape id="docshape144" o:spid="_x0000_s1411" type="#_x0000_t202" style="position:absolute;left:2542;top:1907;width:1636;height:1823" filled="f" stroked="f">
              <v:textbox inset="0,0,0,0">
                <w:txbxContent>
                  <w:p w:rsidR="00562B85" w:rsidRDefault="00562B85">
                    <w:pPr>
                      <w:spacing w:line="218" w:lineRule="exact"/>
                      <w:ind w:right="637"/>
                      <w:jc w:val="center"/>
                      <w:rPr>
                        <w:rFonts w:ascii="Calibri"/>
                        <w:sz w:val="19"/>
                      </w:rPr>
                    </w:pPr>
                    <w:r>
                      <w:rPr>
                        <w:rFonts w:ascii="Calibri"/>
                        <w:color w:val="EE7900"/>
                        <w:spacing w:val="-2"/>
                        <w:w w:val="115"/>
                        <w:sz w:val="19"/>
                      </w:rPr>
                      <w:t>Cyclical</w:t>
                    </w:r>
                  </w:p>
                  <w:p w:rsidR="00562B85" w:rsidRDefault="00562B85">
                    <w:pPr>
                      <w:spacing w:line="218" w:lineRule="exact"/>
                      <w:ind w:right="637"/>
                      <w:jc w:val="center"/>
                      <w:rPr>
                        <w:rFonts w:ascii="Calibri"/>
                        <w:sz w:val="19"/>
                      </w:rPr>
                    </w:pPr>
                    <w:proofErr w:type="gramStart"/>
                    <w:r>
                      <w:rPr>
                        <w:rFonts w:ascii="Calibri"/>
                        <w:color w:val="EE7900"/>
                        <w:spacing w:val="-2"/>
                        <w:w w:val="110"/>
                        <w:sz w:val="19"/>
                      </w:rPr>
                      <w:t>component</w:t>
                    </w:r>
                    <w:proofErr w:type="gramEnd"/>
                  </w:p>
                  <w:p w:rsidR="00562B85" w:rsidRDefault="00562B85">
                    <w:pPr>
                      <w:spacing w:before="4"/>
                      <w:rPr>
                        <w:rFonts w:ascii="Calibri"/>
                        <w:sz w:val="19"/>
                      </w:rPr>
                    </w:pPr>
                  </w:p>
                  <w:p w:rsidR="00562B85" w:rsidRDefault="00562B85">
                    <w:pPr>
                      <w:spacing w:line="211" w:lineRule="auto"/>
                      <w:ind w:left="211" w:firstLine="186"/>
                      <w:rPr>
                        <w:rFonts w:ascii="Calibri"/>
                        <w:sz w:val="19"/>
                      </w:rPr>
                    </w:pPr>
                    <w:r>
                      <w:rPr>
                        <w:rFonts w:ascii="Calibri"/>
                        <w:color w:val="F5B50C"/>
                        <w:spacing w:val="-2"/>
                        <w:w w:val="110"/>
                        <w:sz w:val="19"/>
                      </w:rPr>
                      <w:t xml:space="preserve">Temporary </w:t>
                    </w:r>
                    <w:r>
                      <w:rPr>
                        <w:rFonts w:ascii="Calibri"/>
                        <w:color w:val="F5B50C"/>
                        <w:w w:val="110"/>
                        <w:sz w:val="19"/>
                      </w:rPr>
                      <w:t>fiscal</w:t>
                    </w:r>
                    <w:r>
                      <w:rPr>
                        <w:rFonts w:ascii="Calibri"/>
                        <w:color w:val="F5B50C"/>
                        <w:spacing w:val="-7"/>
                        <w:w w:val="110"/>
                        <w:sz w:val="19"/>
                      </w:rPr>
                      <w:t xml:space="preserve"> </w:t>
                    </w:r>
                    <w:r>
                      <w:rPr>
                        <w:rFonts w:ascii="Calibri"/>
                        <w:color w:val="F5B50C"/>
                        <w:spacing w:val="-2"/>
                        <w:w w:val="110"/>
                        <w:sz w:val="19"/>
                      </w:rPr>
                      <w:t>measures</w:t>
                    </w:r>
                  </w:p>
                  <w:p w:rsidR="00562B85" w:rsidRDefault="00562B85">
                    <w:pPr>
                      <w:spacing w:before="6"/>
                      <w:rPr>
                        <w:rFonts w:ascii="Calibri"/>
                        <w:sz w:val="25"/>
                      </w:rPr>
                    </w:pPr>
                  </w:p>
                  <w:p w:rsidR="00562B85" w:rsidRDefault="00562B85">
                    <w:pPr>
                      <w:spacing w:line="218" w:lineRule="exact"/>
                      <w:ind w:left="581"/>
                      <w:rPr>
                        <w:rFonts w:ascii="Calibri"/>
                        <w:sz w:val="19"/>
                      </w:rPr>
                    </w:pPr>
                    <w:r>
                      <w:rPr>
                        <w:rFonts w:ascii="Calibri"/>
                        <w:spacing w:val="-2"/>
                        <w:w w:val="115"/>
                        <w:sz w:val="19"/>
                      </w:rPr>
                      <w:t>Underlying</w:t>
                    </w:r>
                  </w:p>
                  <w:p w:rsidR="00562B85" w:rsidRDefault="00562B85">
                    <w:pPr>
                      <w:spacing w:line="214" w:lineRule="exact"/>
                      <w:ind w:left="500"/>
                      <w:rPr>
                        <w:rFonts w:ascii="Calibri"/>
                        <w:sz w:val="19"/>
                      </w:rPr>
                    </w:pPr>
                    <w:proofErr w:type="gramStart"/>
                    <w:r>
                      <w:rPr>
                        <w:rFonts w:ascii="Calibri"/>
                        <w:w w:val="110"/>
                        <w:sz w:val="19"/>
                      </w:rPr>
                      <w:t>cash</w:t>
                    </w:r>
                    <w:proofErr w:type="gramEnd"/>
                    <w:r>
                      <w:rPr>
                        <w:rFonts w:ascii="Calibri"/>
                        <w:spacing w:val="6"/>
                        <w:w w:val="110"/>
                        <w:sz w:val="19"/>
                      </w:rPr>
                      <w:t xml:space="preserve"> </w:t>
                    </w:r>
                    <w:r>
                      <w:rPr>
                        <w:rFonts w:ascii="Calibri"/>
                        <w:spacing w:val="-2"/>
                        <w:w w:val="110"/>
                        <w:sz w:val="19"/>
                      </w:rPr>
                      <w:t>balance</w:t>
                    </w:r>
                  </w:p>
                </w:txbxContent>
              </v:textbox>
            </v:shape>
            <v:shape id="docshape145" o:spid="_x0000_s1410" type="#_x0000_t202" style="position:absolute;left:4963;top:3575;width:742;height:384" filled="f" stroked="f">
              <v:textbox inset="0,0,0,0">
                <w:txbxContent>
                  <w:p w:rsidR="00562B85" w:rsidRDefault="00562B85">
                    <w:pPr>
                      <w:spacing w:before="19" w:line="223" w:lineRule="auto"/>
                      <w:ind w:firstLine="46"/>
                      <w:rPr>
                        <w:rFonts w:ascii="Calibri"/>
                        <w:sz w:val="16"/>
                      </w:rPr>
                    </w:pPr>
                    <w:r>
                      <w:rPr>
                        <w:rFonts w:ascii="Calibri"/>
                        <w:color w:val="A6A6A6"/>
                        <w:spacing w:val="-2"/>
                        <w:w w:val="115"/>
                        <w:sz w:val="16"/>
                      </w:rPr>
                      <w:t>Forward</w:t>
                    </w:r>
                    <w:r>
                      <w:rPr>
                        <w:rFonts w:ascii="Calibri"/>
                        <w:color w:val="A6A6A6"/>
                        <w:spacing w:val="40"/>
                        <w:w w:val="115"/>
                        <w:sz w:val="16"/>
                      </w:rPr>
                      <w:t xml:space="preserve"> </w:t>
                    </w:r>
                    <w:r>
                      <w:rPr>
                        <w:rFonts w:ascii="Calibri"/>
                        <w:color w:val="A6A6A6"/>
                        <w:spacing w:val="-2"/>
                        <w:w w:val="110"/>
                        <w:sz w:val="16"/>
                      </w:rPr>
                      <w:t>estimates</w:t>
                    </w:r>
                  </w:p>
                </w:txbxContent>
              </v:textbox>
            </v:shape>
            <v:shape id="docshape146" o:spid="_x0000_s1409" type="#_x0000_t202" style="position:absolute;left:6281;top:3576;width:1065;height:384" filled="f" stroked="f">
              <v:textbox inset="0,0,0,0">
                <w:txbxContent>
                  <w:p w:rsidR="00562B85" w:rsidRDefault="00562B85">
                    <w:pPr>
                      <w:spacing w:before="8" w:line="188" w:lineRule="exact"/>
                      <w:rPr>
                        <w:rFonts w:ascii="Calibri"/>
                        <w:sz w:val="16"/>
                      </w:rPr>
                    </w:pPr>
                    <w:r>
                      <w:rPr>
                        <w:rFonts w:ascii="Calibri"/>
                        <w:color w:val="7E7E7E"/>
                        <w:w w:val="110"/>
                        <w:sz w:val="16"/>
                      </w:rPr>
                      <w:t>Medium-</w:t>
                    </w:r>
                    <w:r>
                      <w:rPr>
                        <w:rFonts w:ascii="Calibri"/>
                        <w:color w:val="7E7E7E"/>
                        <w:spacing w:val="-4"/>
                        <w:w w:val="115"/>
                        <w:sz w:val="16"/>
                      </w:rPr>
                      <w:t>term</w:t>
                    </w:r>
                  </w:p>
                  <w:p w:rsidR="00562B85" w:rsidRDefault="00562B85">
                    <w:pPr>
                      <w:spacing w:line="187" w:lineRule="exact"/>
                      <w:ind w:left="94"/>
                      <w:rPr>
                        <w:rFonts w:ascii="Calibri"/>
                        <w:sz w:val="16"/>
                      </w:rPr>
                    </w:pPr>
                    <w:proofErr w:type="gramStart"/>
                    <w:r>
                      <w:rPr>
                        <w:rFonts w:ascii="Calibri"/>
                        <w:color w:val="7E7E7E"/>
                        <w:spacing w:val="-2"/>
                        <w:w w:val="115"/>
                        <w:sz w:val="16"/>
                      </w:rPr>
                      <w:t>projections</w:t>
                    </w:r>
                    <w:proofErr w:type="gramEnd"/>
                  </w:p>
                </w:txbxContent>
              </v:textbox>
            </v:shape>
            <w10:wrap anchorx="page"/>
          </v:group>
        </w:pict>
      </w:r>
      <w:r w:rsidR="00D51294">
        <w:rPr>
          <w:rFonts w:ascii="Calibri"/>
          <w:spacing w:val="-5"/>
          <w:w w:val="115"/>
          <w:sz w:val="19"/>
        </w:rPr>
        <w:t>2%</w:t>
      </w:r>
    </w:p>
    <w:p w:rsidR="002E4FA1" w:rsidRDefault="002E4FA1">
      <w:pPr>
        <w:pStyle w:val="BodyText"/>
        <w:rPr>
          <w:rFonts w:ascii="Calibri"/>
          <w:sz w:val="22"/>
        </w:rPr>
      </w:pPr>
    </w:p>
    <w:p w:rsidR="002E4FA1" w:rsidRDefault="002E4FA1">
      <w:pPr>
        <w:pStyle w:val="BodyText"/>
        <w:spacing w:before="10"/>
        <w:rPr>
          <w:rFonts w:ascii="Calibri"/>
        </w:rPr>
      </w:pPr>
    </w:p>
    <w:p w:rsidR="002E4FA1" w:rsidRDefault="00D51294">
      <w:pPr>
        <w:spacing w:before="1"/>
        <w:ind w:left="699"/>
        <w:rPr>
          <w:rFonts w:ascii="Calibri"/>
          <w:sz w:val="19"/>
        </w:rPr>
      </w:pPr>
      <w:r>
        <w:rPr>
          <w:rFonts w:ascii="Calibri"/>
          <w:spacing w:val="-5"/>
          <w:w w:val="115"/>
          <w:sz w:val="19"/>
        </w:rPr>
        <w:t>0%</w:t>
      </w:r>
    </w:p>
    <w:p w:rsidR="002E4FA1" w:rsidRDefault="00D51294">
      <w:pPr>
        <w:spacing w:before="138" w:line="280" w:lineRule="auto"/>
        <w:ind w:left="623" w:right="218"/>
        <w:rPr>
          <w:rFonts w:ascii="Calibri"/>
          <w:sz w:val="19"/>
        </w:rPr>
      </w:pPr>
      <w:r>
        <w:br w:type="column"/>
      </w:r>
      <w:bookmarkStart w:id="47" w:name="_bookmark43"/>
      <w:bookmarkEnd w:id="47"/>
      <w:r>
        <w:rPr>
          <w:b/>
          <w:color w:val="6A727A"/>
          <w:sz w:val="19"/>
        </w:rPr>
        <w:t>Figure</w:t>
      </w:r>
      <w:r>
        <w:rPr>
          <w:b/>
          <w:color w:val="6A727A"/>
          <w:spacing w:val="-8"/>
          <w:sz w:val="19"/>
        </w:rPr>
        <w:t xml:space="preserve"> </w:t>
      </w:r>
      <w:r>
        <w:rPr>
          <w:b/>
          <w:color w:val="6A727A"/>
          <w:sz w:val="19"/>
        </w:rPr>
        <w:t>1.6:</w:t>
      </w:r>
      <w:r>
        <w:rPr>
          <w:b/>
          <w:color w:val="6A727A"/>
          <w:spacing w:val="-8"/>
          <w:sz w:val="19"/>
        </w:rPr>
        <w:t xml:space="preserve"> </w:t>
      </w:r>
      <w:r>
        <w:rPr>
          <w:b/>
          <w:color w:val="6A727A"/>
          <w:sz w:val="19"/>
        </w:rPr>
        <w:t>Ongoing</w:t>
      </w:r>
      <w:r>
        <w:rPr>
          <w:b/>
          <w:color w:val="6A727A"/>
          <w:spacing w:val="-8"/>
          <w:sz w:val="19"/>
        </w:rPr>
        <w:t xml:space="preserve"> </w:t>
      </w:r>
      <w:r>
        <w:rPr>
          <w:b/>
          <w:color w:val="6A727A"/>
          <w:sz w:val="19"/>
        </w:rPr>
        <w:t>low</w:t>
      </w:r>
      <w:r>
        <w:rPr>
          <w:b/>
          <w:color w:val="6A727A"/>
          <w:spacing w:val="-8"/>
          <w:sz w:val="19"/>
        </w:rPr>
        <w:t xml:space="preserve"> </w:t>
      </w:r>
      <w:r>
        <w:rPr>
          <w:b/>
          <w:color w:val="6A727A"/>
          <w:sz w:val="19"/>
        </w:rPr>
        <w:t>productivity</w:t>
      </w:r>
      <w:r>
        <w:rPr>
          <w:b/>
          <w:color w:val="6A727A"/>
          <w:spacing w:val="-8"/>
          <w:sz w:val="19"/>
        </w:rPr>
        <w:t xml:space="preserve"> </w:t>
      </w:r>
      <w:r>
        <w:rPr>
          <w:b/>
          <w:color w:val="6A727A"/>
          <w:sz w:val="19"/>
        </w:rPr>
        <w:t>growth</w:t>
      </w:r>
      <w:r>
        <w:rPr>
          <w:b/>
          <w:color w:val="6A727A"/>
          <w:spacing w:val="-8"/>
          <w:sz w:val="19"/>
        </w:rPr>
        <w:t xml:space="preserve"> </w:t>
      </w:r>
      <w:r>
        <w:rPr>
          <w:b/>
          <w:color w:val="6A727A"/>
          <w:sz w:val="19"/>
        </w:rPr>
        <w:t>will</w:t>
      </w:r>
      <w:r>
        <w:rPr>
          <w:b/>
          <w:color w:val="6A727A"/>
          <w:spacing w:val="-8"/>
          <w:sz w:val="19"/>
        </w:rPr>
        <w:t xml:space="preserve"> </w:t>
      </w:r>
      <w:r>
        <w:rPr>
          <w:b/>
          <w:color w:val="6A727A"/>
          <w:sz w:val="19"/>
        </w:rPr>
        <w:t>make</w:t>
      </w:r>
      <w:r>
        <w:rPr>
          <w:b/>
          <w:color w:val="6A727A"/>
          <w:spacing w:val="-8"/>
          <w:sz w:val="19"/>
        </w:rPr>
        <w:t xml:space="preserve"> </w:t>
      </w:r>
      <w:r>
        <w:rPr>
          <w:b/>
          <w:color w:val="6A727A"/>
          <w:sz w:val="19"/>
        </w:rPr>
        <w:t>the</w:t>
      </w:r>
      <w:r>
        <w:rPr>
          <w:b/>
          <w:color w:val="6A727A"/>
          <w:spacing w:val="-8"/>
          <w:sz w:val="19"/>
        </w:rPr>
        <w:t xml:space="preserve"> </w:t>
      </w:r>
      <w:r>
        <w:rPr>
          <w:b/>
          <w:color w:val="6A727A"/>
          <w:sz w:val="19"/>
        </w:rPr>
        <w:t>deficit</w:t>
      </w:r>
      <w:r>
        <w:rPr>
          <w:b/>
          <w:color w:val="6A727A"/>
          <w:spacing w:val="-8"/>
          <w:sz w:val="19"/>
        </w:rPr>
        <w:t xml:space="preserve"> </w:t>
      </w:r>
      <w:r>
        <w:rPr>
          <w:b/>
          <w:color w:val="6A727A"/>
          <w:sz w:val="19"/>
        </w:rPr>
        <w:t xml:space="preserve">worse </w:t>
      </w:r>
      <w:proofErr w:type="gramStart"/>
      <w:r>
        <w:rPr>
          <w:color w:val="6A727A"/>
          <w:sz w:val="19"/>
        </w:rPr>
        <w:t>Underlying</w:t>
      </w:r>
      <w:proofErr w:type="gramEnd"/>
      <w:r>
        <w:rPr>
          <w:color w:val="6A727A"/>
          <w:sz w:val="19"/>
        </w:rPr>
        <w:t xml:space="preserve"> cash balance of the federal government as a proportion of GDP </w:t>
      </w:r>
      <w:r>
        <w:rPr>
          <w:rFonts w:ascii="Calibri"/>
          <w:spacing w:val="-6"/>
          <w:sz w:val="19"/>
        </w:rPr>
        <w:t>2%</w:t>
      </w:r>
    </w:p>
    <w:p w:rsidR="002E4FA1" w:rsidRDefault="002E4FA1">
      <w:pPr>
        <w:pStyle w:val="BodyText"/>
        <w:rPr>
          <w:rFonts w:ascii="Calibri"/>
          <w:sz w:val="22"/>
        </w:rPr>
      </w:pPr>
    </w:p>
    <w:p w:rsidR="002E4FA1" w:rsidRDefault="002E4FA1">
      <w:pPr>
        <w:pStyle w:val="BodyText"/>
        <w:spacing w:before="1"/>
        <w:rPr>
          <w:rFonts w:ascii="Calibri"/>
          <w:sz w:val="18"/>
        </w:rPr>
      </w:pPr>
    </w:p>
    <w:p w:rsidR="002E4FA1" w:rsidRDefault="00562B85">
      <w:pPr>
        <w:ind w:left="699"/>
        <w:rPr>
          <w:rFonts w:ascii="Calibri"/>
          <w:sz w:val="19"/>
        </w:rPr>
      </w:pPr>
      <w:r>
        <w:pict>
          <v:group id="docshapegroup147" o:spid="_x0000_s1399" style="position:absolute;left:0;text-align:left;margin-left:473.35pt;margin-top:-26.95pt;width:290.75pt;height:157.7pt;z-index:251614208;mso-position-horizontal-relative:page" coordorigin="9467,-539" coordsize="5815,3154">
            <v:shape id="docshape148" o:spid="_x0000_s1407" style="position:absolute;left:9483;top:885;width:5770;height:1522" coordorigin="9484,886" coordsize="5770,1522" o:spt="100" adj="0,,0" path="m9484,2408r5769,m9484,1647r5769,m9484,886r5769,e" filled="f" strokecolor="#c3c6ca" strokeweight=".1383mm">
              <v:stroke joinstyle="round"/>
              <v:formulas/>
              <v:path arrowok="t" o:connecttype="segments"/>
            </v:shape>
            <v:shape id="docshape149" o:spid="_x0000_s1406" style="position:absolute;left:12560;top:542;width:2693;height:1295" coordorigin="12561,542" coordsize="2693,1295" path="m12561,695r95,-76l12753,581r97,38l12945,542r97,77l13138,619r96,76l13330,771r97,39l13522,885r97,l13715,961r96,38l13907,1076r96,37l14099,1152r97,75l14291,1266r97,38l14484,1342r96,39l14676,1456r97,39l14868,1571r97,38l15062,1685r95,76l15254,1837e" filled="f" strokecolor="#ee7900" strokeweight=".55331mm">
              <v:stroke dashstyle="dash"/>
              <v:path arrowok="t"/>
            </v:shape>
            <v:shape id="docshape150" o:spid="_x0000_s1405" style="position:absolute;left:9483;top:123;width:5770;height:61" coordorigin="9484,124" coordsize="5770,61" o:spt="100" adj="0,,0" path="m9484,124r5769,m9484,124r,60m9579,124r,60m9676,124r,60m9771,124r,60m9868,124r,60m9964,124r,60m10060,124r,60m10156,124r,60m10253,124r,60m10348,124r,60m10445,124r,60m10542,124r,60m10637,124r,60m10733,124r,60m10830,124r,60m10925,124r,60m11022,124r,60m11119,124r,60m11214,124r,60m11311,124r,60m11406,124r,60m11503,124r,60m11599,124r,60m11695,124r,60m11791,124r,60m11888,124r,60m11983,124r,60m12080,124r,60m12176,124r,60m12272,124r,60m12368,124r,60m12465,124r,60m12560,124r,60m12657,124r,60m12754,124r,60m12849,124r,60m12946,124r,60m13041,124r,60m13138,124r,60m13234,124r,60m13330,124r,60m13426,124r,60m13523,124r,60m13618,124r,60m13715,124r,60m13811,124r,60m13907,124r,60m14003,124r,60m14100,124r,60m14195,124r,60m14292,124r,60m14388,124r,60m14484,124r,60m14580,124r,60m14676,124r,60m14772,124r,60m14869,124r,60m14964,124r,60m15061,124r,60m15158,124r,60m15253,124r,60e" filled="f" strokeweight=".1383mm">
              <v:stroke joinstyle="round"/>
              <v:formulas/>
              <v:path arrowok="t" o:connecttype="segments"/>
            </v:shape>
            <v:shape id="docshape151" o:spid="_x0000_s1404" style="position:absolute;left:9483;top:-523;width:2021;height:3122" coordorigin="9483,-523" coordsize="2021,3122" path="m9483,-180r97,342l9675,-218r97,l9868,-448r96,-37l10060,-485r97,-38l10252,924r97,799l10444,1381r97,-154l10637,581r96,685l10829,999r97,39l11021,847r97,-494l11215,125r95,1636l11407,2599r96,-1942e" filled="f" strokeweight=".55331mm">
              <v:path arrowok="t"/>
            </v:shape>
            <v:shape id="docshape152" o:spid="_x0000_s1403" style="position:absolute;left:11503;top:656;width:1058;height:268" coordorigin="11503,657" coordsize="1058,268" path="m11503,657r96,38l11695,810r97,75l11887,810r97,37l12080,924r96,-39l12272,847r96,38l12464,885r97,-38e" filled="f" strokecolor="#7e7e7e" strokeweight=".55331mm">
              <v:stroke dashstyle="dash"/>
              <v:path arrowok="t"/>
            </v:shape>
            <v:shape id="docshape153" o:spid="_x0000_s1402" type="#_x0000_t202" style="position:absolute;left:10302;top:-419;width:563;height:229" filled="f" stroked="f">
              <v:textbox inset="0,0,0,0">
                <w:txbxContent>
                  <w:p w:rsidR="00562B85" w:rsidRDefault="00562B85">
                    <w:pPr>
                      <w:spacing w:line="228" w:lineRule="exact"/>
                      <w:rPr>
                        <w:rFonts w:ascii="Calibri"/>
                        <w:sz w:val="19"/>
                      </w:rPr>
                    </w:pPr>
                    <w:r>
                      <w:rPr>
                        <w:rFonts w:ascii="Calibri"/>
                        <w:spacing w:val="-2"/>
                        <w:w w:val="110"/>
                        <w:sz w:val="19"/>
                      </w:rPr>
                      <w:t>Actual</w:t>
                    </w:r>
                  </w:p>
                </w:txbxContent>
              </v:textbox>
            </v:shape>
            <v:shape id="docshape154" o:spid="_x0000_s1401" type="#_x0000_t202" style="position:absolute;left:11564;top:951;width:984;height:432" filled="f" stroked="f">
              <v:textbox inset="0,0,0,0">
                <w:txbxContent>
                  <w:p w:rsidR="00562B85" w:rsidRDefault="00562B85">
                    <w:pPr>
                      <w:spacing w:before="22" w:line="211" w:lineRule="auto"/>
                      <w:ind w:firstLine="164"/>
                      <w:rPr>
                        <w:rFonts w:ascii="Calibri"/>
                        <w:sz w:val="19"/>
                      </w:rPr>
                    </w:pPr>
                    <w:r>
                      <w:rPr>
                        <w:rFonts w:ascii="Calibri"/>
                        <w:color w:val="7E7E7E"/>
                        <w:spacing w:val="-2"/>
                        <w:w w:val="110"/>
                        <w:sz w:val="19"/>
                      </w:rPr>
                      <w:t>Budget projections</w:t>
                    </w:r>
                  </w:p>
                </w:txbxContent>
              </v:textbox>
            </v:shape>
            <v:shape id="docshape155" o:spid="_x0000_s1400" type="#_x0000_t202" style="position:absolute;left:13944;top:1876;width:1338;height:229" filled="f" stroked="f">
              <v:textbox inset="0,0,0,0">
                <w:txbxContent>
                  <w:p w:rsidR="00562B85" w:rsidRDefault="00562B85">
                    <w:pPr>
                      <w:spacing w:line="228" w:lineRule="exact"/>
                      <w:rPr>
                        <w:rFonts w:ascii="Calibri"/>
                        <w:sz w:val="19"/>
                      </w:rPr>
                    </w:pPr>
                    <w:r>
                      <w:rPr>
                        <w:rFonts w:ascii="Calibri"/>
                        <w:color w:val="EE7900"/>
                        <w:w w:val="110"/>
                        <w:sz w:val="19"/>
                      </w:rPr>
                      <w:t>IGR</w:t>
                    </w:r>
                    <w:r>
                      <w:rPr>
                        <w:rFonts w:ascii="Calibri"/>
                        <w:color w:val="EE7900"/>
                        <w:spacing w:val="5"/>
                        <w:w w:val="110"/>
                        <w:sz w:val="19"/>
                      </w:rPr>
                      <w:t xml:space="preserve"> </w:t>
                    </w:r>
                    <w:r>
                      <w:rPr>
                        <w:rFonts w:ascii="Calibri"/>
                        <w:color w:val="EE7900"/>
                        <w:spacing w:val="-2"/>
                        <w:w w:val="110"/>
                        <w:sz w:val="19"/>
                      </w:rPr>
                      <w:t>projections</w:t>
                    </w:r>
                  </w:p>
                </w:txbxContent>
              </v:textbox>
            </v:shape>
            <w10:wrap anchorx="page"/>
          </v:group>
        </w:pict>
      </w:r>
      <w:r>
        <w:pict>
          <v:line id="_x0000_s1398" style="position:absolute;left:0;text-align:left;z-index:251615232;mso-position-horizontal-relative:page" from="474.2pt,-31.9pt" to="762.65pt,-31.9pt" strokecolor="#c3c6ca" strokeweight=".1383mm">
            <w10:wrap anchorx="page"/>
          </v:line>
        </w:pict>
      </w:r>
      <w:r w:rsidR="00D51294">
        <w:rPr>
          <w:rFonts w:ascii="Calibri"/>
          <w:spacing w:val="-5"/>
          <w:w w:val="115"/>
          <w:sz w:val="19"/>
        </w:rPr>
        <w:t>0%</w:t>
      </w:r>
    </w:p>
    <w:p w:rsidR="002E4FA1" w:rsidRDefault="002E4FA1">
      <w:pPr>
        <w:pStyle w:val="BodyText"/>
        <w:rPr>
          <w:rFonts w:ascii="Calibri"/>
          <w:sz w:val="22"/>
        </w:rPr>
      </w:pPr>
    </w:p>
    <w:p w:rsidR="002E4FA1" w:rsidRDefault="002E4FA1">
      <w:pPr>
        <w:pStyle w:val="BodyText"/>
        <w:spacing w:before="5"/>
        <w:rPr>
          <w:rFonts w:ascii="Calibri"/>
          <w:sz w:val="21"/>
        </w:rPr>
      </w:pPr>
    </w:p>
    <w:p w:rsidR="002E4FA1" w:rsidRDefault="00D51294">
      <w:pPr>
        <w:ind w:left="639"/>
        <w:rPr>
          <w:rFonts w:ascii="Calibri"/>
          <w:sz w:val="19"/>
        </w:rPr>
      </w:pPr>
      <w:r>
        <w:rPr>
          <w:rFonts w:ascii="Calibri"/>
          <w:w w:val="110"/>
          <w:sz w:val="19"/>
        </w:rPr>
        <w:t>-</w:t>
      </w:r>
      <w:r>
        <w:rPr>
          <w:rFonts w:ascii="Calibri"/>
          <w:spacing w:val="-5"/>
          <w:w w:val="110"/>
          <w:sz w:val="19"/>
        </w:rPr>
        <w:t>2%</w:t>
      </w:r>
    </w:p>
    <w:p w:rsidR="002E4FA1" w:rsidRDefault="002E4FA1">
      <w:pPr>
        <w:rPr>
          <w:rFonts w:ascii="Calibri"/>
          <w:sz w:val="19"/>
        </w:rPr>
        <w:sectPr w:rsidR="002E4FA1">
          <w:pgSz w:w="16840" w:h="11910" w:orient="landscape"/>
          <w:pgMar w:top="1340" w:right="1180" w:bottom="1200" w:left="680" w:header="689" w:footer="954" w:gutter="0"/>
          <w:cols w:num="2" w:space="720" w:equalWidth="0">
            <w:col w:w="6911" w:space="752"/>
            <w:col w:w="7317"/>
          </w:cols>
        </w:sectPr>
      </w:pPr>
    </w:p>
    <w:p w:rsidR="002E4FA1" w:rsidRDefault="002E4FA1">
      <w:pPr>
        <w:pStyle w:val="BodyText"/>
        <w:spacing w:before="11"/>
        <w:rPr>
          <w:rFonts w:ascii="Calibri"/>
          <w:sz w:val="10"/>
        </w:rPr>
      </w:pPr>
    </w:p>
    <w:p w:rsidR="002E4FA1" w:rsidRDefault="002E4FA1">
      <w:pPr>
        <w:rPr>
          <w:rFonts w:ascii="Calibri"/>
          <w:sz w:val="10"/>
        </w:rPr>
        <w:sectPr w:rsidR="002E4FA1">
          <w:type w:val="continuous"/>
          <w:pgSz w:w="16840" w:h="11910" w:orient="landscape"/>
          <w:pgMar w:top="1340" w:right="1180" w:bottom="280" w:left="680" w:header="689" w:footer="954" w:gutter="0"/>
          <w:cols w:space="720"/>
        </w:sectPr>
      </w:pPr>
    </w:p>
    <w:p w:rsidR="002E4FA1" w:rsidRDefault="002E4FA1">
      <w:pPr>
        <w:pStyle w:val="BodyText"/>
        <w:spacing w:before="11"/>
        <w:rPr>
          <w:rFonts w:ascii="Calibri"/>
          <w:sz w:val="31"/>
        </w:rPr>
      </w:pPr>
    </w:p>
    <w:p w:rsidR="002E4FA1" w:rsidRDefault="00D51294">
      <w:pPr>
        <w:ind w:left="639"/>
        <w:rPr>
          <w:rFonts w:ascii="Calibri"/>
          <w:sz w:val="19"/>
        </w:rPr>
      </w:pPr>
      <w:r>
        <w:rPr>
          <w:rFonts w:ascii="Calibri"/>
          <w:w w:val="110"/>
          <w:sz w:val="19"/>
        </w:rPr>
        <w:t>-</w:t>
      </w:r>
      <w:r>
        <w:rPr>
          <w:rFonts w:ascii="Calibri"/>
          <w:spacing w:val="-5"/>
          <w:w w:val="110"/>
          <w:sz w:val="19"/>
        </w:rPr>
        <w:t>2%</w:t>
      </w:r>
    </w:p>
    <w:p w:rsidR="002E4FA1" w:rsidRDefault="002E4FA1">
      <w:pPr>
        <w:pStyle w:val="BodyText"/>
        <w:rPr>
          <w:rFonts w:ascii="Calibri"/>
          <w:sz w:val="22"/>
        </w:rPr>
      </w:pPr>
    </w:p>
    <w:p w:rsidR="002E4FA1" w:rsidRDefault="002E4FA1">
      <w:pPr>
        <w:pStyle w:val="BodyText"/>
        <w:spacing w:before="10"/>
        <w:rPr>
          <w:rFonts w:ascii="Calibri"/>
        </w:rPr>
      </w:pPr>
    </w:p>
    <w:p w:rsidR="002E4FA1" w:rsidRDefault="00D51294">
      <w:pPr>
        <w:spacing w:before="1"/>
        <w:ind w:left="639"/>
        <w:rPr>
          <w:rFonts w:ascii="Calibri"/>
          <w:sz w:val="19"/>
        </w:rPr>
      </w:pPr>
      <w:r>
        <w:rPr>
          <w:rFonts w:ascii="Calibri"/>
          <w:w w:val="110"/>
          <w:sz w:val="19"/>
        </w:rPr>
        <w:t>-</w:t>
      </w:r>
      <w:r>
        <w:rPr>
          <w:rFonts w:ascii="Calibri"/>
          <w:spacing w:val="-5"/>
          <w:w w:val="110"/>
          <w:sz w:val="19"/>
        </w:rPr>
        <w:t>4%</w:t>
      </w:r>
    </w:p>
    <w:p w:rsidR="002E4FA1" w:rsidRDefault="002E4FA1">
      <w:pPr>
        <w:pStyle w:val="BodyText"/>
        <w:rPr>
          <w:rFonts w:ascii="Calibri"/>
          <w:sz w:val="22"/>
        </w:rPr>
      </w:pPr>
    </w:p>
    <w:p w:rsidR="002E4FA1" w:rsidRDefault="002E4FA1">
      <w:pPr>
        <w:pStyle w:val="BodyText"/>
        <w:spacing w:before="10"/>
        <w:rPr>
          <w:rFonts w:ascii="Calibri"/>
        </w:rPr>
      </w:pPr>
    </w:p>
    <w:p w:rsidR="002E4FA1" w:rsidRDefault="00D51294">
      <w:pPr>
        <w:ind w:left="639"/>
        <w:rPr>
          <w:rFonts w:ascii="Calibri"/>
          <w:sz w:val="19"/>
        </w:rPr>
      </w:pPr>
      <w:r>
        <w:rPr>
          <w:rFonts w:ascii="Calibri"/>
          <w:w w:val="110"/>
          <w:sz w:val="19"/>
        </w:rPr>
        <w:t>-</w:t>
      </w:r>
      <w:r>
        <w:rPr>
          <w:rFonts w:ascii="Calibri"/>
          <w:spacing w:val="-5"/>
          <w:w w:val="110"/>
          <w:sz w:val="19"/>
        </w:rPr>
        <w:t>6%</w:t>
      </w:r>
    </w:p>
    <w:p w:rsidR="002E4FA1" w:rsidRDefault="002E4FA1">
      <w:pPr>
        <w:pStyle w:val="BodyText"/>
        <w:rPr>
          <w:rFonts w:ascii="Calibri"/>
          <w:sz w:val="22"/>
        </w:rPr>
      </w:pPr>
    </w:p>
    <w:p w:rsidR="002E4FA1" w:rsidRDefault="002E4FA1">
      <w:pPr>
        <w:pStyle w:val="BodyText"/>
        <w:spacing w:before="10"/>
        <w:rPr>
          <w:rFonts w:ascii="Calibri"/>
        </w:rPr>
      </w:pPr>
    </w:p>
    <w:p w:rsidR="002E4FA1" w:rsidRDefault="00D51294">
      <w:pPr>
        <w:spacing w:before="1"/>
        <w:ind w:left="639"/>
        <w:rPr>
          <w:rFonts w:ascii="Calibri"/>
          <w:sz w:val="19"/>
        </w:rPr>
      </w:pPr>
      <w:r>
        <w:rPr>
          <w:rFonts w:ascii="Calibri"/>
          <w:w w:val="110"/>
          <w:sz w:val="19"/>
        </w:rPr>
        <w:t>-</w:t>
      </w:r>
      <w:r>
        <w:rPr>
          <w:rFonts w:ascii="Calibri"/>
          <w:spacing w:val="-5"/>
          <w:w w:val="110"/>
          <w:sz w:val="19"/>
        </w:rPr>
        <w:t>8%</w:t>
      </w:r>
    </w:p>
    <w:p w:rsidR="002E4FA1" w:rsidRDefault="00D51294">
      <w:pPr>
        <w:rPr>
          <w:rFonts w:ascii="Calibri"/>
        </w:rPr>
      </w:pPr>
      <w:r>
        <w:br w:type="column"/>
      </w: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D51294">
      <w:pPr>
        <w:spacing w:before="186" w:line="208" w:lineRule="exact"/>
        <w:ind w:left="50"/>
        <w:rPr>
          <w:rFonts w:ascii="Calibri"/>
          <w:sz w:val="19"/>
        </w:rPr>
      </w:pPr>
      <w:r>
        <w:rPr>
          <w:rFonts w:ascii="Calibri"/>
          <w:spacing w:val="-4"/>
          <w:w w:val="110"/>
          <w:sz w:val="19"/>
        </w:rPr>
        <w:t>2012</w:t>
      </w:r>
    </w:p>
    <w:p w:rsidR="002E4FA1" w:rsidRDefault="00D51294">
      <w:pPr>
        <w:rPr>
          <w:rFonts w:ascii="Calibri"/>
        </w:rPr>
      </w:pPr>
      <w:r>
        <w:br w:type="column"/>
      </w: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D51294">
      <w:pPr>
        <w:spacing w:before="186" w:line="208" w:lineRule="exact"/>
        <w:ind w:left="599"/>
        <w:rPr>
          <w:rFonts w:ascii="Calibri"/>
          <w:sz w:val="19"/>
        </w:rPr>
      </w:pPr>
      <w:r>
        <w:rPr>
          <w:rFonts w:ascii="Calibri"/>
          <w:spacing w:val="-4"/>
          <w:w w:val="110"/>
          <w:sz w:val="19"/>
        </w:rPr>
        <w:t>2016</w:t>
      </w:r>
    </w:p>
    <w:p w:rsidR="002E4FA1" w:rsidRDefault="00D51294">
      <w:pPr>
        <w:rPr>
          <w:rFonts w:ascii="Calibri"/>
        </w:rPr>
      </w:pPr>
      <w:r>
        <w:br w:type="column"/>
      </w: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D51294">
      <w:pPr>
        <w:spacing w:before="186" w:line="208" w:lineRule="exact"/>
        <w:ind w:left="599"/>
        <w:rPr>
          <w:rFonts w:ascii="Calibri"/>
          <w:sz w:val="19"/>
        </w:rPr>
      </w:pPr>
      <w:r>
        <w:rPr>
          <w:rFonts w:ascii="Calibri"/>
          <w:spacing w:val="-4"/>
          <w:w w:val="110"/>
          <w:sz w:val="19"/>
        </w:rPr>
        <w:t>2020</w:t>
      </w:r>
    </w:p>
    <w:p w:rsidR="002E4FA1" w:rsidRDefault="00D51294">
      <w:pPr>
        <w:rPr>
          <w:rFonts w:ascii="Calibri"/>
        </w:rPr>
      </w:pPr>
      <w:r>
        <w:br w:type="column"/>
      </w: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D51294">
      <w:pPr>
        <w:spacing w:before="186" w:line="208" w:lineRule="exact"/>
        <w:ind w:left="599"/>
        <w:rPr>
          <w:rFonts w:ascii="Calibri"/>
          <w:sz w:val="19"/>
        </w:rPr>
      </w:pPr>
      <w:r>
        <w:rPr>
          <w:rFonts w:ascii="Calibri"/>
          <w:spacing w:val="-4"/>
          <w:w w:val="110"/>
          <w:sz w:val="19"/>
        </w:rPr>
        <w:t>2024</w:t>
      </w:r>
    </w:p>
    <w:p w:rsidR="002E4FA1" w:rsidRDefault="00D51294">
      <w:pPr>
        <w:rPr>
          <w:rFonts w:ascii="Calibri"/>
        </w:rPr>
      </w:pPr>
      <w:r>
        <w:br w:type="column"/>
      </w: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D51294">
      <w:pPr>
        <w:spacing w:before="186" w:line="208" w:lineRule="exact"/>
        <w:ind w:left="599"/>
        <w:rPr>
          <w:rFonts w:ascii="Calibri"/>
          <w:sz w:val="19"/>
        </w:rPr>
      </w:pPr>
      <w:r>
        <w:rPr>
          <w:rFonts w:ascii="Calibri"/>
          <w:spacing w:val="-4"/>
          <w:w w:val="110"/>
          <w:sz w:val="19"/>
        </w:rPr>
        <w:t>2028</w:t>
      </w:r>
    </w:p>
    <w:p w:rsidR="002E4FA1" w:rsidRDefault="00D51294">
      <w:pPr>
        <w:rPr>
          <w:rFonts w:ascii="Calibri"/>
        </w:rPr>
      </w:pPr>
      <w:r>
        <w:br w:type="column"/>
      </w: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D51294">
      <w:pPr>
        <w:spacing w:before="186" w:line="208" w:lineRule="exact"/>
        <w:ind w:left="599"/>
        <w:rPr>
          <w:rFonts w:ascii="Calibri"/>
          <w:sz w:val="19"/>
        </w:rPr>
      </w:pPr>
      <w:r>
        <w:rPr>
          <w:rFonts w:ascii="Calibri"/>
          <w:spacing w:val="-4"/>
          <w:w w:val="115"/>
          <w:sz w:val="19"/>
        </w:rPr>
        <w:t>2032</w:t>
      </w:r>
    </w:p>
    <w:p w:rsidR="002E4FA1" w:rsidRDefault="00D51294">
      <w:pPr>
        <w:spacing w:before="101"/>
        <w:ind w:left="655"/>
        <w:rPr>
          <w:rFonts w:ascii="Calibri"/>
          <w:sz w:val="19"/>
        </w:rPr>
      </w:pPr>
      <w:r>
        <w:br w:type="column"/>
      </w:r>
      <w:r>
        <w:rPr>
          <w:rFonts w:ascii="Calibri"/>
          <w:w w:val="110"/>
          <w:sz w:val="19"/>
        </w:rPr>
        <w:t>-</w:t>
      </w:r>
      <w:r>
        <w:rPr>
          <w:rFonts w:ascii="Calibri"/>
          <w:spacing w:val="-5"/>
          <w:w w:val="110"/>
          <w:sz w:val="19"/>
        </w:rPr>
        <w:t>4%</w:t>
      </w:r>
    </w:p>
    <w:p w:rsidR="002E4FA1" w:rsidRDefault="002E4FA1">
      <w:pPr>
        <w:pStyle w:val="BodyText"/>
        <w:rPr>
          <w:rFonts w:ascii="Calibri"/>
          <w:sz w:val="22"/>
        </w:rPr>
      </w:pPr>
    </w:p>
    <w:p w:rsidR="002E4FA1" w:rsidRDefault="002E4FA1">
      <w:pPr>
        <w:pStyle w:val="BodyText"/>
        <w:spacing w:before="4"/>
        <w:rPr>
          <w:rFonts w:ascii="Calibri"/>
          <w:sz w:val="21"/>
        </w:rPr>
      </w:pPr>
    </w:p>
    <w:p w:rsidR="002E4FA1" w:rsidRDefault="00D51294">
      <w:pPr>
        <w:spacing w:before="1"/>
        <w:ind w:left="655"/>
        <w:rPr>
          <w:rFonts w:ascii="Calibri"/>
          <w:sz w:val="19"/>
        </w:rPr>
      </w:pPr>
      <w:r>
        <w:rPr>
          <w:rFonts w:ascii="Calibri"/>
          <w:w w:val="110"/>
          <w:sz w:val="19"/>
        </w:rPr>
        <w:t>-</w:t>
      </w:r>
      <w:r>
        <w:rPr>
          <w:rFonts w:ascii="Calibri"/>
          <w:spacing w:val="-5"/>
          <w:w w:val="110"/>
          <w:sz w:val="19"/>
        </w:rPr>
        <w:t>6%</w:t>
      </w:r>
    </w:p>
    <w:p w:rsidR="002E4FA1" w:rsidRDefault="002E4FA1">
      <w:pPr>
        <w:pStyle w:val="BodyText"/>
        <w:rPr>
          <w:rFonts w:ascii="Calibri"/>
          <w:sz w:val="22"/>
        </w:rPr>
      </w:pPr>
    </w:p>
    <w:p w:rsidR="002E4FA1" w:rsidRDefault="002E4FA1">
      <w:pPr>
        <w:pStyle w:val="BodyText"/>
        <w:spacing w:before="4"/>
        <w:rPr>
          <w:rFonts w:ascii="Calibri"/>
          <w:sz w:val="21"/>
        </w:rPr>
      </w:pPr>
    </w:p>
    <w:p w:rsidR="002E4FA1" w:rsidRDefault="00562B85">
      <w:pPr>
        <w:ind w:left="655"/>
        <w:rPr>
          <w:rFonts w:ascii="Calibri"/>
          <w:sz w:val="19"/>
        </w:rPr>
      </w:pPr>
      <w:r>
        <w:pict>
          <v:line id="_x0000_s1397" style="position:absolute;left:0;text-align:left;z-index:251613184;mso-position-horizontal-relative:page" from="474.2pt,6.15pt" to="762.65pt,6.15pt" strokecolor="#c3c6ca" strokeweight=".1383mm">
            <w10:wrap anchorx="page"/>
          </v:line>
        </w:pict>
      </w:r>
      <w:r w:rsidR="00D51294">
        <w:rPr>
          <w:rFonts w:ascii="Calibri"/>
          <w:w w:val="110"/>
          <w:sz w:val="19"/>
        </w:rPr>
        <w:t>-</w:t>
      </w:r>
      <w:r w:rsidR="00D51294">
        <w:rPr>
          <w:rFonts w:ascii="Calibri"/>
          <w:spacing w:val="-5"/>
          <w:w w:val="110"/>
          <w:sz w:val="19"/>
        </w:rPr>
        <w:t>8%</w:t>
      </w:r>
    </w:p>
    <w:p w:rsidR="002E4FA1" w:rsidRDefault="00D51294">
      <w:pPr>
        <w:tabs>
          <w:tab w:val="left" w:pos="1899"/>
          <w:tab w:val="left" w:pos="2861"/>
          <w:tab w:val="left" w:pos="3823"/>
          <w:tab w:val="left" w:pos="4785"/>
          <w:tab w:val="left" w:pos="5747"/>
          <w:tab w:val="left" w:pos="6708"/>
        </w:tabs>
        <w:spacing w:before="13"/>
        <w:ind w:left="937"/>
        <w:rPr>
          <w:rFonts w:ascii="Calibri"/>
          <w:sz w:val="19"/>
        </w:rPr>
      </w:pPr>
      <w:r>
        <w:rPr>
          <w:rFonts w:ascii="Calibri"/>
          <w:spacing w:val="-4"/>
          <w:w w:val="115"/>
          <w:sz w:val="19"/>
        </w:rPr>
        <w:t>2001</w:t>
      </w:r>
      <w:r>
        <w:rPr>
          <w:rFonts w:ascii="Calibri"/>
          <w:sz w:val="19"/>
        </w:rPr>
        <w:tab/>
      </w:r>
      <w:r>
        <w:rPr>
          <w:rFonts w:ascii="Calibri"/>
          <w:spacing w:val="-4"/>
          <w:w w:val="115"/>
          <w:sz w:val="19"/>
        </w:rPr>
        <w:t>2011</w:t>
      </w:r>
      <w:r>
        <w:rPr>
          <w:rFonts w:ascii="Calibri"/>
          <w:sz w:val="19"/>
        </w:rPr>
        <w:tab/>
      </w:r>
      <w:r>
        <w:rPr>
          <w:rFonts w:ascii="Calibri"/>
          <w:spacing w:val="-4"/>
          <w:w w:val="115"/>
          <w:sz w:val="19"/>
        </w:rPr>
        <w:t>2021</w:t>
      </w:r>
      <w:r>
        <w:rPr>
          <w:rFonts w:ascii="Calibri"/>
          <w:sz w:val="19"/>
        </w:rPr>
        <w:tab/>
      </w:r>
      <w:r>
        <w:rPr>
          <w:rFonts w:ascii="Calibri"/>
          <w:spacing w:val="-4"/>
          <w:w w:val="115"/>
          <w:sz w:val="19"/>
        </w:rPr>
        <w:t>2031</w:t>
      </w:r>
      <w:r>
        <w:rPr>
          <w:rFonts w:ascii="Calibri"/>
          <w:sz w:val="19"/>
        </w:rPr>
        <w:tab/>
      </w:r>
      <w:r>
        <w:rPr>
          <w:rFonts w:ascii="Calibri"/>
          <w:spacing w:val="-4"/>
          <w:w w:val="115"/>
          <w:sz w:val="19"/>
        </w:rPr>
        <w:t>2041</w:t>
      </w:r>
      <w:r>
        <w:rPr>
          <w:rFonts w:ascii="Calibri"/>
          <w:sz w:val="19"/>
        </w:rPr>
        <w:tab/>
      </w:r>
      <w:r>
        <w:rPr>
          <w:rFonts w:ascii="Calibri"/>
          <w:spacing w:val="-4"/>
          <w:w w:val="115"/>
          <w:sz w:val="19"/>
        </w:rPr>
        <w:t>2051</w:t>
      </w:r>
      <w:r>
        <w:rPr>
          <w:rFonts w:ascii="Calibri"/>
          <w:sz w:val="19"/>
        </w:rPr>
        <w:tab/>
      </w:r>
      <w:r>
        <w:rPr>
          <w:rFonts w:ascii="Calibri"/>
          <w:spacing w:val="-4"/>
          <w:w w:val="115"/>
          <w:sz w:val="19"/>
        </w:rPr>
        <w:t>2061</w:t>
      </w:r>
    </w:p>
    <w:p w:rsidR="002E4FA1" w:rsidRDefault="00D51294">
      <w:pPr>
        <w:spacing w:before="55" w:line="268" w:lineRule="auto"/>
        <w:ind w:left="639"/>
        <w:rPr>
          <w:i/>
          <w:sz w:val="17"/>
        </w:rPr>
      </w:pPr>
      <w:r>
        <w:rPr>
          <w:i/>
          <w:sz w:val="17"/>
        </w:rPr>
        <w:t>Notes:</w:t>
      </w:r>
      <w:r>
        <w:rPr>
          <w:i/>
          <w:spacing w:val="-3"/>
          <w:sz w:val="17"/>
        </w:rPr>
        <w:t xml:space="preserve"> </w:t>
      </w:r>
      <w:r>
        <w:rPr>
          <w:i/>
          <w:sz w:val="17"/>
        </w:rPr>
        <w:t>IGR</w:t>
      </w:r>
      <w:r>
        <w:rPr>
          <w:i/>
          <w:spacing w:val="-3"/>
          <w:sz w:val="17"/>
        </w:rPr>
        <w:t xml:space="preserve"> </w:t>
      </w:r>
      <w:r>
        <w:rPr>
          <w:i/>
          <w:sz w:val="17"/>
        </w:rPr>
        <w:t>=</w:t>
      </w:r>
      <w:r>
        <w:rPr>
          <w:i/>
          <w:spacing w:val="-3"/>
          <w:sz w:val="17"/>
        </w:rPr>
        <w:t xml:space="preserve"> </w:t>
      </w:r>
      <w:r>
        <w:rPr>
          <w:i/>
          <w:sz w:val="17"/>
        </w:rPr>
        <w:t>Intergenerational</w:t>
      </w:r>
      <w:r>
        <w:rPr>
          <w:i/>
          <w:spacing w:val="-3"/>
          <w:sz w:val="17"/>
        </w:rPr>
        <w:t xml:space="preserve"> </w:t>
      </w:r>
      <w:r>
        <w:rPr>
          <w:i/>
          <w:sz w:val="17"/>
        </w:rPr>
        <w:t>Report. Data</w:t>
      </w:r>
      <w:r>
        <w:rPr>
          <w:i/>
          <w:spacing w:val="-3"/>
          <w:sz w:val="17"/>
        </w:rPr>
        <w:t xml:space="preserve"> </w:t>
      </w:r>
      <w:r>
        <w:rPr>
          <w:i/>
          <w:sz w:val="17"/>
        </w:rPr>
        <w:t>are</w:t>
      </w:r>
      <w:r>
        <w:rPr>
          <w:i/>
          <w:spacing w:val="-3"/>
          <w:sz w:val="17"/>
        </w:rPr>
        <w:t xml:space="preserve"> </w:t>
      </w:r>
      <w:r>
        <w:rPr>
          <w:i/>
          <w:sz w:val="17"/>
        </w:rPr>
        <w:t>for</w:t>
      </w:r>
      <w:r>
        <w:rPr>
          <w:i/>
          <w:spacing w:val="-3"/>
          <w:sz w:val="17"/>
        </w:rPr>
        <w:t xml:space="preserve"> </w:t>
      </w:r>
      <w:r>
        <w:rPr>
          <w:i/>
          <w:sz w:val="17"/>
        </w:rPr>
        <w:t>the</w:t>
      </w:r>
      <w:r>
        <w:rPr>
          <w:i/>
          <w:spacing w:val="-3"/>
          <w:sz w:val="17"/>
        </w:rPr>
        <w:t xml:space="preserve"> </w:t>
      </w:r>
      <w:r>
        <w:rPr>
          <w:i/>
          <w:sz w:val="17"/>
        </w:rPr>
        <w:t>financial</w:t>
      </w:r>
      <w:r>
        <w:rPr>
          <w:i/>
          <w:spacing w:val="-3"/>
          <w:sz w:val="17"/>
        </w:rPr>
        <w:t xml:space="preserve"> </w:t>
      </w:r>
      <w:r>
        <w:rPr>
          <w:i/>
          <w:sz w:val="17"/>
        </w:rPr>
        <w:t>year. Projections</w:t>
      </w:r>
      <w:r>
        <w:rPr>
          <w:i/>
          <w:spacing w:val="-3"/>
          <w:sz w:val="17"/>
        </w:rPr>
        <w:t xml:space="preserve"> </w:t>
      </w:r>
      <w:r>
        <w:rPr>
          <w:i/>
          <w:sz w:val="17"/>
        </w:rPr>
        <w:t>from the 2021 IGR are shown from 2033 only. Both sets of projections assume productivity growth of 1.2 per cent.</w:t>
      </w:r>
    </w:p>
    <w:p w:rsidR="002E4FA1" w:rsidRDefault="00D51294">
      <w:pPr>
        <w:spacing w:before="51"/>
        <w:ind w:left="639"/>
        <w:rPr>
          <w:i/>
          <w:sz w:val="17"/>
        </w:rPr>
      </w:pPr>
      <w:r>
        <w:rPr>
          <w:i/>
          <w:sz w:val="17"/>
        </w:rPr>
        <w:t>Sources:</w:t>
      </w:r>
      <w:r>
        <w:rPr>
          <w:i/>
          <w:spacing w:val="-7"/>
          <w:sz w:val="17"/>
        </w:rPr>
        <w:t xml:space="preserve"> </w:t>
      </w:r>
      <w:proofErr w:type="spellStart"/>
      <w:r>
        <w:rPr>
          <w:i/>
          <w:sz w:val="17"/>
        </w:rPr>
        <w:t>PBO</w:t>
      </w:r>
      <w:proofErr w:type="spellEnd"/>
      <w:r>
        <w:rPr>
          <w:i/>
          <w:spacing w:val="-5"/>
          <w:sz w:val="17"/>
        </w:rPr>
        <w:t xml:space="preserve"> </w:t>
      </w:r>
      <w:hyperlink w:anchor="_bookmark421" w:history="1">
        <w:r>
          <w:rPr>
            <w:i/>
            <w:sz w:val="17"/>
          </w:rPr>
          <w:t>(2022a,</w:t>
        </w:r>
      </w:hyperlink>
      <w:r>
        <w:rPr>
          <w:i/>
          <w:spacing w:val="-4"/>
          <w:sz w:val="17"/>
        </w:rPr>
        <w:t xml:space="preserve"> </w:t>
      </w:r>
      <w:r>
        <w:rPr>
          <w:i/>
          <w:sz w:val="17"/>
        </w:rPr>
        <w:t>Table</w:t>
      </w:r>
      <w:r>
        <w:rPr>
          <w:i/>
          <w:spacing w:val="-5"/>
          <w:sz w:val="17"/>
        </w:rPr>
        <w:t xml:space="preserve"> </w:t>
      </w:r>
      <w:r>
        <w:rPr>
          <w:i/>
          <w:sz w:val="17"/>
        </w:rPr>
        <w:t>1);</w:t>
      </w:r>
      <w:r>
        <w:rPr>
          <w:i/>
          <w:spacing w:val="-5"/>
          <w:sz w:val="17"/>
        </w:rPr>
        <w:t xml:space="preserve"> </w:t>
      </w:r>
      <w:r>
        <w:rPr>
          <w:i/>
          <w:sz w:val="17"/>
        </w:rPr>
        <w:t>Treasury</w:t>
      </w:r>
      <w:r>
        <w:rPr>
          <w:i/>
          <w:spacing w:val="-4"/>
          <w:sz w:val="17"/>
        </w:rPr>
        <w:t xml:space="preserve"> </w:t>
      </w:r>
      <w:hyperlink w:anchor="_bookmark461" w:history="1">
        <w:r>
          <w:rPr>
            <w:i/>
            <w:sz w:val="17"/>
          </w:rPr>
          <w:t>(2022a,</w:t>
        </w:r>
      </w:hyperlink>
      <w:r>
        <w:rPr>
          <w:i/>
          <w:spacing w:val="-5"/>
          <w:sz w:val="17"/>
        </w:rPr>
        <w:t xml:space="preserve"> </w:t>
      </w:r>
      <w:r>
        <w:rPr>
          <w:i/>
          <w:sz w:val="17"/>
        </w:rPr>
        <w:t>Chart</w:t>
      </w:r>
      <w:r>
        <w:rPr>
          <w:i/>
          <w:spacing w:val="-5"/>
          <w:sz w:val="17"/>
        </w:rPr>
        <w:t xml:space="preserve"> </w:t>
      </w:r>
      <w:r>
        <w:rPr>
          <w:i/>
          <w:sz w:val="17"/>
        </w:rPr>
        <w:t>3.2);</w:t>
      </w:r>
      <w:r>
        <w:rPr>
          <w:i/>
          <w:spacing w:val="-4"/>
          <w:sz w:val="17"/>
        </w:rPr>
        <w:t xml:space="preserve"> </w:t>
      </w:r>
      <w:r>
        <w:rPr>
          <w:i/>
          <w:sz w:val="17"/>
        </w:rPr>
        <w:t>and</w:t>
      </w:r>
      <w:r>
        <w:rPr>
          <w:i/>
          <w:spacing w:val="-5"/>
          <w:sz w:val="17"/>
        </w:rPr>
        <w:t xml:space="preserve"> </w:t>
      </w:r>
      <w:r>
        <w:rPr>
          <w:i/>
          <w:sz w:val="17"/>
        </w:rPr>
        <w:t>Treasury</w:t>
      </w:r>
      <w:r>
        <w:rPr>
          <w:i/>
          <w:spacing w:val="-4"/>
          <w:sz w:val="17"/>
        </w:rPr>
        <w:t xml:space="preserve"> </w:t>
      </w:r>
      <w:hyperlink w:anchor="_bookmark459" w:history="1">
        <w:r>
          <w:rPr>
            <w:i/>
            <w:spacing w:val="-2"/>
            <w:sz w:val="17"/>
          </w:rPr>
          <w:t>(2021,</w:t>
        </w:r>
      </w:hyperlink>
    </w:p>
    <w:p w:rsidR="002E4FA1" w:rsidRDefault="002E4FA1">
      <w:pPr>
        <w:rPr>
          <w:sz w:val="17"/>
        </w:rPr>
        <w:sectPr w:rsidR="002E4FA1">
          <w:type w:val="continuous"/>
          <w:pgSz w:w="16840" w:h="11910" w:orient="landscape"/>
          <w:pgMar w:top="1340" w:right="1180" w:bottom="280" w:left="680" w:header="689" w:footer="954" w:gutter="0"/>
          <w:cols w:num="8" w:space="720" w:equalWidth="0">
            <w:col w:w="967" w:space="40"/>
            <w:col w:w="488" w:space="39"/>
            <w:col w:w="1037" w:space="39"/>
            <w:col w:w="1037" w:space="39"/>
            <w:col w:w="1037" w:space="40"/>
            <w:col w:w="1037" w:space="39"/>
            <w:col w:w="1078" w:space="730"/>
            <w:col w:w="7333"/>
          </w:cols>
        </w:sectPr>
      </w:pPr>
    </w:p>
    <w:p w:rsidR="002E4FA1" w:rsidRDefault="00D51294">
      <w:pPr>
        <w:spacing w:before="108" w:line="268" w:lineRule="auto"/>
        <w:ind w:left="623"/>
        <w:rPr>
          <w:i/>
          <w:sz w:val="17"/>
        </w:rPr>
      </w:pPr>
      <w:r>
        <w:rPr>
          <w:i/>
          <w:sz w:val="17"/>
        </w:rPr>
        <w:t>Notes:</w:t>
      </w:r>
      <w:r>
        <w:rPr>
          <w:i/>
          <w:spacing w:val="-4"/>
          <w:sz w:val="17"/>
        </w:rPr>
        <w:t xml:space="preserve"> </w:t>
      </w:r>
      <w:r>
        <w:rPr>
          <w:i/>
          <w:sz w:val="17"/>
        </w:rPr>
        <w:t>Data</w:t>
      </w:r>
      <w:r>
        <w:rPr>
          <w:i/>
          <w:spacing w:val="-4"/>
          <w:sz w:val="17"/>
        </w:rPr>
        <w:t xml:space="preserve"> </w:t>
      </w:r>
      <w:r>
        <w:rPr>
          <w:i/>
          <w:sz w:val="17"/>
        </w:rPr>
        <w:t>are</w:t>
      </w:r>
      <w:r>
        <w:rPr>
          <w:i/>
          <w:spacing w:val="-4"/>
          <w:sz w:val="17"/>
        </w:rPr>
        <w:t xml:space="preserve"> </w:t>
      </w:r>
      <w:r>
        <w:rPr>
          <w:i/>
          <w:sz w:val="17"/>
        </w:rPr>
        <w:t>for</w:t>
      </w:r>
      <w:r>
        <w:rPr>
          <w:i/>
          <w:spacing w:val="-4"/>
          <w:sz w:val="17"/>
        </w:rPr>
        <w:t xml:space="preserve"> </w:t>
      </w:r>
      <w:r>
        <w:rPr>
          <w:i/>
          <w:sz w:val="17"/>
        </w:rPr>
        <w:t>the</w:t>
      </w:r>
      <w:r>
        <w:rPr>
          <w:i/>
          <w:spacing w:val="-4"/>
          <w:sz w:val="17"/>
        </w:rPr>
        <w:t xml:space="preserve"> </w:t>
      </w:r>
      <w:r>
        <w:rPr>
          <w:i/>
          <w:sz w:val="17"/>
        </w:rPr>
        <w:t>financial</w:t>
      </w:r>
      <w:r>
        <w:rPr>
          <w:i/>
          <w:spacing w:val="-4"/>
          <w:sz w:val="17"/>
        </w:rPr>
        <w:t xml:space="preserve"> </w:t>
      </w:r>
      <w:r>
        <w:rPr>
          <w:i/>
          <w:sz w:val="17"/>
        </w:rPr>
        <w:t>year. The</w:t>
      </w:r>
      <w:r>
        <w:rPr>
          <w:i/>
          <w:spacing w:val="-4"/>
          <w:sz w:val="17"/>
        </w:rPr>
        <w:t xml:space="preserve"> </w:t>
      </w:r>
      <w:r>
        <w:rPr>
          <w:i/>
          <w:sz w:val="17"/>
        </w:rPr>
        <w:t>cyclical</w:t>
      </w:r>
      <w:r>
        <w:rPr>
          <w:i/>
          <w:spacing w:val="-4"/>
          <w:sz w:val="17"/>
        </w:rPr>
        <w:t xml:space="preserve"> </w:t>
      </w:r>
      <w:r>
        <w:rPr>
          <w:i/>
          <w:sz w:val="17"/>
        </w:rPr>
        <w:t>component</w:t>
      </w:r>
      <w:r>
        <w:rPr>
          <w:i/>
          <w:spacing w:val="-4"/>
          <w:sz w:val="17"/>
        </w:rPr>
        <w:t xml:space="preserve"> </w:t>
      </w:r>
      <w:r>
        <w:rPr>
          <w:i/>
          <w:sz w:val="17"/>
        </w:rPr>
        <w:t>includes</w:t>
      </w:r>
      <w:r>
        <w:rPr>
          <w:i/>
          <w:spacing w:val="-4"/>
          <w:sz w:val="17"/>
        </w:rPr>
        <w:t xml:space="preserve"> </w:t>
      </w:r>
      <w:r>
        <w:rPr>
          <w:i/>
          <w:sz w:val="17"/>
        </w:rPr>
        <w:t xml:space="preserve">automatic </w:t>
      </w:r>
      <w:proofErr w:type="spellStart"/>
      <w:r>
        <w:rPr>
          <w:i/>
          <w:sz w:val="17"/>
        </w:rPr>
        <w:t>stabilisers</w:t>
      </w:r>
      <w:proofErr w:type="spellEnd"/>
      <w:r>
        <w:rPr>
          <w:i/>
          <w:sz w:val="17"/>
        </w:rPr>
        <w:t xml:space="preserve"> and cyclical movements in commodity and asset prices. Other fiscal measures include COVID-related direct economic and health support measures.</w:t>
      </w:r>
    </w:p>
    <w:p w:rsidR="002E4FA1" w:rsidRDefault="00D51294">
      <w:pPr>
        <w:spacing w:before="51"/>
        <w:ind w:left="623"/>
        <w:rPr>
          <w:i/>
          <w:sz w:val="17"/>
        </w:rPr>
      </w:pPr>
      <w:r>
        <w:rPr>
          <w:i/>
          <w:sz w:val="17"/>
        </w:rPr>
        <w:t>Source:</w:t>
      </w:r>
      <w:r>
        <w:rPr>
          <w:i/>
          <w:spacing w:val="-3"/>
          <w:sz w:val="17"/>
        </w:rPr>
        <w:t xml:space="preserve"> </w:t>
      </w:r>
      <w:r>
        <w:rPr>
          <w:i/>
          <w:sz w:val="17"/>
        </w:rPr>
        <w:t>Treasury</w:t>
      </w:r>
      <w:r>
        <w:rPr>
          <w:i/>
          <w:spacing w:val="-2"/>
          <w:sz w:val="17"/>
        </w:rPr>
        <w:t xml:space="preserve"> </w:t>
      </w:r>
      <w:hyperlink w:anchor="_bookmark461" w:history="1">
        <w:r>
          <w:rPr>
            <w:i/>
            <w:sz w:val="17"/>
          </w:rPr>
          <w:t>(2022a,</w:t>
        </w:r>
      </w:hyperlink>
      <w:r>
        <w:rPr>
          <w:i/>
          <w:spacing w:val="-3"/>
          <w:sz w:val="17"/>
        </w:rPr>
        <w:t xml:space="preserve"> </w:t>
      </w:r>
      <w:r>
        <w:rPr>
          <w:i/>
          <w:sz w:val="17"/>
        </w:rPr>
        <w:t>Chart</w:t>
      </w:r>
      <w:r>
        <w:rPr>
          <w:i/>
          <w:spacing w:val="-2"/>
          <w:sz w:val="17"/>
        </w:rPr>
        <w:t xml:space="preserve"> 3.20).</w:t>
      </w:r>
    </w:p>
    <w:p w:rsidR="002E4FA1" w:rsidRDefault="002E4FA1">
      <w:pPr>
        <w:pStyle w:val="BodyText"/>
        <w:rPr>
          <w:i/>
        </w:rPr>
      </w:pPr>
    </w:p>
    <w:p w:rsidR="002E4FA1" w:rsidRDefault="002E4FA1">
      <w:pPr>
        <w:pStyle w:val="BodyText"/>
        <w:spacing w:before="8"/>
        <w:rPr>
          <w:i/>
          <w:sz w:val="24"/>
        </w:rPr>
      </w:pPr>
    </w:p>
    <w:p w:rsidR="002E4FA1" w:rsidRDefault="00D51294">
      <w:pPr>
        <w:pStyle w:val="BodyText"/>
        <w:spacing w:before="1" w:line="283" w:lineRule="auto"/>
        <w:ind w:left="623"/>
      </w:pPr>
      <w:r>
        <w:rPr>
          <w:w w:val="105"/>
        </w:rPr>
        <w:t>The</w:t>
      </w:r>
      <w:r>
        <w:rPr>
          <w:spacing w:val="-15"/>
          <w:w w:val="105"/>
        </w:rPr>
        <w:t xml:space="preserve"> </w:t>
      </w:r>
      <w:r>
        <w:rPr>
          <w:w w:val="105"/>
        </w:rPr>
        <w:t>2021</w:t>
      </w:r>
      <w:r>
        <w:rPr>
          <w:spacing w:val="-15"/>
          <w:w w:val="105"/>
        </w:rPr>
        <w:t xml:space="preserve"> </w:t>
      </w:r>
      <w:r>
        <w:rPr>
          <w:w w:val="105"/>
        </w:rPr>
        <w:t>Intergenerational</w:t>
      </w:r>
      <w:r>
        <w:rPr>
          <w:spacing w:val="-14"/>
          <w:w w:val="105"/>
        </w:rPr>
        <w:t xml:space="preserve"> </w:t>
      </w:r>
      <w:r>
        <w:rPr>
          <w:w w:val="105"/>
        </w:rPr>
        <w:t>Report</w:t>
      </w:r>
      <w:r>
        <w:rPr>
          <w:spacing w:val="-15"/>
          <w:w w:val="105"/>
        </w:rPr>
        <w:t xml:space="preserve"> </w:t>
      </w:r>
      <w:r>
        <w:rPr>
          <w:w w:val="105"/>
        </w:rPr>
        <w:t>also</w:t>
      </w:r>
      <w:r>
        <w:rPr>
          <w:spacing w:val="-14"/>
          <w:w w:val="105"/>
        </w:rPr>
        <w:t xml:space="preserve"> </w:t>
      </w:r>
      <w:r>
        <w:rPr>
          <w:w w:val="105"/>
        </w:rPr>
        <w:t>showed</w:t>
      </w:r>
      <w:r>
        <w:rPr>
          <w:spacing w:val="-15"/>
          <w:w w:val="105"/>
        </w:rPr>
        <w:t xml:space="preserve"> </w:t>
      </w:r>
      <w:r>
        <w:rPr>
          <w:w w:val="105"/>
        </w:rPr>
        <w:t>that,</w:t>
      </w:r>
      <w:r>
        <w:rPr>
          <w:spacing w:val="-15"/>
          <w:w w:val="105"/>
        </w:rPr>
        <w:t xml:space="preserve"> </w:t>
      </w:r>
      <w:r>
        <w:rPr>
          <w:w w:val="105"/>
        </w:rPr>
        <w:t>without</w:t>
      </w:r>
      <w:r>
        <w:rPr>
          <w:spacing w:val="-14"/>
          <w:w w:val="105"/>
        </w:rPr>
        <w:t xml:space="preserve"> </w:t>
      </w:r>
      <w:r>
        <w:rPr>
          <w:w w:val="105"/>
        </w:rPr>
        <w:t>corrective action, the impacts of ageing and slower productivity growth alone would result in deficits steadily growing over the next 40 years</w:t>
      </w:r>
    </w:p>
    <w:p w:rsidR="002E4FA1" w:rsidRDefault="00D51294">
      <w:pPr>
        <w:pStyle w:val="BodyText"/>
        <w:spacing w:line="229" w:lineRule="exact"/>
        <w:ind w:left="623"/>
      </w:pPr>
      <w:r>
        <w:rPr>
          <w:w w:val="105"/>
        </w:rPr>
        <w:t>(Figure</w:t>
      </w:r>
      <w:r>
        <w:rPr>
          <w:spacing w:val="-14"/>
          <w:w w:val="105"/>
        </w:rPr>
        <w:t xml:space="preserve"> </w:t>
      </w:r>
      <w:hyperlink w:anchor="_bookmark43" w:history="1">
        <w:r>
          <w:rPr>
            <w:spacing w:val="-2"/>
            <w:w w:val="105"/>
          </w:rPr>
          <w:t>1.6).</w:t>
        </w:r>
      </w:hyperlink>
    </w:p>
    <w:p w:rsidR="002E4FA1" w:rsidRDefault="002E4FA1">
      <w:pPr>
        <w:pStyle w:val="BodyText"/>
      </w:pPr>
    </w:p>
    <w:p w:rsidR="002E4FA1" w:rsidRDefault="00562B85">
      <w:pPr>
        <w:pStyle w:val="BodyText"/>
        <w:spacing w:before="7"/>
        <w:rPr>
          <w:sz w:val="16"/>
        </w:rPr>
      </w:pPr>
      <w:r>
        <w:pict>
          <v:shape id="docshape156" o:spid="_x0000_s1396" style="position:absolute;margin-left:65.2pt;margin-top:10.75pt;width:131.35pt;height:.1pt;z-index:-251658240;mso-wrap-distance-left:0;mso-wrap-distance-right:0;mso-position-horizontal-relative:page" coordorigin="1304,215" coordsize="2627,0" path="m1304,215r2627,e" filled="f" strokeweight=".14042mm">
            <v:path arrowok="t"/>
            <w10:wrap type="topAndBottom" anchorx="page"/>
          </v:shape>
        </w:pict>
      </w:r>
    </w:p>
    <w:p w:rsidR="002E4FA1" w:rsidRDefault="00D51294">
      <w:pPr>
        <w:pStyle w:val="ListParagraph"/>
        <w:numPr>
          <w:ilvl w:val="0"/>
          <w:numId w:val="20"/>
        </w:numPr>
        <w:tabs>
          <w:tab w:val="left" w:pos="965"/>
        </w:tabs>
        <w:spacing w:before="45"/>
        <w:ind w:hanging="342"/>
        <w:jc w:val="left"/>
        <w:rPr>
          <w:sz w:val="17"/>
        </w:rPr>
      </w:pPr>
      <w:bookmarkStart w:id="48" w:name="_bookmark44"/>
      <w:bookmarkEnd w:id="48"/>
      <w:r>
        <w:rPr>
          <w:sz w:val="17"/>
        </w:rPr>
        <w:t>Treasury</w:t>
      </w:r>
      <w:r>
        <w:rPr>
          <w:spacing w:val="-4"/>
          <w:sz w:val="17"/>
        </w:rPr>
        <w:t xml:space="preserve"> </w:t>
      </w:r>
      <w:hyperlink w:anchor="_bookmark459" w:history="1">
        <w:r>
          <w:rPr>
            <w:sz w:val="17"/>
          </w:rPr>
          <w:t>(2021,</w:t>
        </w:r>
      </w:hyperlink>
      <w:r>
        <w:rPr>
          <w:spacing w:val="-3"/>
          <w:sz w:val="17"/>
        </w:rPr>
        <w:t xml:space="preserve"> </w:t>
      </w:r>
      <w:r>
        <w:rPr>
          <w:sz w:val="17"/>
        </w:rPr>
        <w:t>Box</w:t>
      </w:r>
      <w:r>
        <w:rPr>
          <w:spacing w:val="-3"/>
          <w:sz w:val="17"/>
        </w:rPr>
        <w:t xml:space="preserve"> </w:t>
      </w:r>
      <w:r>
        <w:rPr>
          <w:sz w:val="17"/>
        </w:rPr>
        <w:t>4.2</w:t>
      </w:r>
      <w:r>
        <w:rPr>
          <w:spacing w:val="-3"/>
          <w:sz w:val="17"/>
        </w:rPr>
        <w:t xml:space="preserve"> </w:t>
      </w:r>
      <w:r>
        <w:rPr>
          <w:sz w:val="17"/>
        </w:rPr>
        <w:t>and</w:t>
      </w:r>
      <w:r>
        <w:rPr>
          <w:spacing w:val="-3"/>
          <w:sz w:val="17"/>
        </w:rPr>
        <w:t xml:space="preserve"> </w:t>
      </w:r>
      <w:r>
        <w:rPr>
          <w:sz w:val="17"/>
        </w:rPr>
        <w:t>Chart</w:t>
      </w:r>
      <w:r>
        <w:rPr>
          <w:spacing w:val="-3"/>
          <w:sz w:val="17"/>
        </w:rPr>
        <w:t xml:space="preserve"> </w:t>
      </w:r>
      <w:r>
        <w:rPr>
          <w:sz w:val="17"/>
        </w:rPr>
        <w:t>6.7);</w:t>
      </w:r>
      <w:r>
        <w:rPr>
          <w:spacing w:val="40"/>
          <w:sz w:val="17"/>
        </w:rPr>
        <w:t xml:space="preserve"> </w:t>
      </w:r>
      <w:r>
        <w:rPr>
          <w:sz w:val="17"/>
        </w:rPr>
        <w:t>and</w:t>
      </w:r>
      <w:r>
        <w:rPr>
          <w:spacing w:val="-3"/>
          <w:sz w:val="17"/>
        </w:rPr>
        <w:t xml:space="preserve"> </w:t>
      </w:r>
      <w:r>
        <w:rPr>
          <w:sz w:val="17"/>
        </w:rPr>
        <w:t>Treasury</w:t>
      </w:r>
      <w:r>
        <w:rPr>
          <w:spacing w:val="-3"/>
          <w:sz w:val="17"/>
        </w:rPr>
        <w:t xml:space="preserve"> </w:t>
      </w:r>
      <w:hyperlink w:anchor="_bookmark461" w:history="1">
        <w:r>
          <w:rPr>
            <w:sz w:val="17"/>
          </w:rPr>
          <w:t>(2022a,</w:t>
        </w:r>
      </w:hyperlink>
      <w:r>
        <w:rPr>
          <w:spacing w:val="-3"/>
          <w:sz w:val="17"/>
        </w:rPr>
        <w:t xml:space="preserve"> </w:t>
      </w:r>
      <w:r>
        <w:rPr>
          <w:sz w:val="17"/>
        </w:rPr>
        <w:t>Box</w:t>
      </w:r>
      <w:r>
        <w:rPr>
          <w:spacing w:val="-3"/>
          <w:sz w:val="17"/>
        </w:rPr>
        <w:t xml:space="preserve"> </w:t>
      </w:r>
      <w:r>
        <w:rPr>
          <w:spacing w:val="-2"/>
          <w:sz w:val="17"/>
        </w:rPr>
        <w:t>3.3).</w:t>
      </w:r>
    </w:p>
    <w:p w:rsidR="002E4FA1" w:rsidRDefault="00D51294">
      <w:pPr>
        <w:spacing w:before="3"/>
        <w:ind w:left="623"/>
        <w:rPr>
          <w:i/>
          <w:sz w:val="17"/>
        </w:rPr>
      </w:pPr>
      <w:r>
        <w:br w:type="column"/>
      </w:r>
      <w:r>
        <w:rPr>
          <w:i/>
          <w:sz w:val="17"/>
        </w:rPr>
        <w:t>Chart</w:t>
      </w:r>
      <w:r>
        <w:rPr>
          <w:i/>
          <w:spacing w:val="6"/>
          <w:sz w:val="17"/>
        </w:rPr>
        <w:t xml:space="preserve"> </w:t>
      </w:r>
      <w:r>
        <w:rPr>
          <w:i/>
          <w:spacing w:val="-2"/>
          <w:sz w:val="17"/>
        </w:rPr>
        <w:t>4.6).</w:t>
      </w:r>
    </w:p>
    <w:p w:rsidR="002E4FA1" w:rsidRDefault="002E4FA1">
      <w:pPr>
        <w:pStyle w:val="BodyText"/>
        <w:rPr>
          <w:i/>
        </w:rPr>
      </w:pPr>
    </w:p>
    <w:p w:rsidR="002E4FA1" w:rsidRDefault="002E4FA1">
      <w:pPr>
        <w:pStyle w:val="BodyText"/>
        <w:spacing w:before="8"/>
        <w:rPr>
          <w:i/>
          <w:sz w:val="24"/>
        </w:rPr>
      </w:pPr>
    </w:p>
    <w:p w:rsidR="002E4FA1" w:rsidRDefault="00D51294">
      <w:pPr>
        <w:pStyle w:val="BodyText"/>
        <w:spacing w:before="1" w:line="280" w:lineRule="auto"/>
        <w:ind w:left="623"/>
        <w:rPr>
          <w:sz w:val="13"/>
        </w:rPr>
      </w:pPr>
      <w:r>
        <w:rPr>
          <w:w w:val="105"/>
        </w:rPr>
        <w:t>Finally,</w:t>
      </w:r>
      <w:r>
        <w:rPr>
          <w:spacing w:val="-15"/>
          <w:w w:val="105"/>
        </w:rPr>
        <w:t xml:space="preserve"> </w:t>
      </w:r>
      <w:r>
        <w:rPr>
          <w:w w:val="105"/>
        </w:rPr>
        <w:t>climate</w:t>
      </w:r>
      <w:r>
        <w:rPr>
          <w:spacing w:val="-15"/>
          <w:w w:val="105"/>
        </w:rPr>
        <w:t xml:space="preserve"> </w:t>
      </w:r>
      <w:r>
        <w:rPr>
          <w:w w:val="105"/>
        </w:rPr>
        <w:t>change,</w:t>
      </w:r>
      <w:r>
        <w:rPr>
          <w:spacing w:val="-14"/>
          <w:w w:val="105"/>
        </w:rPr>
        <w:t xml:space="preserve"> </w:t>
      </w:r>
      <w:r>
        <w:rPr>
          <w:w w:val="105"/>
        </w:rPr>
        <w:t>which</w:t>
      </w:r>
      <w:r>
        <w:rPr>
          <w:spacing w:val="-15"/>
          <w:w w:val="105"/>
        </w:rPr>
        <w:t xml:space="preserve"> </w:t>
      </w:r>
      <w:r>
        <w:rPr>
          <w:w w:val="105"/>
        </w:rPr>
        <w:t>is</w:t>
      </w:r>
      <w:r>
        <w:rPr>
          <w:spacing w:val="-14"/>
          <w:w w:val="105"/>
        </w:rPr>
        <w:t xml:space="preserve"> </w:t>
      </w:r>
      <w:r>
        <w:rPr>
          <w:w w:val="105"/>
        </w:rPr>
        <w:t>not</w:t>
      </w:r>
      <w:r>
        <w:rPr>
          <w:spacing w:val="-15"/>
          <w:w w:val="105"/>
        </w:rPr>
        <w:t xml:space="preserve"> </w:t>
      </w:r>
      <w:r>
        <w:rPr>
          <w:w w:val="105"/>
        </w:rPr>
        <w:t>factored</w:t>
      </w:r>
      <w:r>
        <w:rPr>
          <w:spacing w:val="-15"/>
          <w:w w:val="105"/>
        </w:rPr>
        <w:t xml:space="preserve"> </w:t>
      </w:r>
      <w:r>
        <w:rPr>
          <w:w w:val="105"/>
        </w:rPr>
        <w:t>into</w:t>
      </w:r>
      <w:r>
        <w:rPr>
          <w:spacing w:val="-14"/>
          <w:w w:val="105"/>
        </w:rPr>
        <w:t xml:space="preserve"> </w:t>
      </w:r>
      <w:r>
        <w:rPr>
          <w:w w:val="105"/>
        </w:rPr>
        <w:t>the</w:t>
      </w:r>
      <w:r>
        <w:rPr>
          <w:spacing w:val="-15"/>
          <w:w w:val="105"/>
        </w:rPr>
        <w:t xml:space="preserve"> </w:t>
      </w:r>
      <w:r>
        <w:rPr>
          <w:w w:val="105"/>
        </w:rPr>
        <w:t>above</w:t>
      </w:r>
      <w:r>
        <w:rPr>
          <w:spacing w:val="-14"/>
          <w:w w:val="105"/>
        </w:rPr>
        <w:t xml:space="preserve"> </w:t>
      </w:r>
      <w:r>
        <w:rPr>
          <w:w w:val="105"/>
        </w:rPr>
        <w:t>projections, will</w:t>
      </w:r>
      <w:r>
        <w:rPr>
          <w:spacing w:val="-6"/>
          <w:w w:val="105"/>
        </w:rPr>
        <w:t xml:space="preserve"> </w:t>
      </w:r>
      <w:r>
        <w:rPr>
          <w:w w:val="105"/>
        </w:rPr>
        <w:t>add</w:t>
      </w:r>
      <w:r>
        <w:rPr>
          <w:spacing w:val="-6"/>
          <w:w w:val="105"/>
        </w:rPr>
        <w:t xml:space="preserve"> </w:t>
      </w:r>
      <w:r>
        <w:rPr>
          <w:w w:val="105"/>
        </w:rPr>
        <w:t>to</w:t>
      </w:r>
      <w:r>
        <w:rPr>
          <w:spacing w:val="-6"/>
          <w:w w:val="105"/>
        </w:rPr>
        <w:t xml:space="preserve"> </w:t>
      </w:r>
      <w:r>
        <w:rPr>
          <w:w w:val="105"/>
        </w:rPr>
        <w:t>budget</w:t>
      </w:r>
      <w:r>
        <w:rPr>
          <w:spacing w:val="-6"/>
          <w:w w:val="105"/>
        </w:rPr>
        <w:t xml:space="preserve"> </w:t>
      </w:r>
      <w:r>
        <w:rPr>
          <w:w w:val="105"/>
        </w:rPr>
        <w:t>pressures</w:t>
      </w:r>
      <w:r>
        <w:rPr>
          <w:spacing w:val="-6"/>
          <w:w w:val="105"/>
        </w:rPr>
        <w:t xml:space="preserve"> </w:t>
      </w:r>
      <w:r>
        <w:rPr>
          <w:w w:val="105"/>
        </w:rPr>
        <w:t>through</w:t>
      </w:r>
      <w:r>
        <w:rPr>
          <w:spacing w:val="-6"/>
          <w:w w:val="105"/>
        </w:rPr>
        <w:t xml:space="preserve"> </w:t>
      </w:r>
      <w:r>
        <w:rPr>
          <w:w w:val="105"/>
        </w:rPr>
        <w:t>both</w:t>
      </w:r>
      <w:r>
        <w:rPr>
          <w:spacing w:val="-6"/>
          <w:w w:val="105"/>
        </w:rPr>
        <w:t xml:space="preserve"> </w:t>
      </w:r>
      <w:r>
        <w:rPr>
          <w:w w:val="105"/>
        </w:rPr>
        <w:t>the</w:t>
      </w:r>
      <w:r>
        <w:rPr>
          <w:spacing w:val="-6"/>
          <w:w w:val="105"/>
        </w:rPr>
        <w:t xml:space="preserve"> </w:t>
      </w:r>
      <w:r>
        <w:rPr>
          <w:w w:val="105"/>
        </w:rPr>
        <w:t>impacts</w:t>
      </w:r>
      <w:r>
        <w:rPr>
          <w:spacing w:val="-6"/>
          <w:w w:val="105"/>
        </w:rPr>
        <w:t xml:space="preserve"> </w:t>
      </w:r>
      <w:r>
        <w:rPr>
          <w:w w:val="105"/>
        </w:rPr>
        <w:t>of</w:t>
      </w:r>
      <w:r>
        <w:rPr>
          <w:spacing w:val="-6"/>
          <w:w w:val="105"/>
        </w:rPr>
        <w:t xml:space="preserve"> </w:t>
      </w:r>
      <w:r>
        <w:rPr>
          <w:w w:val="105"/>
        </w:rPr>
        <w:t>more</w:t>
      </w:r>
      <w:r>
        <w:rPr>
          <w:spacing w:val="-6"/>
          <w:w w:val="105"/>
        </w:rPr>
        <w:t xml:space="preserve"> </w:t>
      </w:r>
      <w:r>
        <w:rPr>
          <w:w w:val="105"/>
        </w:rPr>
        <w:t>extreme weather events and the costs of moving to a greener economy.</w:t>
      </w:r>
      <w:hyperlink w:anchor="_bookmark45" w:history="1">
        <w:r>
          <w:rPr>
            <w:w w:val="105"/>
            <w:position w:val="7"/>
            <w:sz w:val="13"/>
          </w:rPr>
          <w:t>26</w:t>
        </w:r>
      </w:hyperlink>
    </w:p>
    <w:p w:rsidR="002E4FA1" w:rsidRDefault="002E4FA1">
      <w:pPr>
        <w:pStyle w:val="BodyText"/>
      </w:pPr>
    </w:p>
    <w:p w:rsidR="002E4FA1" w:rsidRDefault="00562B85">
      <w:pPr>
        <w:pStyle w:val="BodyText"/>
        <w:spacing w:before="1"/>
        <w:rPr>
          <w:sz w:val="12"/>
        </w:rPr>
      </w:pPr>
      <w:r>
        <w:pict>
          <v:shape id="docshape157" o:spid="_x0000_s1395" style="position:absolute;margin-left:448.35pt;margin-top:8.2pt;width:131.35pt;height:.1pt;z-index:-251657216;mso-wrap-distance-left:0;mso-wrap-distance-right:0;mso-position-horizontal-relative:page" coordorigin="8967,164" coordsize="2627,0" path="m8967,164r2627,e" filled="f" strokeweight=".14042mm">
            <v:path arrowok="t"/>
            <w10:wrap type="topAndBottom" anchorx="page"/>
          </v:shape>
        </w:pict>
      </w:r>
    </w:p>
    <w:p w:rsidR="002E4FA1" w:rsidRDefault="00D51294">
      <w:pPr>
        <w:pStyle w:val="ListParagraph"/>
        <w:numPr>
          <w:ilvl w:val="0"/>
          <w:numId w:val="20"/>
        </w:numPr>
        <w:tabs>
          <w:tab w:val="left" w:pos="965"/>
        </w:tabs>
        <w:spacing w:before="45" w:line="268" w:lineRule="auto"/>
        <w:ind w:right="147"/>
        <w:jc w:val="left"/>
        <w:rPr>
          <w:sz w:val="17"/>
        </w:rPr>
      </w:pPr>
      <w:bookmarkStart w:id="49" w:name="_bookmark45"/>
      <w:bookmarkEnd w:id="49"/>
      <w:r>
        <w:rPr>
          <w:sz w:val="17"/>
        </w:rPr>
        <w:t>In the short-term, the budget impacts will mainly be in additional health spending and disaster recovery payments (for example the Black Summer bushfires and 2022 floods cost the federal government about $3.2 billion combined).</w:t>
      </w:r>
      <w:r>
        <w:rPr>
          <w:spacing w:val="23"/>
          <w:sz w:val="17"/>
        </w:rPr>
        <w:t xml:space="preserve"> </w:t>
      </w:r>
      <w:r>
        <w:rPr>
          <w:sz w:val="17"/>
        </w:rPr>
        <w:t>While this</w:t>
      </w:r>
      <w:r>
        <w:rPr>
          <w:spacing w:val="40"/>
          <w:sz w:val="17"/>
        </w:rPr>
        <w:t xml:space="preserve"> </w:t>
      </w:r>
      <w:r>
        <w:rPr>
          <w:sz w:val="17"/>
        </w:rPr>
        <w:t>is relatively small in the scheme of the budget today, in the longer term costs will be</w:t>
      </w:r>
      <w:r>
        <w:rPr>
          <w:spacing w:val="-5"/>
          <w:sz w:val="17"/>
        </w:rPr>
        <w:t xml:space="preserve"> </w:t>
      </w:r>
      <w:r>
        <w:rPr>
          <w:sz w:val="17"/>
        </w:rPr>
        <w:t>much</w:t>
      </w:r>
      <w:r>
        <w:rPr>
          <w:spacing w:val="-5"/>
          <w:sz w:val="17"/>
        </w:rPr>
        <w:t xml:space="preserve"> </w:t>
      </w:r>
      <w:r>
        <w:rPr>
          <w:sz w:val="17"/>
        </w:rPr>
        <w:t>greater: for</w:t>
      </w:r>
      <w:r>
        <w:rPr>
          <w:spacing w:val="-5"/>
          <w:sz w:val="17"/>
        </w:rPr>
        <w:t xml:space="preserve"> </w:t>
      </w:r>
      <w:r>
        <w:rPr>
          <w:sz w:val="17"/>
        </w:rPr>
        <w:t>example,</w:t>
      </w:r>
      <w:r>
        <w:rPr>
          <w:spacing w:val="-5"/>
          <w:sz w:val="17"/>
        </w:rPr>
        <w:t xml:space="preserve"> </w:t>
      </w:r>
      <w:hyperlink w:anchor="_bookmark409" w:history="1">
        <w:r>
          <w:rPr>
            <w:sz w:val="17"/>
          </w:rPr>
          <w:t>NSW</w:t>
        </w:r>
        <w:r>
          <w:rPr>
            <w:spacing w:val="-5"/>
            <w:sz w:val="17"/>
          </w:rPr>
          <w:t xml:space="preserve"> </w:t>
        </w:r>
        <w:r>
          <w:rPr>
            <w:sz w:val="17"/>
          </w:rPr>
          <w:t>Treasury</w:t>
        </w:r>
        <w:r>
          <w:rPr>
            <w:spacing w:val="-5"/>
            <w:sz w:val="17"/>
          </w:rPr>
          <w:t xml:space="preserve"> </w:t>
        </w:r>
        <w:r>
          <w:rPr>
            <w:sz w:val="17"/>
          </w:rPr>
          <w:t>(2021)</w:t>
        </w:r>
      </w:hyperlink>
      <w:r>
        <w:rPr>
          <w:spacing w:val="-5"/>
          <w:sz w:val="17"/>
        </w:rPr>
        <w:t xml:space="preserve"> </w:t>
      </w:r>
      <w:r>
        <w:rPr>
          <w:sz w:val="17"/>
        </w:rPr>
        <w:t>predicts</w:t>
      </w:r>
      <w:r>
        <w:rPr>
          <w:spacing w:val="-5"/>
          <w:sz w:val="17"/>
        </w:rPr>
        <w:t xml:space="preserve"> </w:t>
      </w:r>
      <w:r>
        <w:rPr>
          <w:sz w:val="17"/>
        </w:rPr>
        <w:t>that</w:t>
      </w:r>
      <w:r>
        <w:rPr>
          <w:spacing w:val="-5"/>
          <w:sz w:val="17"/>
        </w:rPr>
        <w:t xml:space="preserve"> </w:t>
      </w:r>
      <w:r>
        <w:rPr>
          <w:sz w:val="17"/>
        </w:rPr>
        <w:t>by</w:t>
      </w:r>
      <w:r>
        <w:rPr>
          <w:spacing w:val="-5"/>
          <w:sz w:val="17"/>
        </w:rPr>
        <w:t xml:space="preserve"> </w:t>
      </w:r>
      <w:r>
        <w:rPr>
          <w:sz w:val="17"/>
        </w:rPr>
        <w:t>2061,</w:t>
      </w:r>
      <w:r>
        <w:rPr>
          <w:spacing w:val="-5"/>
          <w:sz w:val="17"/>
        </w:rPr>
        <w:t xml:space="preserve"> </w:t>
      </w:r>
      <w:r>
        <w:rPr>
          <w:sz w:val="17"/>
        </w:rPr>
        <w:t>natural disasters</w:t>
      </w:r>
      <w:r>
        <w:rPr>
          <w:spacing w:val="-2"/>
          <w:sz w:val="17"/>
        </w:rPr>
        <w:t xml:space="preserve"> </w:t>
      </w:r>
      <w:r>
        <w:rPr>
          <w:sz w:val="17"/>
        </w:rPr>
        <w:t>alone</w:t>
      </w:r>
      <w:r>
        <w:rPr>
          <w:spacing w:val="-2"/>
          <w:sz w:val="17"/>
        </w:rPr>
        <w:t xml:space="preserve"> </w:t>
      </w:r>
      <w:r>
        <w:rPr>
          <w:sz w:val="17"/>
        </w:rPr>
        <w:t>will</w:t>
      </w:r>
      <w:r>
        <w:rPr>
          <w:spacing w:val="-2"/>
          <w:sz w:val="17"/>
        </w:rPr>
        <w:t xml:space="preserve"> </w:t>
      </w:r>
      <w:r>
        <w:rPr>
          <w:sz w:val="17"/>
        </w:rPr>
        <w:t>cost</w:t>
      </w:r>
      <w:r>
        <w:rPr>
          <w:spacing w:val="-2"/>
          <w:sz w:val="17"/>
        </w:rPr>
        <w:t xml:space="preserve"> </w:t>
      </w:r>
      <w:r>
        <w:rPr>
          <w:sz w:val="17"/>
        </w:rPr>
        <w:t>the</w:t>
      </w:r>
      <w:r>
        <w:rPr>
          <w:spacing w:val="-2"/>
          <w:sz w:val="17"/>
        </w:rPr>
        <w:t xml:space="preserve"> </w:t>
      </w:r>
      <w:r>
        <w:rPr>
          <w:sz w:val="17"/>
        </w:rPr>
        <w:t>NSW</w:t>
      </w:r>
      <w:r>
        <w:rPr>
          <w:spacing w:val="-2"/>
          <w:sz w:val="17"/>
        </w:rPr>
        <w:t xml:space="preserve"> </w:t>
      </w:r>
      <w:r>
        <w:rPr>
          <w:sz w:val="17"/>
        </w:rPr>
        <w:t>economy</w:t>
      </w:r>
      <w:r>
        <w:rPr>
          <w:spacing w:val="-2"/>
          <w:sz w:val="17"/>
        </w:rPr>
        <w:t xml:space="preserve"> </w:t>
      </w:r>
      <w:r>
        <w:rPr>
          <w:sz w:val="17"/>
        </w:rPr>
        <w:t>between</w:t>
      </w:r>
      <w:r>
        <w:rPr>
          <w:spacing w:val="-2"/>
          <w:sz w:val="17"/>
        </w:rPr>
        <w:t xml:space="preserve"> </w:t>
      </w:r>
      <w:r>
        <w:rPr>
          <w:sz w:val="17"/>
        </w:rPr>
        <w:t>$15.8</w:t>
      </w:r>
      <w:r>
        <w:rPr>
          <w:spacing w:val="-2"/>
          <w:sz w:val="17"/>
        </w:rPr>
        <w:t xml:space="preserve"> </w:t>
      </w:r>
      <w:r>
        <w:rPr>
          <w:sz w:val="17"/>
        </w:rPr>
        <w:t>billion</w:t>
      </w:r>
      <w:r>
        <w:rPr>
          <w:spacing w:val="-2"/>
          <w:sz w:val="17"/>
        </w:rPr>
        <w:t xml:space="preserve"> </w:t>
      </w:r>
      <w:r>
        <w:rPr>
          <w:sz w:val="17"/>
        </w:rPr>
        <w:t>and</w:t>
      </w:r>
      <w:r>
        <w:rPr>
          <w:spacing w:val="-2"/>
          <w:sz w:val="17"/>
        </w:rPr>
        <w:t xml:space="preserve"> </w:t>
      </w:r>
      <w:r>
        <w:rPr>
          <w:sz w:val="17"/>
        </w:rPr>
        <w:t>$17.2</w:t>
      </w:r>
      <w:r>
        <w:rPr>
          <w:spacing w:val="-2"/>
          <w:sz w:val="17"/>
        </w:rPr>
        <w:t xml:space="preserve"> </w:t>
      </w:r>
      <w:r>
        <w:rPr>
          <w:sz w:val="17"/>
        </w:rPr>
        <w:t>billion</w:t>
      </w:r>
    </w:p>
    <w:p w:rsidR="002E4FA1" w:rsidRDefault="002E4FA1">
      <w:pPr>
        <w:spacing w:line="268" w:lineRule="auto"/>
        <w:rPr>
          <w:sz w:val="17"/>
        </w:rPr>
        <w:sectPr w:rsidR="002E4FA1">
          <w:type w:val="continuous"/>
          <w:pgSz w:w="16840" w:h="11910" w:orient="landscape"/>
          <w:pgMar w:top="1340" w:right="1180" w:bottom="280" w:left="680" w:header="689" w:footer="954" w:gutter="0"/>
          <w:cols w:num="2" w:space="720" w:equalWidth="0">
            <w:col w:w="7169" w:space="493"/>
            <w:col w:w="7318"/>
          </w:cols>
        </w:sectPr>
      </w:pPr>
    </w:p>
    <w:p w:rsidR="002E4FA1" w:rsidRDefault="00D51294">
      <w:pPr>
        <w:pStyle w:val="Heading4"/>
        <w:numPr>
          <w:ilvl w:val="1"/>
          <w:numId w:val="21"/>
        </w:numPr>
        <w:tabs>
          <w:tab w:val="left" w:pos="1171"/>
          <w:tab w:val="left" w:pos="1172"/>
        </w:tabs>
        <w:spacing w:before="160"/>
        <w:ind w:hanging="549"/>
      </w:pPr>
      <w:r>
        <w:rPr>
          <w:color w:val="F2901D"/>
          <w:w w:val="105"/>
        </w:rPr>
        <w:lastRenderedPageBreak/>
        <w:t>Debt</w:t>
      </w:r>
      <w:r>
        <w:rPr>
          <w:color w:val="F2901D"/>
          <w:spacing w:val="-11"/>
          <w:w w:val="105"/>
        </w:rPr>
        <w:t xml:space="preserve"> </w:t>
      </w:r>
      <w:r>
        <w:rPr>
          <w:color w:val="F2901D"/>
          <w:w w:val="105"/>
        </w:rPr>
        <w:t>will</w:t>
      </w:r>
      <w:r>
        <w:rPr>
          <w:color w:val="F2901D"/>
          <w:spacing w:val="-10"/>
          <w:w w:val="105"/>
        </w:rPr>
        <w:t xml:space="preserve"> </w:t>
      </w:r>
      <w:r>
        <w:rPr>
          <w:color w:val="F2901D"/>
          <w:w w:val="105"/>
        </w:rPr>
        <w:t>continue</w:t>
      </w:r>
      <w:r>
        <w:rPr>
          <w:color w:val="F2901D"/>
          <w:spacing w:val="-11"/>
          <w:w w:val="105"/>
        </w:rPr>
        <w:t xml:space="preserve"> </w:t>
      </w:r>
      <w:r>
        <w:rPr>
          <w:color w:val="F2901D"/>
          <w:w w:val="105"/>
        </w:rPr>
        <w:t>to</w:t>
      </w:r>
      <w:r>
        <w:rPr>
          <w:color w:val="F2901D"/>
          <w:spacing w:val="-10"/>
          <w:w w:val="105"/>
        </w:rPr>
        <w:t xml:space="preserve"> </w:t>
      </w:r>
      <w:r>
        <w:rPr>
          <w:color w:val="F2901D"/>
          <w:spacing w:val="-4"/>
          <w:w w:val="105"/>
        </w:rPr>
        <w:t>grow</w:t>
      </w:r>
    </w:p>
    <w:p w:rsidR="002E4FA1" w:rsidRDefault="00D51294">
      <w:pPr>
        <w:pStyle w:val="BodyText"/>
        <w:spacing w:before="177" w:line="280" w:lineRule="auto"/>
        <w:ind w:left="623"/>
      </w:pPr>
      <w:r>
        <w:rPr>
          <w:w w:val="105"/>
        </w:rPr>
        <w:t xml:space="preserve">Ongoing budget deficits have resulted in an increase in the federal </w:t>
      </w:r>
      <w:r>
        <w:rPr>
          <w:spacing w:val="-2"/>
          <w:w w:val="105"/>
        </w:rPr>
        <w:t>government’s</w:t>
      </w:r>
      <w:r>
        <w:rPr>
          <w:spacing w:val="-5"/>
          <w:w w:val="105"/>
        </w:rPr>
        <w:t xml:space="preserve"> </w:t>
      </w:r>
      <w:r>
        <w:rPr>
          <w:spacing w:val="-2"/>
          <w:w w:val="105"/>
        </w:rPr>
        <w:t>net</w:t>
      </w:r>
      <w:r>
        <w:rPr>
          <w:spacing w:val="-5"/>
          <w:w w:val="105"/>
        </w:rPr>
        <w:t xml:space="preserve"> </w:t>
      </w:r>
      <w:r>
        <w:rPr>
          <w:spacing w:val="-2"/>
          <w:w w:val="105"/>
        </w:rPr>
        <w:t>debt</w:t>
      </w:r>
      <w:r>
        <w:rPr>
          <w:spacing w:val="-5"/>
          <w:w w:val="105"/>
        </w:rPr>
        <w:t xml:space="preserve"> </w:t>
      </w:r>
      <w:r>
        <w:rPr>
          <w:spacing w:val="-2"/>
          <w:w w:val="105"/>
        </w:rPr>
        <w:t>since</w:t>
      </w:r>
      <w:r>
        <w:rPr>
          <w:spacing w:val="-5"/>
          <w:w w:val="105"/>
        </w:rPr>
        <w:t xml:space="preserve"> </w:t>
      </w:r>
      <w:r>
        <w:rPr>
          <w:spacing w:val="-2"/>
          <w:w w:val="105"/>
        </w:rPr>
        <w:t>the</w:t>
      </w:r>
      <w:r>
        <w:rPr>
          <w:spacing w:val="-5"/>
          <w:w w:val="105"/>
        </w:rPr>
        <w:t xml:space="preserve"> </w:t>
      </w:r>
      <w:r>
        <w:rPr>
          <w:spacing w:val="-2"/>
          <w:w w:val="105"/>
        </w:rPr>
        <w:t>GFC,</w:t>
      </w:r>
      <w:r>
        <w:rPr>
          <w:spacing w:val="-5"/>
          <w:w w:val="105"/>
        </w:rPr>
        <w:t xml:space="preserve"> </w:t>
      </w:r>
      <w:r>
        <w:rPr>
          <w:spacing w:val="-2"/>
          <w:w w:val="105"/>
        </w:rPr>
        <w:t>even</w:t>
      </w:r>
      <w:r>
        <w:rPr>
          <w:spacing w:val="-5"/>
          <w:w w:val="105"/>
        </w:rPr>
        <w:t xml:space="preserve"> </w:t>
      </w:r>
      <w:r>
        <w:rPr>
          <w:spacing w:val="-2"/>
          <w:w w:val="105"/>
        </w:rPr>
        <w:t>before</w:t>
      </w:r>
      <w:r>
        <w:rPr>
          <w:spacing w:val="-5"/>
          <w:w w:val="105"/>
        </w:rPr>
        <w:t xml:space="preserve"> </w:t>
      </w:r>
      <w:r>
        <w:rPr>
          <w:spacing w:val="-2"/>
          <w:w w:val="105"/>
        </w:rPr>
        <w:t>additional</w:t>
      </w:r>
      <w:r>
        <w:rPr>
          <w:spacing w:val="-5"/>
          <w:w w:val="105"/>
        </w:rPr>
        <w:t xml:space="preserve"> </w:t>
      </w:r>
      <w:r>
        <w:rPr>
          <w:spacing w:val="-2"/>
          <w:w w:val="105"/>
        </w:rPr>
        <w:t xml:space="preserve">borrowing </w:t>
      </w:r>
      <w:r>
        <w:rPr>
          <w:w w:val="105"/>
        </w:rPr>
        <w:t>to</w:t>
      </w:r>
      <w:r>
        <w:rPr>
          <w:spacing w:val="-6"/>
          <w:w w:val="105"/>
        </w:rPr>
        <w:t xml:space="preserve"> </w:t>
      </w:r>
      <w:r>
        <w:rPr>
          <w:w w:val="105"/>
        </w:rPr>
        <w:t>fund</w:t>
      </w:r>
      <w:r>
        <w:rPr>
          <w:spacing w:val="-6"/>
          <w:w w:val="105"/>
        </w:rPr>
        <w:t xml:space="preserve"> </w:t>
      </w:r>
      <w:r>
        <w:rPr>
          <w:w w:val="105"/>
        </w:rPr>
        <w:t>COVID</w:t>
      </w:r>
      <w:r>
        <w:rPr>
          <w:spacing w:val="-6"/>
          <w:w w:val="105"/>
        </w:rPr>
        <w:t xml:space="preserve"> </w:t>
      </w:r>
      <w:r>
        <w:rPr>
          <w:w w:val="105"/>
        </w:rPr>
        <w:t>supports</w:t>
      </w:r>
      <w:r>
        <w:rPr>
          <w:spacing w:val="-6"/>
          <w:w w:val="105"/>
        </w:rPr>
        <w:t xml:space="preserve"> </w:t>
      </w:r>
      <w:r>
        <w:rPr>
          <w:w w:val="105"/>
        </w:rPr>
        <w:t>(Figure</w:t>
      </w:r>
      <w:r>
        <w:rPr>
          <w:spacing w:val="-6"/>
          <w:w w:val="105"/>
        </w:rPr>
        <w:t xml:space="preserve"> </w:t>
      </w:r>
      <w:hyperlink w:anchor="_bookmark46" w:history="1">
        <w:r>
          <w:rPr>
            <w:w w:val="105"/>
          </w:rPr>
          <w:t>1.7).</w:t>
        </w:r>
      </w:hyperlink>
      <w:hyperlink w:anchor="_bookmark47" w:history="1">
        <w:r>
          <w:rPr>
            <w:w w:val="105"/>
            <w:position w:val="7"/>
            <w:sz w:val="13"/>
          </w:rPr>
          <w:t>27</w:t>
        </w:r>
      </w:hyperlink>
      <w:r>
        <w:rPr>
          <w:spacing w:val="37"/>
          <w:w w:val="105"/>
          <w:position w:val="7"/>
          <w:sz w:val="13"/>
        </w:rPr>
        <w:t xml:space="preserve"> </w:t>
      </w:r>
      <w:r>
        <w:rPr>
          <w:w w:val="105"/>
        </w:rPr>
        <w:t>Indeed,</w:t>
      </w:r>
      <w:r>
        <w:rPr>
          <w:spacing w:val="-6"/>
          <w:w w:val="105"/>
        </w:rPr>
        <w:t xml:space="preserve"> </w:t>
      </w:r>
      <w:r>
        <w:rPr>
          <w:w w:val="105"/>
        </w:rPr>
        <w:t>most</w:t>
      </w:r>
      <w:r>
        <w:rPr>
          <w:spacing w:val="-6"/>
          <w:w w:val="105"/>
        </w:rPr>
        <w:t xml:space="preserve"> </w:t>
      </w:r>
      <w:r>
        <w:rPr>
          <w:w w:val="105"/>
        </w:rPr>
        <w:t>of</w:t>
      </w:r>
      <w:r>
        <w:rPr>
          <w:spacing w:val="-6"/>
          <w:w w:val="105"/>
        </w:rPr>
        <w:t xml:space="preserve"> </w:t>
      </w:r>
      <w:r>
        <w:rPr>
          <w:w w:val="105"/>
        </w:rPr>
        <w:t>the</w:t>
      </w:r>
      <w:r>
        <w:rPr>
          <w:spacing w:val="-6"/>
          <w:w w:val="105"/>
        </w:rPr>
        <w:t xml:space="preserve"> </w:t>
      </w:r>
      <w:r>
        <w:rPr>
          <w:w w:val="105"/>
        </w:rPr>
        <w:t>increase</w:t>
      </w:r>
      <w:r>
        <w:rPr>
          <w:spacing w:val="-6"/>
          <w:w w:val="105"/>
        </w:rPr>
        <w:t xml:space="preserve"> </w:t>
      </w:r>
      <w:r>
        <w:rPr>
          <w:w w:val="105"/>
        </w:rPr>
        <w:t>in debt occurred during an extended period of economic expansion.</w:t>
      </w:r>
    </w:p>
    <w:p w:rsidR="002E4FA1" w:rsidRDefault="00D51294">
      <w:pPr>
        <w:pStyle w:val="BodyText"/>
        <w:spacing w:before="166"/>
        <w:ind w:left="623"/>
      </w:pPr>
      <w:r>
        <w:rPr>
          <w:spacing w:val="-2"/>
          <w:w w:val="105"/>
        </w:rPr>
        <w:t>Current</w:t>
      </w:r>
      <w:r>
        <w:rPr>
          <w:spacing w:val="-4"/>
          <w:w w:val="105"/>
        </w:rPr>
        <w:t xml:space="preserve"> </w:t>
      </w:r>
      <w:r>
        <w:rPr>
          <w:spacing w:val="-2"/>
          <w:w w:val="105"/>
        </w:rPr>
        <w:t>official</w:t>
      </w:r>
      <w:r>
        <w:rPr>
          <w:spacing w:val="-3"/>
          <w:w w:val="105"/>
        </w:rPr>
        <w:t xml:space="preserve"> </w:t>
      </w:r>
      <w:r>
        <w:rPr>
          <w:spacing w:val="-2"/>
          <w:w w:val="105"/>
        </w:rPr>
        <w:t>estimates</w:t>
      </w:r>
      <w:r>
        <w:rPr>
          <w:spacing w:val="-4"/>
          <w:w w:val="105"/>
        </w:rPr>
        <w:t xml:space="preserve"> </w:t>
      </w:r>
      <w:r>
        <w:rPr>
          <w:spacing w:val="-2"/>
          <w:w w:val="105"/>
        </w:rPr>
        <w:t>have</w:t>
      </w:r>
      <w:r>
        <w:rPr>
          <w:spacing w:val="-3"/>
          <w:w w:val="105"/>
        </w:rPr>
        <w:t xml:space="preserve"> </w:t>
      </w:r>
      <w:r>
        <w:rPr>
          <w:spacing w:val="-2"/>
          <w:w w:val="105"/>
        </w:rPr>
        <w:t>net</w:t>
      </w:r>
      <w:r>
        <w:rPr>
          <w:spacing w:val="-3"/>
          <w:w w:val="105"/>
        </w:rPr>
        <w:t xml:space="preserve"> </w:t>
      </w:r>
      <w:r>
        <w:rPr>
          <w:spacing w:val="-2"/>
          <w:w w:val="105"/>
        </w:rPr>
        <w:t>debt</w:t>
      </w:r>
      <w:r>
        <w:rPr>
          <w:spacing w:val="-4"/>
          <w:w w:val="105"/>
        </w:rPr>
        <w:t xml:space="preserve"> </w:t>
      </w:r>
      <w:r>
        <w:rPr>
          <w:spacing w:val="-2"/>
          <w:w w:val="105"/>
        </w:rPr>
        <w:t>increasing</w:t>
      </w:r>
      <w:r>
        <w:rPr>
          <w:spacing w:val="-3"/>
          <w:w w:val="105"/>
        </w:rPr>
        <w:t xml:space="preserve"> </w:t>
      </w:r>
      <w:r>
        <w:rPr>
          <w:spacing w:val="-2"/>
          <w:w w:val="105"/>
        </w:rPr>
        <w:t>steadily,</w:t>
      </w:r>
      <w:r>
        <w:rPr>
          <w:spacing w:val="-3"/>
          <w:w w:val="105"/>
        </w:rPr>
        <w:t xml:space="preserve"> </w:t>
      </w:r>
      <w:r>
        <w:rPr>
          <w:spacing w:val="-4"/>
          <w:w w:val="105"/>
        </w:rPr>
        <w:t>from</w:t>
      </w:r>
    </w:p>
    <w:p w:rsidR="002E4FA1" w:rsidRDefault="00D51294">
      <w:pPr>
        <w:pStyle w:val="BodyText"/>
        <w:spacing w:before="36" w:line="283" w:lineRule="auto"/>
        <w:ind w:left="623"/>
      </w:pPr>
      <w:r>
        <w:rPr>
          <w:w w:val="105"/>
        </w:rPr>
        <w:t>22.5 per cent of GDP in 2022 to 31.9 per cent of GDP by 2033.</w:t>
      </w:r>
      <w:hyperlink w:anchor="_bookmark48" w:history="1">
        <w:r>
          <w:rPr>
            <w:w w:val="105"/>
            <w:position w:val="7"/>
            <w:sz w:val="13"/>
          </w:rPr>
          <w:t>28</w:t>
        </w:r>
      </w:hyperlink>
      <w:r>
        <w:rPr>
          <w:spacing w:val="40"/>
          <w:w w:val="105"/>
          <w:position w:val="7"/>
          <w:sz w:val="13"/>
        </w:rPr>
        <w:t xml:space="preserve"> </w:t>
      </w:r>
      <w:r>
        <w:rPr>
          <w:w w:val="105"/>
        </w:rPr>
        <w:t>Updated</w:t>
      </w:r>
      <w:r>
        <w:rPr>
          <w:spacing w:val="-13"/>
          <w:w w:val="105"/>
        </w:rPr>
        <w:t xml:space="preserve"> </w:t>
      </w:r>
      <w:r>
        <w:rPr>
          <w:w w:val="105"/>
        </w:rPr>
        <w:t>estimates</w:t>
      </w:r>
      <w:r>
        <w:rPr>
          <w:spacing w:val="-13"/>
          <w:w w:val="105"/>
        </w:rPr>
        <w:t xml:space="preserve"> </w:t>
      </w:r>
      <w:r>
        <w:rPr>
          <w:w w:val="105"/>
        </w:rPr>
        <w:t>in</w:t>
      </w:r>
      <w:r>
        <w:rPr>
          <w:spacing w:val="-13"/>
          <w:w w:val="105"/>
        </w:rPr>
        <w:t xml:space="preserve"> </w:t>
      </w:r>
      <w:r>
        <w:rPr>
          <w:w w:val="105"/>
        </w:rPr>
        <w:t>the</w:t>
      </w:r>
      <w:r>
        <w:rPr>
          <w:spacing w:val="-13"/>
          <w:w w:val="105"/>
        </w:rPr>
        <w:t xml:space="preserve"> </w:t>
      </w:r>
      <w:r>
        <w:rPr>
          <w:w w:val="105"/>
        </w:rPr>
        <w:t>May</w:t>
      </w:r>
      <w:r>
        <w:rPr>
          <w:spacing w:val="-13"/>
          <w:w w:val="105"/>
        </w:rPr>
        <w:t xml:space="preserve"> </w:t>
      </w:r>
      <w:r>
        <w:rPr>
          <w:w w:val="105"/>
        </w:rPr>
        <w:t>2023</w:t>
      </w:r>
      <w:r>
        <w:rPr>
          <w:spacing w:val="-13"/>
          <w:w w:val="105"/>
        </w:rPr>
        <w:t xml:space="preserve"> </w:t>
      </w:r>
      <w:r>
        <w:rPr>
          <w:w w:val="105"/>
        </w:rPr>
        <w:t>Budget</w:t>
      </w:r>
      <w:r>
        <w:rPr>
          <w:spacing w:val="-13"/>
          <w:w w:val="105"/>
        </w:rPr>
        <w:t xml:space="preserve"> </w:t>
      </w:r>
      <w:r>
        <w:rPr>
          <w:w w:val="105"/>
        </w:rPr>
        <w:t>will</w:t>
      </w:r>
      <w:r>
        <w:rPr>
          <w:spacing w:val="-13"/>
          <w:w w:val="105"/>
        </w:rPr>
        <w:t xml:space="preserve"> </w:t>
      </w:r>
      <w:r>
        <w:rPr>
          <w:w w:val="105"/>
        </w:rPr>
        <w:t>probably</w:t>
      </w:r>
      <w:r>
        <w:rPr>
          <w:spacing w:val="-13"/>
          <w:w w:val="105"/>
        </w:rPr>
        <w:t xml:space="preserve"> </w:t>
      </w:r>
      <w:r>
        <w:rPr>
          <w:w w:val="105"/>
        </w:rPr>
        <w:t>show</w:t>
      </w:r>
      <w:r>
        <w:rPr>
          <w:spacing w:val="-13"/>
          <w:w w:val="105"/>
        </w:rPr>
        <w:t xml:space="preserve"> </w:t>
      </w:r>
      <w:r>
        <w:rPr>
          <w:w w:val="105"/>
        </w:rPr>
        <w:t>a</w:t>
      </w:r>
      <w:r>
        <w:rPr>
          <w:spacing w:val="-13"/>
          <w:w w:val="105"/>
        </w:rPr>
        <w:t xml:space="preserve"> </w:t>
      </w:r>
      <w:r>
        <w:rPr>
          <w:w w:val="105"/>
        </w:rPr>
        <w:t>more favourable trajectory – because economic growth has been stronger than</w:t>
      </w:r>
      <w:r>
        <w:rPr>
          <w:spacing w:val="-5"/>
          <w:w w:val="105"/>
        </w:rPr>
        <w:t xml:space="preserve"> </w:t>
      </w:r>
      <w:r>
        <w:rPr>
          <w:w w:val="105"/>
        </w:rPr>
        <w:t>expected</w:t>
      </w:r>
      <w:r>
        <w:rPr>
          <w:spacing w:val="-5"/>
          <w:w w:val="105"/>
        </w:rPr>
        <w:t xml:space="preserve"> </w:t>
      </w:r>
      <w:r>
        <w:rPr>
          <w:w w:val="105"/>
        </w:rPr>
        <w:t>and</w:t>
      </w:r>
      <w:r>
        <w:rPr>
          <w:spacing w:val="-5"/>
          <w:w w:val="105"/>
        </w:rPr>
        <w:t xml:space="preserve"> </w:t>
      </w:r>
      <w:r>
        <w:rPr>
          <w:w w:val="105"/>
        </w:rPr>
        <w:t>commodity</w:t>
      </w:r>
      <w:r>
        <w:rPr>
          <w:spacing w:val="-5"/>
          <w:w w:val="105"/>
        </w:rPr>
        <w:t xml:space="preserve"> </w:t>
      </w:r>
      <w:r>
        <w:rPr>
          <w:w w:val="105"/>
        </w:rPr>
        <w:t>prices</w:t>
      </w:r>
      <w:r>
        <w:rPr>
          <w:spacing w:val="-5"/>
          <w:w w:val="105"/>
        </w:rPr>
        <w:t xml:space="preserve"> </w:t>
      </w:r>
      <w:r>
        <w:rPr>
          <w:w w:val="105"/>
        </w:rPr>
        <w:t>have</w:t>
      </w:r>
      <w:r>
        <w:rPr>
          <w:spacing w:val="-5"/>
          <w:w w:val="105"/>
        </w:rPr>
        <w:t xml:space="preserve"> </w:t>
      </w:r>
      <w:r>
        <w:rPr>
          <w:w w:val="105"/>
        </w:rPr>
        <w:t>stayed</w:t>
      </w:r>
      <w:r>
        <w:rPr>
          <w:spacing w:val="-5"/>
          <w:w w:val="105"/>
        </w:rPr>
        <w:t xml:space="preserve"> </w:t>
      </w:r>
      <w:r>
        <w:rPr>
          <w:w w:val="105"/>
        </w:rPr>
        <w:t>elevated</w:t>
      </w:r>
      <w:r>
        <w:rPr>
          <w:spacing w:val="-5"/>
          <w:w w:val="105"/>
        </w:rPr>
        <w:t xml:space="preserve"> </w:t>
      </w:r>
      <w:r>
        <w:rPr>
          <w:w w:val="105"/>
        </w:rPr>
        <w:t>for</w:t>
      </w:r>
      <w:r>
        <w:rPr>
          <w:spacing w:val="-5"/>
          <w:w w:val="105"/>
        </w:rPr>
        <w:t xml:space="preserve"> </w:t>
      </w:r>
      <w:r>
        <w:rPr>
          <w:w w:val="105"/>
        </w:rPr>
        <w:t>longer than expected – but the same structural pressures will remain.</w:t>
      </w:r>
    </w:p>
    <w:p w:rsidR="002E4FA1" w:rsidRDefault="00D51294">
      <w:pPr>
        <w:pStyle w:val="BodyText"/>
        <w:spacing w:before="161" w:line="283" w:lineRule="auto"/>
        <w:ind w:left="623"/>
      </w:pPr>
      <w:r>
        <w:rPr>
          <w:w w:val="105"/>
        </w:rPr>
        <w:t>While Australia still has a low level of public debt by international standards,</w:t>
      </w:r>
      <w:r>
        <w:rPr>
          <w:spacing w:val="-12"/>
          <w:w w:val="105"/>
        </w:rPr>
        <w:t xml:space="preserve"> </w:t>
      </w:r>
      <w:r>
        <w:rPr>
          <w:w w:val="105"/>
        </w:rPr>
        <w:t>our</w:t>
      </w:r>
      <w:r>
        <w:rPr>
          <w:spacing w:val="-12"/>
          <w:w w:val="105"/>
        </w:rPr>
        <w:t xml:space="preserve"> </w:t>
      </w:r>
      <w:r>
        <w:rPr>
          <w:w w:val="105"/>
        </w:rPr>
        <w:t>net</w:t>
      </w:r>
      <w:r>
        <w:rPr>
          <w:spacing w:val="-12"/>
          <w:w w:val="105"/>
        </w:rPr>
        <w:t xml:space="preserve"> </w:t>
      </w:r>
      <w:r>
        <w:rPr>
          <w:w w:val="105"/>
        </w:rPr>
        <w:t>debt</w:t>
      </w:r>
      <w:r>
        <w:rPr>
          <w:spacing w:val="-12"/>
          <w:w w:val="105"/>
        </w:rPr>
        <w:t xml:space="preserve"> </w:t>
      </w:r>
      <w:r>
        <w:rPr>
          <w:w w:val="105"/>
        </w:rPr>
        <w:t>has</w:t>
      </w:r>
      <w:r>
        <w:rPr>
          <w:spacing w:val="-12"/>
          <w:w w:val="105"/>
        </w:rPr>
        <w:t xml:space="preserve"> </w:t>
      </w:r>
      <w:r>
        <w:rPr>
          <w:w w:val="105"/>
        </w:rPr>
        <w:t>grown</w:t>
      </w:r>
      <w:r>
        <w:rPr>
          <w:spacing w:val="-12"/>
          <w:w w:val="105"/>
        </w:rPr>
        <w:t xml:space="preserve"> </w:t>
      </w:r>
      <w:r>
        <w:rPr>
          <w:w w:val="105"/>
        </w:rPr>
        <w:t>faster</w:t>
      </w:r>
      <w:r>
        <w:rPr>
          <w:spacing w:val="-12"/>
          <w:w w:val="105"/>
        </w:rPr>
        <w:t xml:space="preserve"> </w:t>
      </w:r>
      <w:r>
        <w:rPr>
          <w:w w:val="105"/>
        </w:rPr>
        <w:t>in</w:t>
      </w:r>
      <w:r>
        <w:rPr>
          <w:spacing w:val="-12"/>
          <w:w w:val="105"/>
        </w:rPr>
        <w:t xml:space="preserve"> </w:t>
      </w:r>
      <w:r>
        <w:rPr>
          <w:w w:val="105"/>
        </w:rPr>
        <w:t>the</w:t>
      </w:r>
      <w:r>
        <w:rPr>
          <w:spacing w:val="-12"/>
          <w:w w:val="105"/>
        </w:rPr>
        <w:t xml:space="preserve"> </w:t>
      </w:r>
      <w:r>
        <w:rPr>
          <w:w w:val="105"/>
        </w:rPr>
        <w:t>past</w:t>
      </w:r>
      <w:r>
        <w:rPr>
          <w:spacing w:val="-12"/>
          <w:w w:val="105"/>
        </w:rPr>
        <w:t xml:space="preserve"> </w:t>
      </w:r>
      <w:r>
        <w:rPr>
          <w:w w:val="105"/>
        </w:rPr>
        <w:t>decade</w:t>
      </w:r>
      <w:r>
        <w:rPr>
          <w:spacing w:val="-12"/>
          <w:w w:val="105"/>
        </w:rPr>
        <w:t xml:space="preserve"> </w:t>
      </w:r>
      <w:r>
        <w:rPr>
          <w:w w:val="105"/>
        </w:rPr>
        <w:t>than</w:t>
      </w:r>
      <w:r>
        <w:rPr>
          <w:spacing w:val="-12"/>
          <w:w w:val="105"/>
        </w:rPr>
        <w:t xml:space="preserve"> </w:t>
      </w:r>
      <w:r>
        <w:rPr>
          <w:w w:val="105"/>
        </w:rPr>
        <w:t xml:space="preserve">many of our peers (Appendix </w:t>
      </w:r>
      <w:hyperlink w:anchor="_bookmark272" w:history="1">
        <w:r>
          <w:rPr>
            <w:w w:val="105"/>
          </w:rPr>
          <w:t>A).</w:t>
        </w:r>
      </w:hyperlink>
      <w:r>
        <w:rPr>
          <w:w w:val="105"/>
        </w:rPr>
        <w:t xml:space="preserve"> Without a change in policy settings, our public indebtedness will only continue to grow.</w:t>
      </w:r>
    </w:p>
    <w:p w:rsidR="002E4FA1" w:rsidRDefault="00D51294">
      <w:pPr>
        <w:pStyle w:val="BodyText"/>
        <w:spacing w:before="161" w:line="280" w:lineRule="auto"/>
        <w:ind w:left="623" w:right="118"/>
      </w:pPr>
      <w:r>
        <w:rPr>
          <w:w w:val="105"/>
        </w:rPr>
        <w:t>If the government aims to at least stabilise net debt as a share of GDP over time during periods of economic expansion</w:t>
      </w:r>
      <w:hyperlink w:anchor="_bookmark49" w:history="1">
        <w:r>
          <w:rPr>
            <w:w w:val="105"/>
            <w:position w:val="7"/>
            <w:sz w:val="13"/>
          </w:rPr>
          <w:t>29</w:t>
        </w:r>
      </w:hyperlink>
      <w:r>
        <w:rPr>
          <w:spacing w:val="31"/>
          <w:w w:val="105"/>
          <w:position w:val="7"/>
          <w:sz w:val="13"/>
        </w:rPr>
        <w:t xml:space="preserve"> </w:t>
      </w:r>
      <w:r>
        <w:rPr>
          <w:w w:val="105"/>
        </w:rPr>
        <w:t>– and there are</w:t>
      </w:r>
      <w:r>
        <w:rPr>
          <w:spacing w:val="-10"/>
          <w:w w:val="105"/>
        </w:rPr>
        <w:t xml:space="preserve"> </w:t>
      </w:r>
      <w:r>
        <w:rPr>
          <w:w w:val="105"/>
        </w:rPr>
        <w:t>important</w:t>
      </w:r>
      <w:r>
        <w:rPr>
          <w:spacing w:val="-10"/>
          <w:w w:val="105"/>
        </w:rPr>
        <w:t xml:space="preserve"> </w:t>
      </w:r>
      <w:r>
        <w:rPr>
          <w:w w:val="105"/>
        </w:rPr>
        <w:t>reasons</w:t>
      </w:r>
      <w:r>
        <w:rPr>
          <w:spacing w:val="-10"/>
          <w:w w:val="105"/>
        </w:rPr>
        <w:t xml:space="preserve"> </w:t>
      </w:r>
      <w:r>
        <w:rPr>
          <w:w w:val="105"/>
        </w:rPr>
        <w:t>to</w:t>
      </w:r>
      <w:r>
        <w:rPr>
          <w:spacing w:val="-10"/>
          <w:w w:val="105"/>
        </w:rPr>
        <w:t xml:space="preserve"> </w:t>
      </w:r>
      <w:r>
        <w:rPr>
          <w:w w:val="105"/>
        </w:rPr>
        <w:t>do</w:t>
      </w:r>
      <w:r>
        <w:rPr>
          <w:spacing w:val="-10"/>
          <w:w w:val="105"/>
        </w:rPr>
        <w:t xml:space="preserve"> </w:t>
      </w:r>
      <w:r>
        <w:rPr>
          <w:w w:val="105"/>
        </w:rPr>
        <w:t>so</w:t>
      </w:r>
      <w:r>
        <w:rPr>
          <w:spacing w:val="-10"/>
          <w:w w:val="105"/>
        </w:rPr>
        <w:t xml:space="preserve"> </w:t>
      </w:r>
      <w:r>
        <w:rPr>
          <w:w w:val="105"/>
        </w:rPr>
        <w:t>(Box</w:t>
      </w:r>
      <w:r>
        <w:rPr>
          <w:spacing w:val="-10"/>
          <w:w w:val="105"/>
        </w:rPr>
        <w:t xml:space="preserve"> </w:t>
      </w:r>
      <w:hyperlink w:anchor="_bookmark56" w:history="1">
        <w:r>
          <w:rPr>
            <w:w w:val="105"/>
          </w:rPr>
          <w:t>2)</w:t>
        </w:r>
      </w:hyperlink>
      <w:r>
        <w:rPr>
          <w:spacing w:val="-10"/>
          <w:w w:val="105"/>
        </w:rPr>
        <w:t xml:space="preserve"> </w:t>
      </w:r>
      <w:r>
        <w:rPr>
          <w:w w:val="105"/>
        </w:rPr>
        <w:t>–</w:t>
      </w:r>
      <w:r>
        <w:rPr>
          <w:spacing w:val="-10"/>
          <w:w w:val="105"/>
        </w:rPr>
        <w:t xml:space="preserve"> </w:t>
      </w:r>
      <w:r>
        <w:rPr>
          <w:w w:val="105"/>
        </w:rPr>
        <w:t>the</w:t>
      </w:r>
      <w:r>
        <w:rPr>
          <w:spacing w:val="-10"/>
          <w:w w:val="105"/>
        </w:rPr>
        <w:t xml:space="preserve"> </w:t>
      </w:r>
      <w:r>
        <w:rPr>
          <w:w w:val="105"/>
        </w:rPr>
        <w:t>government</w:t>
      </w:r>
      <w:r>
        <w:rPr>
          <w:spacing w:val="-10"/>
          <w:w w:val="105"/>
        </w:rPr>
        <w:t xml:space="preserve"> </w:t>
      </w:r>
      <w:r>
        <w:rPr>
          <w:w w:val="105"/>
        </w:rPr>
        <w:t>will</w:t>
      </w:r>
      <w:r>
        <w:rPr>
          <w:spacing w:val="-10"/>
          <w:w w:val="105"/>
        </w:rPr>
        <w:t xml:space="preserve"> </w:t>
      </w:r>
      <w:r>
        <w:rPr>
          <w:w w:val="105"/>
        </w:rPr>
        <w:t>need</w:t>
      </w:r>
      <w:r>
        <w:rPr>
          <w:spacing w:val="-10"/>
          <w:w w:val="105"/>
        </w:rPr>
        <w:t xml:space="preserve"> </w:t>
      </w:r>
      <w:r>
        <w:rPr>
          <w:w w:val="105"/>
        </w:rPr>
        <w:t>to</w:t>
      </w:r>
    </w:p>
    <w:p w:rsidR="002E4FA1" w:rsidRDefault="00D51294">
      <w:pPr>
        <w:pStyle w:val="BodyText"/>
        <w:spacing w:before="1" w:line="283" w:lineRule="auto"/>
        <w:ind w:left="623" w:right="82"/>
      </w:pPr>
      <w:proofErr w:type="gramStart"/>
      <w:r>
        <w:rPr>
          <w:w w:val="105"/>
        </w:rPr>
        <w:t>substantially</w:t>
      </w:r>
      <w:proofErr w:type="gramEnd"/>
      <w:r>
        <w:rPr>
          <w:spacing w:val="-15"/>
          <w:w w:val="105"/>
        </w:rPr>
        <w:t xml:space="preserve"> </w:t>
      </w:r>
      <w:r>
        <w:rPr>
          <w:w w:val="105"/>
        </w:rPr>
        <w:t>reduce</w:t>
      </w:r>
      <w:r>
        <w:rPr>
          <w:spacing w:val="-15"/>
          <w:w w:val="105"/>
        </w:rPr>
        <w:t xml:space="preserve"> </w:t>
      </w:r>
      <w:r>
        <w:rPr>
          <w:w w:val="105"/>
        </w:rPr>
        <w:t>the</w:t>
      </w:r>
      <w:r>
        <w:rPr>
          <w:spacing w:val="-14"/>
          <w:w w:val="105"/>
        </w:rPr>
        <w:t xml:space="preserve"> </w:t>
      </w:r>
      <w:r>
        <w:rPr>
          <w:w w:val="105"/>
        </w:rPr>
        <w:t>size</w:t>
      </w:r>
      <w:r>
        <w:rPr>
          <w:spacing w:val="-15"/>
          <w:w w:val="105"/>
        </w:rPr>
        <w:t xml:space="preserve"> </w:t>
      </w:r>
      <w:r>
        <w:rPr>
          <w:w w:val="105"/>
        </w:rPr>
        <w:t>of</w:t>
      </w:r>
      <w:r>
        <w:rPr>
          <w:spacing w:val="-14"/>
          <w:w w:val="105"/>
        </w:rPr>
        <w:t xml:space="preserve"> </w:t>
      </w:r>
      <w:r>
        <w:rPr>
          <w:w w:val="105"/>
        </w:rPr>
        <w:t>Australia’s</w:t>
      </w:r>
      <w:r>
        <w:rPr>
          <w:spacing w:val="-15"/>
          <w:w w:val="105"/>
        </w:rPr>
        <w:t xml:space="preserve"> </w:t>
      </w:r>
      <w:r>
        <w:rPr>
          <w:w w:val="105"/>
        </w:rPr>
        <w:t>structural</w:t>
      </w:r>
      <w:r>
        <w:rPr>
          <w:spacing w:val="-15"/>
          <w:w w:val="105"/>
        </w:rPr>
        <w:t xml:space="preserve"> </w:t>
      </w:r>
      <w:r>
        <w:rPr>
          <w:w w:val="105"/>
        </w:rPr>
        <w:t>budget</w:t>
      </w:r>
      <w:r>
        <w:rPr>
          <w:spacing w:val="-14"/>
          <w:w w:val="105"/>
        </w:rPr>
        <w:t xml:space="preserve"> </w:t>
      </w:r>
      <w:r>
        <w:rPr>
          <w:w w:val="105"/>
        </w:rPr>
        <w:t>deficit</w:t>
      </w:r>
      <w:r>
        <w:rPr>
          <w:spacing w:val="-15"/>
          <w:w w:val="105"/>
        </w:rPr>
        <w:t xml:space="preserve"> </w:t>
      </w:r>
      <w:r>
        <w:rPr>
          <w:w w:val="105"/>
        </w:rPr>
        <w:t xml:space="preserve">over </w:t>
      </w:r>
      <w:r>
        <w:rPr>
          <w:spacing w:val="-2"/>
          <w:w w:val="105"/>
        </w:rPr>
        <w:t>time.</w:t>
      </w:r>
    </w:p>
    <w:p w:rsidR="002E4FA1" w:rsidRDefault="00D51294">
      <w:pPr>
        <w:pStyle w:val="BodyText"/>
        <w:spacing w:before="162" w:line="283" w:lineRule="auto"/>
        <w:ind w:left="623"/>
      </w:pPr>
      <w:r>
        <w:rPr>
          <w:w w:val="105"/>
        </w:rPr>
        <w:t>Our estimates suggest the government would need to shrink its projected</w:t>
      </w:r>
      <w:r>
        <w:rPr>
          <w:spacing w:val="-3"/>
          <w:w w:val="105"/>
        </w:rPr>
        <w:t xml:space="preserve"> </w:t>
      </w:r>
      <w:r>
        <w:rPr>
          <w:w w:val="105"/>
        </w:rPr>
        <w:t>deficits</w:t>
      </w:r>
      <w:r>
        <w:rPr>
          <w:spacing w:val="-3"/>
          <w:w w:val="105"/>
        </w:rPr>
        <w:t xml:space="preserve"> </w:t>
      </w:r>
      <w:r>
        <w:rPr>
          <w:w w:val="105"/>
        </w:rPr>
        <w:t>by</w:t>
      </w:r>
      <w:r>
        <w:rPr>
          <w:spacing w:val="-3"/>
          <w:w w:val="105"/>
        </w:rPr>
        <w:t xml:space="preserve"> </w:t>
      </w:r>
      <w:r>
        <w:rPr>
          <w:w w:val="105"/>
        </w:rPr>
        <w:t>an</w:t>
      </w:r>
      <w:r>
        <w:rPr>
          <w:spacing w:val="-3"/>
          <w:w w:val="105"/>
        </w:rPr>
        <w:t xml:space="preserve"> </w:t>
      </w:r>
      <w:r>
        <w:rPr>
          <w:w w:val="105"/>
        </w:rPr>
        <w:t>average</w:t>
      </w:r>
      <w:r>
        <w:rPr>
          <w:spacing w:val="-3"/>
          <w:w w:val="105"/>
        </w:rPr>
        <w:t xml:space="preserve"> </w:t>
      </w:r>
      <w:r>
        <w:rPr>
          <w:w w:val="105"/>
        </w:rPr>
        <w:t>of</w:t>
      </w:r>
      <w:r>
        <w:rPr>
          <w:spacing w:val="-3"/>
          <w:w w:val="105"/>
        </w:rPr>
        <w:t xml:space="preserve"> </w:t>
      </w:r>
      <w:r>
        <w:rPr>
          <w:w w:val="105"/>
        </w:rPr>
        <w:t>1.2</w:t>
      </w:r>
      <w:r>
        <w:rPr>
          <w:spacing w:val="-3"/>
          <w:w w:val="105"/>
        </w:rPr>
        <w:t xml:space="preserve"> </w:t>
      </w:r>
      <w:r>
        <w:rPr>
          <w:w w:val="105"/>
        </w:rPr>
        <w:t>per</w:t>
      </w:r>
      <w:r>
        <w:rPr>
          <w:spacing w:val="-3"/>
          <w:w w:val="105"/>
        </w:rPr>
        <w:t xml:space="preserve"> </w:t>
      </w:r>
      <w:r>
        <w:rPr>
          <w:w w:val="105"/>
        </w:rPr>
        <w:t>cent</w:t>
      </w:r>
      <w:r>
        <w:rPr>
          <w:spacing w:val="-3"/>
          <w:w w:val="105"/>
        </w:rPr>
        <w:t xml:space="preserve"> </w:t>
      </w:r>
      <w:r>
        <w:rPr>
          <w:w w:val="105"/>
        </w:rPr>
        <w:t>of</w:t>
      </w:r>
      <w:r>
        <w:rPr>
          <w:spacing w:val="-3"/>
          <w:w w:val="105"/>
        </w:rPr>
        <w:t xml:space="preserve"> </w:t>
      </w:r>
      <w:r>
        <w:rPr>
          <w:w w:val="105"/>
        </w:rPr>
        <w:t>GDP</w:t>
      </w:r>
      <w:r>
        <w:rPr>
          <w:spacing w:val="-3"/>
          <w:w w:val="105"/>
        </w:rPr>
        <w:t xml:space="preserve"> </w:t>
      </w:r>
      <w:r>
        <w:rPr>
          <w:w w:val="105"/>
        </w:rPr>
        <w:t>per</w:t>
      </w:r>
      <w:r>
        <w:rPr>
          <w:spacing w:val="-3"/>
          <w:w w:val="105"/>
        </w:rPr>
        <w:t xml:space="preserve"> </w:t>
      </w:r>
      <w:r>
        <w:rPr>
          <w:w w:val="105"/>
        </w:rPr>
        <w:t>year</w:t>
      </w:r>
      <w:r>
        <w:rPr>
          <w:spacing w:val="-3"/>
          <w:w w:val="105"/>
        </w:rPr>
        <w:t xml:space="preserve"> </w:t>
      </w:r>
      <w:r>
        <w:rPr>
          <w:w w:val="105"/>
        </w:rPr>
        <w:t>–</w:t>
      </w:r>
      <w:r>
        <w:rPr>
          <w:spacing w:val="-3"/>
          <w:w w:val="105"/>
        </w:rPr>
        <w:t xml:space="preserve"> </w:t>
      </w:r>
      <w:r>
        <w:rPr>
          <w:w w:val="105"/>
        </w:rPr>
        <w:t>that is,</w:t>
      </w:r>
      <w:r>
        <w:rPr>
          <w:spacing w:val="-10"/>
          <w:w w:val="105"/>
        </w:rPr>
        <w:t xml:space="preserve"> </w:t>
      </w:r>
      <w:r>
        <w:rPr>
          <w:w w:val="105"/>
        </w:rPr>
        <w:t>more</w:t>
      </w:r>
      <w:r>
        <w:rPr>
          <w:spacing w:val="-9"/>
          <w:w w:val="105"/>
        </w:rPr>
        <w:t xml:space="preserve"> </w:t>
      </w:r>
      <w:r>
        <w:rPr>
          <w:w w:val="105"/>
        </w:rPr>
        <w:t>than</w:t>
      </w:r>
      <w:r>
        <w:rPr>
          <w:spacing w:val="-10"/>
          <w:w w:val="105"/>
        </w:rPr>
        <w:t xml:space="preserve"> </w:t>
      </w:r>
      <w:r>
        <w:rPr>
          <w:w w:val="105"/>
        </w:rPr>
        <w:t>halving</w:t>
      </w:r>
      <w:r>
        <w:rPr>
          <w:spacing w:val="-9"/>
          <w:w w:val="105"/>
        </w:rPr>
        <w:t xml:space="preserve"> </w:t>
      </w:r>
      <w:r>
        <w:rPr>
          <w:w w:val="105"/>
        </w:rPr>
        <w:t>the</w:t>
      </w:r>
      <w:r>
        <w:rPr>
          <w:spacing w:val="-10"/>
          <w:w w:val="105"/>
        </w:rPr>
        <w:t xml:space="preserve"> </w:t>
      </w:r>
      <w:r>
        <w:rPr>
          <w:w w:val="105"/>
        </w:rPr>
        <w:t>structural</w:t>
      </w:r>
      <w:r>
        <w:rPr>
          <w:spacing w:val="-9"/>
          <w:w w:val="105"/>
        </w:rPr>
        <w:t xml:space="preserve"> </w:t>
      </w:r>
      <w:r>
        <w:rPr>
          <w:w w:val="105"/>
        </w:rPr>
        <w:t>deficit</w:t>
      </w:r>
      <w:r>
        <w:rPr>
          <w:spacing w:val="-10"/>
          <w:w w:val="105"/>
        </w:rPr>
        <w:t xml:space="preserve"> </w:t>
      </w:r>
      <w:r>
        <w:rPr>
          <w:w w:val="105"/>
        </w:rPr>
        <w:t>–</w:t>
      </w:r>
      <w:r>
        <w:rPr>
          <w:spacing w:val="-9"/>
          <w:w w:val="105"/>
        </w:rPr>
        <w:t xml:space="preserve"> </w:t>
      </w:r>
      <w:r>
        <w:rPr>
          <w:w w:val="105"/>
        </w:rPr>
        <w:t>for</w:t>
      </w:r>
      <w:r>
        <w:rPr>
          <w:spacing w:val="-10"/>
          <w:w w:val="105"/>
        </w:rPr>
        <w:t xml:space="preserve"> </w:t>
      </w:r>
      <w:r>
        <w:rPr>
          <w:w w:val="105"/>
        </w:rPr>
        <w:t>debt</w:t>
      </w:r>
      <w:r>
        <w:rPr>
          <w:spacing w:val="-9"/>
          <w:w w:val="105"/>
        </w:rPr>
        <w:t xml:space="preserve"> </w:t>
      </w:r>
      <w:r>
        <w:rPr>
          <w:w w:val="105"/>
        </w:rPr>
        <w:t>to</w:t>
      </w:r>
      <w:r>
        <w:rPr>
          <w:spacing w:val="-10"/>
          <w:w w:val="105"/>
        </w:rPr>
        <w:t xml:space="preserve"> </w:t>
      </w:r>
      <w:r>
        <w:rPr>
          <w:w w:val="105"/>
        </w:rPr>
        <w:t>remain</w:t>
      </w:r>
      <w:r>
        <w:rPr>
          <w:spacing w:val="-9"/>
          <w:w w:val="105"/>
        </w:rPr>
        <w:t xml:space="preserve"> </w:t>
      </w:r>
      <w:r>
        <w:rPr>
          <w:w w:val="105"/>
        </w:rPr>
        <w:t>the</w:t>
      </w:r>
      <w:r>
        <w:rPr>
          <w:spacing w:val="-9"/>
          <w:w w:val="105"/>
        </w:rPr>
        <w:t xml:space="preserve"> </w:t>
      </w:r>
      <w:r>
        <w:rPr>
          <w:spacing w:val="-4"/>
          <w:w w:val="105"/>
        </w:rPr>
        <w:t>same</w:t>
      </w:r>
    </w:p>
    <w:p w:rsidR="002E4FA1" w:rsidRDefault="00D51294">
      <w:pPr>
        <w:rPr>
          <w:sz w:val="24"/>
        </w:rPr>
      </w:pPr>
      <w:r>
        <w:br w:type="column"/>
      </w:r>
    </w:p>
    <w:p w:rsidR="002E4FA1" w:rsidRDefault="002E4FA1">
      <w:pPr>
        <w:pStyle w:val="BodyText"/>
        <w:rPr>
          <w:sz w:val="24"/>
        </w:rPr>
      </w:pPr>
    </w:p>
    <w:p w:rsidR="002E4FA1" w:rsidRDefault="002E4FA1">
      <w:pPr>
        <w:pStyle w:val="BodyText"/>
        <w:spacing w:before="5"/>
        <w:rPr>
          <w:sz w:val="27"/>
        </w:rPr>
      </w:pPr>
    </w:p>
    <w:p w:rsidR="002E4FA1" w:rsidRDefault="00D51294">
      <w:pPr>
        <w:spacing w:line="261" w:lineRule="auto"/>
        <w:ind w:left="623" w:right="218"/>
        <w:rPr>
          <w:b/>
          <w:sz w:val="19"/>
        </w:rPr>
      </w:pPr>
      <w:bookmarkStart w:id="50" w:name="_bookmark46"/>
      <w:bookmarkEnd w:id="50"/>
      <w:r>
        <w:rPr>
          <w:b/>
          <w:color w:val="6A727A"/>
          <w:sz w:val="19"/>
        </w:rPr>
        <w:t>Figure</w:t>
      </w:r>
      <w:r>
        <w:rPr>
          <w:b/>
          <w:color w:val="6A727A"/>
          <w:spacing w:val="-8"/>
          <w:sz w:val="19"/>
        </w:rPr>
        <w:t xml:space="preserve"> </w:t>
      </w:r>
      <w:r>
        <w:rPr>
          <w:b/>
          <w:color w:val="6A727A"/>
          <w:sz w:val="19"/>
        </w:rPr>
        <w:t>1.7:</w:t>
      </w:r>
      <w:r>
        <w:rPr>
          <w:b/>
          <w:color w:val="6A727A"/>
          <w:spacing w:val="-8"/>
          <w:sz w:val="19"/>
        </w:rPr>
        <w:t xml:space="preserve"> </w:t>
      </w:r>
      <w:r>
        <w:rPr>
          <w:b/>
          <w:color w:val="6A727A"/>
          <w:sz w:val="19"/>
        </w:rPr>
        <w:t>Federal</w:t>
      </w:r>
      <w:r>
        <w:rPr>
          <w:b/>
          <w:color w:val="6A727A"/>
          <w:spacing w:val="-8"/>
          <w:sz w:val="19"/>
        </w:rPr>
        <w:t xml:space="preserve"> </w:t>
      </w:r>
      <w:r>
        <w:rPr>
          <w:b/>
          <w:color w:val="6A727A"/>
          <w:sz w:val="19"/>
        </w:rPr>
        <w:t>government</w:t>
      </w:r>
      <w:r>
        <w:rPr>
          <w:b/>
          <w:color w:val="6A727A"/>
          <w:spacing w:val="-8"/>
          <w:sz w:val="19"/>
        </w:rPr>
        <w:t xml:space="preserve"> </w:t>
      </w:r>
      <w:r>
        <w:rPr>
          <w:b/>
          <w:color w:val="6A727A"/>
          <w:sz w:val="19"/>
        </w:rPr>
        <w:t>debt</w:t>
      </w:r>
      <w:r>
        <w:rPr>
          <w:b/>
          <w:color w:val="6A727A"/>
          <w:spacing w:val="-8"/>
          <w:sz w:val="19"/>
        </w:rPr>
        <w:t xml:space="preserve"> </w:t>
      </w:r>
      <w:r>
        <w:rPr>
          <w:b/>
          <w:color w:val="6A727A"/>
          <w:sz w:val="19"/>
        </w:rPr>
        <w:t>has</w:t>
      </w:r>
      <w:r>
        <w:rPr>
          <w:b/>
          <w:color w:val="6A727A"/>
          <w:spacing w:val="-8"/>
          <w:sz w:val="19"/>
        </w:rPr>
        <w:t xml:space="preserve"> </w:t>
      </w:r>
      <w:r>
        <w:rPr>
          <w:b/>
          <w:color w:val="6A727A"/>
          <w:sz w:val="19"/>
        </w:rPr>
        <w:t>grown</w:t>
      </w:r>
      <w:r>
        <w:rPr>
          <w:b/>
          <w:color w:val="6A727A"/>
          <w:spacing w:val="-8"/>
          <w:sz w:val="19"/>
        </w:rPr>
        <w:t xml:space="preserve"> </w:t>
      </w:r>
      <w:r>
        <w:rPr>
          <w:b/>
          <w:color w:val="6A727A"/>
          <w:sz w:val="19"/>
        </w:rPr>
        <w:t>rapidly</w:t>
      </w:r>
      <w:r>
        <w:rPr>
          <w:b/>
          <w:color w:val="6A727A"/>
          <w:spacing w:val="-8"/>
          <w:sz w:val="19"/>
        </w:rPr>
        <w:t xml:space="preserve"> </w:t>
      </w:r>
      <w:r>
        <w:rPr>
          <w:b/>
          <w:color w:val="6A727A"/>
          <w:sz w:val="19"/>
        </w:rPr>
        <w:t>since</w:t>
      </w:r>
      <w:r>
        <w:rPr>
          <w:b/>
          <w:color w:val="6A727A"/>
          <w:spacing w:val="-8"/>
          <w:sz w:val="19"/>
        </w:rPr>
        <w:t xml:space="preserve"> </w:t>
      </w:r>
      <w:r>
        <w:rPr>
          <w:b/>
          <w:color w:val="6A727A"/>
          <w:sz w:val="19"/>
        </w:rPr>
        <w:t>the</w:t>
      </w:r>
      <w:r>
        <w:rPr>
          <w:b/>
          <w:color w:val="6A727A"/>
          <w:spacing w:val="-8"/>
          <w:sz w:val="19"/>
        </w:rPr>
        <w:t xml:space="preserve"> </w:t>
      </w:r>
      <w:r>
        <w:rPr>
          <w:b/>
          <w:color w:val="6A727A"/>
          <w:sz w:val="19"/>
        </w:rPr>
        <w:t>GFC and is expected to continue growing</w:t>
      </w:r>
    </w:p>
    <w:p w:rsidR="002E4FA1" w:rsidRDefault="00D51294">
      <w:pPr>
        <w:spacing w:before="2"/>
        <w:ind w:left="623"/>
        <w:rPr>
          <w:sz w:val="19"/>
        </w:rPr>
      </w:pPr>
      <w:r>
        <w:rPr>
          <w:color w:val="6A727A"/>
          <w:sz w:val="19"/>
        </w:rPr>
        <w:t>Federal</w:t>
      </w:r>
      <w:r>
        <w:rPr>
          <w:color w:val="6A727A"/>
          <w:spacing w:val="-7"/>
          <w:sz w:val="19"/>
        </w:rPr>
        <w:t xml:space="preserve"> </w:t>
      </w:r>
      <w:r>
        <w:rPr>
          <w:color w:val="6A727A"/>
          <w:sz w:val="19"/>
        </w:rPr>
        <w:t>government</w:t>
      </w:r>
      <w:r>
        <w:rPr>
          <w:color w:val="6A727A"/>
          <w:spacing w:val="-6"/>
          <w:sz w:val="19"/>
        </w:rPr>
        <w:t xml:space="preserve"> </w:t>
      </w:r>
      <w:r>
        <w:rPr>
          <w:color w:val="6A727A"/>
          <w:sz w:val="19"/>
        </w:rPr>
        <w:t>net</w:t>
      </w:r>
      <w:r>
        <w:rPr>
          <w:color w:val="6A727A"/>
          <w:spacing w:val="-6"/>
          <w:sz w:val="19"/>
        </w:rPr>
        <w:t xml:space="preserve"> </w:t>
      </w:r>
      <w:r>
        <w:rPr>
          <w:color w:val="6A727A"/>
          <w:sz w:val="19"/>
        </w:rPr>
        <w:t>debt</w:t>
      </w:r>
      <w:r>
        <w:rPr>
          <w:color w:val="6A727A"/>
          <w:spacing w:val="-6"/>
          <w:sz w:val="19"/>
        </w:rPr>
        <w:t xml:space="preserve"> </w:t>
      </w:r>
      <w:r>
        <w:rPr>
          <w:color w:val="6A727A"/>
          <w:sz w:val="19"/>
        </w:rPr>
        <w:t>as</w:t>
      </w:r>
      <w:r>
        <w:rPr>
          <w:color w:val="6A727A"/>
          <w:spacing w:val="-6"/>
          <w:sz w:val="19"/>
        </w:rPr>
        <w:t xml:space="preserve"> </w:t>
      </w:r>
      <w:r>
        <w:rPr>
          <w:color w:val="6A727A"/>
          <w:sz w:val="19"/>
        </w:rPr>
        <w:t>a</w:t>
      </w:r>
      <w:r>
        <w:rPr>
          <w:color w:val="6A727A"/>
          <w:spacing w:val="-6"/>
          <w:sz w:val="19"/>
        </w:rPr>
        <w:t xml:space="preserve"> </w:t>
      </w:r>
      <w:r>
        <w:rPr>
          <w:color w:val="6A727A"/>
          <w:sz w:val="19"/>
        </w:rPr>
        <w:t>proportion</w:t>
      </w:r>
      <w:r>
        <w:rPr>
          <w:color w:val="6A727A"/>
          <w:spacing w:val="-6"/>
          <w:sz w:val="19"/>
        </w:rPr>
        <w:t xml:space="preserve"> </w:t>
      </w:r>
      <w:r>
        <w:rPr>
          <w:color w:val="6A727A"/>
          <w:sz w:val="19"/>
        </w:rPr>
        <w:t>of</w:t>
      </w:r>
      <w:r>
        <w:rPr>
          <w:color w:val="6A727A"/>
          <w:spacing w:val="-7"/>
          <w:sz w:val="19"/>
        </w:rPr>
        <w:t xml:space="preserve"> </w:t>
      </w:r>
      <w:r>
        <w:rPr>
          <w:color w:val="6A727A"/>
          <w:spacing w:val="-5"/>
          <w:sz w:val="19"/>
        </w:rPr>
        <w:t>GDP</w:t>
      </w:r>
    </w:p>
    <w:p w:rsidR="002E4FA1" w:rsidRDefault="00562B85">
      <w:pPr>
        <w:spacing w:before="53"/>
        <w:ind w:left="699"/>
        <w:rPr>
          <w:rFonts w:ascii="Calibri"/>
          <w:sz w:val="19"/>
        </w:rPr>
      </w:pPr>
      <w:r>
        <w:pict>
          <v:group id="docshapegroup158" o:spid="_x0000_s1384" style="position:absolute;left:0;text-align:left;margin-left:478.85pt;margin-top:8.65pt;width:284.65pt;height:190.75pt;z-index:251616256;mso-position-horizontal-relative:page" coordorigin="9577,173" coordsize="5693,3815">
            <v:shape id="docshape159" o:spid="_x0000_s1394" style="position:absolute;left:9592;top:1022;width:5661;height:2962" coordorigin="9593,1023" coordsize="5661,2962" o:spt="100" adj="0,,0" path="m9593,3984r5660,m9593,3561r5660,m9593,2715r5660,m9593,2292r5660,m9593,1870r5660,m9593,1447r5660,m9593,1023r5660,e" filled="f" strokecolor="#c3c6ca" strokeweight=".1383mm">
              <v:stroke joinstyle="round"/>
              <v:formulas/>
              <v:path arrowok="t" o:connecttype="segments"/>
            </v:shape>
            <v:shape id="docshape160" o:spid="_x0000_s1393" style="position:absolute;left:9592;top:3138;width:5661;height:61" coordorigin="9593,3138" coordsize="5661,61" o:spt="100" adj="0,,0" path="m9593,3138r5660,m9593,3138r,60m9733,3138r,60m9875,3138r,60m10017,3138r,60m10159,3138r,60m10299,3138r,60m10441,3138r,60m10583,3138r,60m10725,3138r,60m10866,3138r,60m11007,3138r,60m11149,3138r,60m11291,3138r,60m11432,3138r,60m11574,3138r,60m11715,3138r,60m11856,3138r,60m11998,3138r,60m12140,3138r,60m12282,3138r,60m12422,3138r,60m12564,3138r,60m12706,3138r,60m12848,3138r,60m12989,3138r,60m13130,3138r,60m13272,3138r,60m13414,3138r,60m13555,3138r,60m13697,3138r,60m13838,3138r,60m13979,3138r,60m14121,3138r,60m14263,3138r,60m14405,3138r,60m14545,3138r,60m14687,3138r,60m14829,3138r,60m14971,3138r,60m15112,3138r,60m15253,3138r,60e" filled="f" strokeweight=".1383mm">
              <v:stroke joinstyle="round"/>
              <v:formulas/>
              <v:path arrowok="t" o:connecttype="segments"/>
            </v:shape>
            <v:shape id="docshape161" o:spid="_x0000_s1392" style="position:absolute;left:9592;top:718;width:4105;height:2708" coordorigin="9592,718" coordsize="4105,2708" path="m9592,2090r142,-230l9876,1717r140,-110l10158,1674r142,271l10442,2156r142,246l10724,2580r142,84l11008,2782r141,94l11291,2994r141,145l11574,3324r141,102l11857,3214r142,-389l12139,2597r142,-322l12423,2258r142,-228l12707,1860r140,-270l12989,1590r142,-25l13272,1514r142,-474l13555,718r142,517e" filled="f" strokecolor="#ee7900" strokeweight=".55331mm">
              <v:path arrowok="t"/>
            </v:shape>
            <v:line id="_x0000_s1391" style="position:absolute" from="9593,600" to="15253,600" strokecolor="#c3c6ca" strokeweight=".1383mm"/>
            <v:shape id="docshape162" o:spid="_x0000_s1390" style="position:absolute;left:13696;top:439;width:1558;height:796" coordorigin="13697,440" coordsize="1558,796" path="m13697,1235r141,-42l13980,955r142,-135l14262,727r142,-34l14546,617r142,-59l14828,508r142,-43l15112,449r142,-9e" filled="f" strokecolor="#f68a33" strokeweight=".55331mm">
              <v:stroke dashstyle="dash"/>
              <v:path arrowok="t"/>
            </v:shape>
            <v:line id="_x0000_s1389" style="position:absolute" from="9593,177" to="15253,177" strokecolor="#c3c6ca" strokeweight=".1383mm"/>
            <v:shape id="docshape163" o:spid="_x0000_s1388" style="position:absolute;left:11574;top:176;width:1802;height:3811" coordorigin="11574,177" coordsize="1802,3811" o:spt="100" adj="0,,0" path="m11574,177r,3803m13376,184r,3804e" filled="f" strokecolor="#7e7e7e" strokeweight=".09222mm">
              <v:stroke joinstyle="round"/>
              <v:formulas/>
              <v:path arrowok="t" o:connecttype="segments"/>
            </v:shape>
            <v:shape id="docshape164" o:spid="_x0000_s1387" style="position:absolute;left:11364;top:382;width:2012;height:63" coordorigin="11365,383" coordsize="2012,63" o:spt="100" adj="0,,0" path="m11572,414r-10,-5l11509,383r,26l11365,409r,10l11509,419r,26l11562,419r10,-5xm13376,414r-10,-5l13313,383r,26l13183,409r,10l13313,419r,26l13366,419r10,-5xe" fillcolor="#7e7e7e" stroked="f">
              <v:stroke joinstyle="round"/>
              <v:formulas/>
              <v:path arrowok="t" o:connecttype="segments"/>
            </v:shape>
            <v:shape id="docshape165" o:spid="_x0000_s1386" type="#_x0000_t202" style="position:absolute;left:10952;top:295;width:409;height:229" filled="f" stroked="f">
              <v:textbox inset="0,0,0,0">
                <w:txbxContent>
                  <w:p w:rsidR="00562B85" w:rsidRDefault="00562B85">
                    <w:pPr>
                      <w:spacing w:line="228" w:lineRule="exact"/>
                      <w:rPr>
                        <w:rFonts w:ascii="Calibri"/>
                        <w:sz w:val="19"/>
                      </w:rPr>
                    </w:pPr>
                    <w:r>
                      <w:rPr>
                        <w:rFonts w:ascii="Calibri"/>
                        <w:color w:val="7E7E7E"/>
                        <w:spacing w:val="-5"/>
                        <w:w w:val="125"/>
                        <w:sz w:val="19"/>
                      </w:rPr>
                      <w:t>GFC</w:t>
                    </w:r>
                  </w:p>
                </w:txbxContent>
              </v:textbox>
            </v:shape>
            <v:shape id="docshape166" o:spid="_x0000_s1385" type="#_x0000_t202" style="position:absolute;left:12567;top:295;width:620;height:229" filled="f" stroked="f">
              <v:textbox inset="0,0,0,0">
                <w:txbxContent>
                  <w:p w:rsidR="00562B85" w:rsidRDefault="00562B85">
                    <w:pPr>
                      <w:spacing w:line="228" w:lineRule="exact"/>
                      <w:rPr>
                        <w:rFonts w:ascii="Calibri"/>
                        <w:sz w:val="19"/>
                      </w:rPr>
                    </w:pPr>
                    <w:r>
                      <w:rPr>
                        <w:rFonts w:ascii="Calibri"/>
                        <w:color w:val="7E7E7E"/>
                        <w:spacing w:val="-4"/>
                        <w:w w:val="120"/>
                        <w:sz w:val="19"/>
                      </w:rPr>
                      <w:t>COVID</w:t>
                    </w:r>
                  </w:p>
                </w:txbxContent>
              </v:textbox>
            </v:shape>
            <w10:wrap anchorx="page"/>
          </v:group>
        </w:pict>
      </w:r>
      <w:r w:rsidR="00D51294">
        <w:rPr>
          <w:rFonts w:ascii="Calibri"/>
          <w:spacing w:val="-5"/>
          <w:w w:val="115"/>
          <w:sz w:val="19"/>
        </w:rPr>
        <w:t>35%</w:t>
      </w:r>
    </w:p>
    <w:p w:rsidR="002E4FA1" w:rsidRDefault="00D51294">
      <w:pPr>
        <w:spacing w:before="191"/>
        <w:ind w:left="699"/>
        <w:rPr>
          <w:rFonts w:ascii="Calibri"/>
          <w:sz w:val="19"/>
        </w:rPr>
      </w:pPr>
      <w:r>
        <w:rPr>
          <w:rFonts w:ascii="Calibri"/>
          <w:spacing w:val="-5"/>
          <w:w w:val="115"/>
          <w:sz w:val="19"/>
        </w:rPr>
        <w:t>30%</w:t>
      </w:r>
    </w:p>
    <w:p w:rsidR="002E4FA1" w:rsidRDefault="00D51294">
      <w:pPr>
        <w:spacing w:before="192"/>
        <w:ind w:left="699"/>
        <w:rPr>
          <w:rFonts w:ascii="Calibri"/>
          <w:sz w:val="19"/>
        </w:rPr>
      </w:pPr>
      <w:r>
        <w:rPr>
          <w:rFonts w:ascii="Calibri"/>
          <w:spacing w:val="-5"/>
          <w:w w:val="115"/>
          <w:sz w:val="19"/>
        </w:rPr>
        <w:t>25%</w:t>
      </w:r>
    </w:p>
    <w:p w:rsidR="002E4FA1" w:rsidRDefault="00D51294">
      <w:pPr>
        <w:spacing w:before="191"/>
        <w:ind w:left="699"/>
        <w:rPr>
          <w:rFonts w:ascii="Calibri"/>
          <w:sz w:val="19"/>
        </w:rPr>
      </w:pPr>
      <w:r>
        <w:rPr>
          <w:rFonts w:ascii="Calibri"/>
          <w:spacing w:val="-5"/>
          <w:w w:val="115"/>
          <w:sz w:val="19"/>
        </w:rPr>
        <w:t>20%</w:t>
      </w:r>
    </w:p>
    <w:p w:rsidR="002E4FA1" w:rsidRDefault="00D51294">
      <w:pPr>
        <w:spacing w:before="191"/>
        <w:ind w:left="699"/>
        <w:rPr>
          <w:rFonts w:ascii="Calibri"/>
          <w:sz w:val="19"/>
        </w:rPr>
      </w:pPr>
      <w:r>
        <w:rPr>
          <w:rFonts w:ascii="Calibri"/>
          <w:spacing w:val="-5"/>
          <w:w w:val="115"/>
          <w:sz w:val="19"/>
        </w:rPr>
        <w:t>15%</w:t>
      </w:r>
    </w:p>
    <w:p w:rsidR="002E4FA1" w:rsidRDefault="00D51294">
      <w:pPr>
        <w:spacing w:before="191"/>
        <w:ind w:left="699"/>
        <w:rPr>
          <w:rFonts w:ascii="Calibri"/>
          <w:sz w:val="19"/>
        </w:rPr>
      </w:pPr>
      <w:r>
        <w:rPr>
          <w:rFonts w:ascii="Calibri"/>
          <w:spacing w:val="-5"/>
          <w:w w:val="115"/>
          <w:sz w:val="19"/>
        </w:rPr>
        <w:t>10%</w:t>
      </w:r>
    </w:p>
    <w:p w:rsidR="002E4FA1" w:rsidRDefault="00D51294">
      <w:pPr>
        <w:spacing w:before="191"/>
        <w:ind w:left="808"/>
        <w:rPr>
          <w:rFonts w:ascii="Calibri"/>
          <w:sz w:val="19"/>
        </w:rPr>
      </w:pPr>
      <w:r>
        <w:rPr>
          <w:rFonts w:ascii="Calibri"/>
          <w:spacing w:val="-5"/>
          <w:w w:val="115"/>
          <w:sz w:val="19"/>
        </w:rPr>
        <w:t>5%</w:t>
      </w:r>
    </w:p>
    <w:p w:rsidR="002E4FA1" w:rsidRDefault="00D51294">
      <w:pPr>
        <w:spacing w:before="191"/>
        <w:ind w:left="808"/>
        <w:rPr>
          <w:rFonts w:ascii="Calibri"/>
          <w:sz w:val="19"/>
        </w:rPr>
      </w:pPr>
      <w:r>
        <w:rPr>
          <w:rFonts w:ascii="Calibri"/>
          <w:spacing w:val="-5"/>
          <w:w w:val="115"/>
          <w:sz w:val="19"/>
        </w:rPr>
        <w:t>0%</w:t>
      </w:r>
    </w:p>
    <w:p w:rsidR="002E4FA1" w:rsidRDefault="00D51294">
      <w:pPr>
        <w:spacing w:before="192"/>
        <w:ind w:left="748"/>
        <w:rPr>
          <w:rFonts w:ascii="Calibri"/>
          <w:sz w:val="19"/>
        </w:rPr>
      </w:pPr>
      <w:r>
        <w:rPr>
          <w:rFonts w:ascii="Calibri"/>
          <w:w w:val="110"/>
          <w:sz w:val="19"/>
        </w:rPr>
        <w:t>-</w:t>
      </w:r>
      <w:r>
        <w:rPr>
          <w:rFonts w:ascii="Calibri"/>
          <w:spacing w:val="-5"/>
          <w:w w:val="110"/>
          <w:sz w:val="19"/>
        </w:rPr>
        <w:t>5%</w:t>
      </w:r>
    </w:p>
    <w:p w:rsidR="002E4FA1" w:rsidRDefault="00D51294">
      <w:pPr>
        <w:spacing w:before="191"/>
        <w:ind w:left="639"/>
        <w:rPr>
          <w:rFonts w:ascii="Calibri"/>
          <w:sz w:val="19"/>
        </w:rPr>
      </w:pPr>
      <w:r>
        <w:rPr>
          <w:rFonts w:ascii="Calibri"/>
          <w:w w:val="110"/>
          <w:sz w:val="19"/>
        </w:rPr>
        <w:t>-</w:t>
      </w:r>
      <w:r>
        <w:rPr>
          <w:rFonts w:ascii="Calibri"/>
          <w:spacing w:val="-5"/>
          <w:w w:val="110"/>
          <w:sz w:val="19"/>
        </w:rPr>
        <w:t>10%</w:t>
      </w:r>
    </w:p>
    <w:p w:rsidR="002E4FA1" w:rsidRDefault="00D51294">
      <w:pPr>
        <w:tabs>
          <w:tab w:val="left" w:pos="1738"/>
          <w:tab w:val="left" w:pos="2446"/>
          <w:tab w:val="left" w:pos="3154"/>
          <w:tab w:val="left" w:pos="3862"/>
          <w:tab w:val="left" w:pos="4569"/>
          <w:tab w:val="left" w:pos="5277"/>
          <w:tab w:val="left" w:pos="5985"/>
          <w:tab w:val="left" w:pos="6693"/>
        </w:tabs>
        <w:spacing w:before="13"/>
        <w:ind w:left="1031"/>
        <w:rPr>
          <w:rFonts w:ascii="Calibri"/>
          <w:sz w:val="19"/>
        </w:rPr>
      </w:pPr>
      <w:r>
        <w:rPr>
          <w:rFonts w:ascii="Calibri"/>
          <w:spacing w:val="-4"/>
          <w:w w:val="115"/>
          <w:sz w:val="19"/>
        </w:rPr>
        <w:t>1993</w:t>
      </w:r>
      <w:r>
        <w:rPr>
          <w:rFonts w:ascii="Calibri"/>
          <w:sz w:val="19"/>
        </w:rPr>
        <w:tab/>
      </w:r>
      <w:r>
        <w:rPr>
          <w:rFonts w:ascii="Calibri"/>
          <w:spacing w:val="-4"/>
          <w:w w:val="115"/>
          <w:sz w:val="19"/>
        </w:rPr>
        <w:t>1998</w:t>
      </w:r>
      <w:r>
        <w:rPr>
          <w:rFonts w:ascii="Calibri"/>
          <w:sz w:val="19"/>
        </w:rPr>
        <w:tab/>
      </w:r>
      <w:r>
        <w:rPr>
          <w:rFonts w:ascii="Calibri"/>
          <w:spacing w:val="-4"/>
          <w:w w:val="115"/>
          <w:sz w:val="19"/>
        </w:rPr>
        <w:t>2003</w:t>
      </w:r>
      <w:r>
        <w:rPr>
          <w:rFonts w:ascii="Calibri"/>
          <w:sz w:val="19"/>
        </w:rPr>
        <w:tab/>
      </w:r>
      <w:r>
        <w:rPr>
          <w:rFonts w:ascii="Calibri"/>
          <w:spacing w:val="-4"/>
          <w:w w:val="115"/>
          <w:sz w:val="19"/>
        </w:rPr>
        <w:t>2008</w:t>
      </w:r>
      <w:r>
        <w:rPr>
          <w:rFonts w:ascii="Calibri"/>
          <w:sz w:val="19"/>
        </w:rPr>
        <w:tab/>
      </w:r>
      <w:r>
        <w:rPr>
          <w:rFonts w:ascii="Calibri"/>
          <w:spacing w:val="-4"/>
          <w:w w:val="115"/>
          <w:sz w:val="19"/>
        </w:rPr>
        <w:t>2013</w:t>
      </w:r>
      <w:r>
        <w:rPr>
          <w:rFonts w:ascii="Calibri"/>
          <w:sz w:val="19"/>
        </w:rPr>
        <w:tab/>
      </w:r>
      <w:r>
        <w:rPr>
          <w:rFonts w:ascii="Calibri"/>
          <w:spacing w:val="-4"/>
          <w:w w:val="115"/>
          <w:sz w:val="19"/>
        </w:rPr>
        <w:t>2018</w:t>
      </w:r>
      <w:r>
        <w:rPr>
          <w:rFonts w:ascii="Calibri"/>
          <w:sz w:val="19"/>
        </w:rPr>
        <w:tab/>
      </w:r>
      <w:r>
        <w:rPr>
          <w:rFonts w:ascii="Calibri"/>
          <w:spacing w:val="-4"/>
          <w:w w:val="115"/>
          <w:sz w:val="19"/>
        </w:rPr>
        <w:t>2023</w:t>
      </w:r>
      <w:r>
        <w:rPr>
          <w:rFonts w:ascii="Calibri"/>
          <w:sz w:val="19"/>
        </w:rPr>
        <w:tab/>
      </w:r>
      <w:r>
        <w:rPr>
          <w:rFonts w:ascii="Calibri"/>
          <w:spacing w:val="-4"/>
          <w:w w:val="115"/>
          <w:sz w:val="19"/>
        </w:rPr>
        <w:t>2028</w:t>
      </w:r>
      <w:r>
        <w:rPr>
          <w:rFonts w:ascii="Calibri"/>
          <w:sz w:val="19"/>
        </w:rPr>
        <w:tab/>
      </w:r>
      <w:r>
        <w:rPr>
          <w:rFonts w:ascii="Calibri"/>
          <w:spacing w:val="-4"/>
          <w:w w:val="115"/>
          <w:sz w:val="19"/>
        </w:rPr>
        <w:t>2033</w:t>
      </w:r>
    </w:p>
    <w:p w:rsidR="002E4FA1" w:rsidRDefault="00D51294">
      <w:pPr>
        <w:spacing w:before="55" w:line="268" w:lineRule="auto"/>
        <w:ind w:left="623" w:right="289"/>
        <w:rPr>
          <w:i/>
          <w:sz w:val="17"/>
        </w:rPr>
      </w:pPr>
      <w:r>
        <w:rPr>
          <w:i/>
          <w:sz w:val="17"/>
        </w:rPr>
        <w:t>Notes:</w:t>
      </w:r>
      <w:r>
        <w:rPr>
          <w:i/>
          <w:spacing w:val="-6"/>
          <w:sz w:val="17"/>
        </w:rPr>
        <w:t xml:space="preserve"> </w:t>
      </w:r>
      <w:r>
        <w:rPr>
          <w:i/>
          <w:sz w:val="17"/>
        </w:rPr>
        <w:t>Data</w:t>
      </w:r>
      <w:r>
        <w:rPr>
          <w:i/>
          <w:spacing w:val="-6"/>
          <w:sz w:val="17"/>
        </w:rPr>
        <w:t xml:space="preserve"> </w:t>
      </w:r>
      <w:r>
        <w:rPr>
          <w:i/>
          <w:sz w:val="17"/>
        </w:rPr>
        <w:t>are</w:t>
      </w:r>
      <w:r>
        <w:rPr>
          <w:i/>
          <w:spacing w:val="-6"/>
          <w:sz w:val="17"/>
        </w:rPr>
        <w:t xml:space="preserve"> </w:t>
      </w:r>
      <w:r>
        <w:rPr>
          <w:i/>
          <w:sz w:val="17"/>
        </w:rPr>
        <w:t>for</w:t>
      </w:r>
      <w:r>
        <w:rPr>
          <w:i/>
          <w:spacing w:val="-6"/>
          <w:sz w:val="17"/>
        </w:rPr>
        <w:t xml:space="preserve"> </w:t>
      </w:r>
      <w:r>
        <w:rPr>
          <w:i/>
          <w:sz w:val="17"/>
        </w:rPr>
        <w:t>the</w:t>
      </w:r>
      <w:r>
        <w:rPr>
          <w:i/>
          <w:spacing w:val="-6"/>
          <w:sz w:val="17"/>
        </w:rPr>
        <w:t xml:space="preserve"> </w:t>
      </w:r>
      <w:r>
        <w:rPr>
          <w:i/>
          <w:sz w:val="17"/>
        </w:rPr>
        <w:t>financial</w:t>
      </w:r>
      <w:r>
        <w:rPr>
          <w:i/>
          <w:spacing w:val="-6"/>
          <w:sz w:val="17"/>
        </w:rPr>
        <w:t xml:space="preserve"> </w:t>
      </w:r>
      <w:r>
        <w:rPr>
          <w:i/>
          <w:sz w:val="17"/>
        </w:rPr>
        <w:t>year. The</w:t>
      </w:r>
      <w:r>
        <w:rPr>
          <w:i/>
          <w:spacing w:val="-6"/>
          <w:sz w:val="17"/>
        </w:rPr>
        <w:t xml:space="preserve"> </w:t>
      </w:r>
      <w:r>
        <w:rPr>
          <w:i/>
          <w:sz w:val="17"/>
        </w:rPr>
        <w:t>dashed</w:t>
      </w:r>
      <w:r>
        <w:rPr>
          <w:i/>
          <w:spacing w:val="-6"/>
          <w:sz w:val="17"/>
        </w:rPr>
        <w:t xml:space="preserve"> </w:t>
      </w:r>
      <w:r>
        <w:rPr>
          <w:i/>
          <w:sz w:val="17"/>
        </w:rPr>
        <w:t>line</w:t>
      </w:r>
      <w:r>
        <w:rPr>
          <w:i/>
          <w:spacing w:val="-6"/>
          <w:sz w:val="17"/>
        </w:rPr>
        <w:t xml:space="preserve"> </w:t>
      </w:r>
      <w:r>
        <w:rPr>
          <w:i/>
          <w:sz w:val="17"/>
        </w:rPr>
        <w:t>represents</w:t>
      </w:r>
      <w:r>
        <w:rPr>
          <w:i/>
          <w:spacing w:val="-6"/>
          <w:sz w:val="17"/>
        </w:rPr>
        <w:t xml:space="preserve"> </w:t>
      </w:r>
      <w:r>
        <w:rPr>
          <w:i/>
          <w:sz w:val="17"/>
        </w:rPr>
        <w:t>Treasury’s</w:t>
      </w:r>
      <w:r>
        <w:rPr>
          <w:i/>
          <w:spacing w:val="-6"/>
          <w:sz w:val="17"/>
        </w:rPr>
        <w:t xml:space="preserve"> </w:t>
      </w:r>
      <w:r>
        <w:rPr>
          <w:i/>
          <w:sz w:val="17"/>
        </w:rPr>
        <w:t>October 2022 Budget projections, which comprise forward estimates from 2023 to 2026 and medium-term projections from 2027 to 2033.</w:t>
      </w:r>
    </w:p>
    <w:p w:rsidR="002E4FA1" w:rsidRDefault="00D51294">
      <w:pPr>
        <w:spacing w:before="50"/>
        <w:ind w:left="623"/>
        <w:rPr>
          <w:i/>
          <w:sz w:val="17"/>
        </w:rPr>
      </w:pPr>
      <w:r>
        <w:rPr>
          <w:i/>
          <w:sz w:val="17"/>
        </w:rPr>
        <w:t>Sources:</w:t>
      </w:r>
      <w:r>
        <w:rPr>
          <w:i/>
          <w:spacing w:val="-6"/>
          <w:sz w:val="17"/>
        </w:rPr>
        <w:t xml:space="preserve"> </w:t>
      </w:r>
      <w:proofErr w:type="spellStart"/>
      <w:r>
        <w:rPr>
          <w:i/>
          <w:sz w:val="17"/>
        </w:rPr>
        <w:t>PBO</w:t>
      </w:r>
      <w:proofErr w:type="spellEnd"/>
      <w:r>
        <w:rPr>
          <w:i/>
          <w:spacing w:val="-4"/>
          <w:sz w:val="17"/>
        </w:rPr>
        <w:t xml:space="preserve"> </w:t>
      </w:r>
      <w:hyperlink w:anchor="_bookmark421" w:history="1">
        <w:r>
          <w:rPr>
            <w:i/>
            <w:sz w:val="17"/>
          </w:rPr>
          <w:t>(2022a,</w:t>
        </w:r>
      </w:hyperlink>
      <w:r>
        <w:rPr>
          <w:i/>
          <w:spacing w:val="-4"/>
          <w:sz w:val="17"/>
        </w:rPr>
        <w:t xml:space="preserve"> </w:t>
      </w:r>
      <w:r>
        <w:rPr>
          <w:i/>
          <w:sz w:val="17"/>
        </w:rPr>
        <w:t>Table</w:t>
      </w:r>
      <w:r>
        <w:rPr>
          <w:i/>
          <w:spacing w:val="-4"/>
          <w:sz w:val="17"/>
        </w:rPr>
        <w:t xml:space="preserve"> </w:t>
      </w:r>
      <w:r>
        <w:rPr>
          <w:i/>
          <w:sz w:val="17"/>
        </w:rPr>
        <w:t>2);</w:t>
      </w:r>
      <w:r>
        <w:rPr>
          <w:i/>
          <w:spacing w:val="-4"/>
          <w:sz w:val="17"/>
        </w:rPr>
        <w:t xml:space="preserve"> </w:t>
      </w:r>
      <w:r>
        <w:rPr>
          <w:i/>
          <w:sz w:val="17"/>
        </w:rPr>
        <w:t>and</w:t>
      </w:r>
      <w:r>
        <w:rPr>
          <w:i/>
          <w:spacing w:val="-4"/>
          <w:sz w:val="17"/>
        </w:rPr>
        <w:t xml:space="preserve"> </w:t>
      </w:r>
      <w:r>
        <w:rPr>
          <w:i/>
          <w:sz w:val="17"/>
        </w:rPr>
        <w:t>Treasury</w:t>
      </w:r>
      <w:r>
        <w:rPr>
          <w:i/>
          <w:spacing w:val="-4"/>
          <w:sz w:val="17"/>
        </w:rPr>
        <w:t xml:space="preserve"> </w:t>
      </w:r>
      <w:hyperlink w:anchor="_bookmark461" w:history="1">
        <w:r>
          <w:rPr>
            <w:i/>
            <w:sz w:val="17"/>
          </w:rPr>
          <w:t>(2022a,</w:t>
        </w:r>
      </w:hyperlink>
      <w:r>
        <w:rPr>
          <w:i/>
          <w:spacing w:val="-4"/>
          <w:sz w:val="17"/>
        </w:rPr>
        <w:t xml:space="preserve"> </w:t>
      </w:r>
      <w:r>
        <w:rPr>
          <w:i/>
          <w:sz w:val="17"/>
        </w:rPr>
        <w:t>Chart</w:t>
      </w:r>
      <w:r>
        <w:rPr>
          <w:i/>
          <w:spacing w:val="-3"/>
          <w:sz w:val="17"/>
        </w:rPr>
        <w:t xml:space="preserve"> </w:t>
      </w:r>
      <w:r>
        <w:rPr>
          <w:i/>
          <w:spacing w:val="-2"/>
          <w:sz w:val="17"/>
        </w:rPr>
        <w:t>3.15).</w:t>
      </w:r>
    </w:p>
    <w:p w:rsidR="002E4FA1" w:rsidRDefault="002E4FA1">
      <w:pPr>
        <w:rPr>
          <w:sz w:val="17"/>
        </w:rPr>
        <w:sectPr w:rsidR="002E4FA1">
          <w:pgSz w:w="16840" w:h="11910" w:orient="landscape"/>
          <w:pgMar w:top="1340" w:right="1180" w:bottom="1200" w:left="680" w:header="689" w:footer="954" w:gutter="0"/>
          <w:cols w:num="2" w:space="720" w:equalWidth="0">
            <w:col w:w="7188" w:space="475"/>
            <w:col w:w="7317"/>
          </w:cols>
        </w:sectPr>
      </w:pPr>
    </w:p>
    <w:p w:rsidR="002E4FA1" w:rsidRDefault="002E4FA1">
      <w:pPr>
        <w:pStyle w:val="BodyText"/>
        <w:spacing w:before="5"/>
        <w:rPr>
          <w:i/>
          <w:sz w:val="18"/>
        </w:rPr>
      </w:pPr>
    </w:p>
    <w:p w:rsidR="002E4FA1" w:rsidRDefault="00562B85">
      <w:pPr>
        <w:pStyle w:val="BodyText"/>
        <w:spacing w:line="20" w:lineRule="exact"/>
        <w:ind w:left="623"/>
        <w:rPr>
          <w:sz w:val="2"/>
        </w:rPr>
      </w:pPr>
      <w:r>
        <w:rPr>
          <w:sz w:val="2"/>
        </w:rPr>
      </w:r>
      <w:r>
        <w:rPr>
          <w:sz w:val="2"/>
        </w:rPr>
        <w:pict>
          <v:group id="docshapegroup167" o:spid="_x0000_s1382" style="width:131.35pt;height:.4pt;mso-position-horizontal-relative:char;mso-position-vertical-relative:line" coordsize="2627,8">
            <v:line id="_x0000_s1383" style="position:absolute" from="0,4" to="2627,4" strokeweight=".14042mm"/>
            <w10:anchorlock/>
          </v:group>
        </w:pict>
      </w:r>
    </w:p>
    <w:p w:rsidR="002E4FA1" w:rsidRDefault="00D51294">
      <w:pPr>
        <w:spacing w:before="29" w:line="268" w:lineRule="auto"/>
        <w:ind w:left="964" w:right="7770"/>
        <w:rPr>
          <w:sz w:val="17"/>
        </w:rPr>
      </w:pPr>
      <w:proofErr w:type="gramStart"/>
      <w:r>
        <w:rPr>
          <w:sz w:val="17"/>
        </w:rPr>
        <w:t>every</w:t>
      </w:r>
      <w:proofErr w:type="gramEnd"/>
      <w:r>
        <w:rPr>
          <w:spacing w:val="-6"/>
          <w:sz w:val="17"/>
        </w:rPr>
        <w:t xml:space="preserve"> </w:t>
      </w:r>
      <w:r>
        <w:rPr>
          <w:sz w:val="17"/>
        </w:rPr>
        <w:t>year,</w:t>
      </w:r>
      <w:r>
        <w:rPr>
          <w:spacing w:val="-6"/>
          <w:sz w:val="17"/>
        </w:rPr>
        <w:t xml:space="preserve"> </w:t>
      </w:r>
      <w:r>
        <w:rPr>
          <w:sz w:val="17"/>
        </w:rPr>
        <w:t>or</w:t>
      </w:r>
      <w:r>
        <w:rPr>
          <w:spacing w:val="-6"/>
          <w:sz w:val="17"/>
        </w:rPr>
        <w:t xml:space="preserve"> </w:t>
      </w:r>
      <w:r>
        <w:rPr>
          <w:sz w:val="17"/>
        </w:rPr>
        <w:t>the</w:t>
      </w:r>
      <w:r>
        <w:rPr>
          <w:spacing w:val="-6"/>
          <w:sz w:val="17"/>
        </w:rPr>
        <w:t xml:space="preserve"> </w:t>
      </w:r>
      <w:r>
        <w:rPr>
          <w:sz w:val="17"/>
        </w:rPr>
        <w:t>equivalent</w:t>
      </w:r>
      <w:r>
        <w:rPr>
          <w:spacing w:val="-6"/>
          <w:sz w:val="17"/>
        </w:rPr>
        <w:t xml:space="preserve"> </w:t>
      </w:r>
      <w:r>
        <w:rPr>
          <w:sz w:val="17"/>
        </w:rPr>
        <w:t>of</w:t>
      </w:r>
      <w:r>
        <w:rPr>
          <w:spacing w:val="-6"/>
          <w:sz w:val="17"/>
        </w:rPr>
        <w:t xml:space="preserve"> </w:t>
      </w:r>
      <w:r>
        <w:rPr>
          <w:sz w:val="17"/>
        </w:rPr>
        <w:t>2.5-to-2.8</w:t>
      </w:r>
      <w:r>
        <w:rPr>
          <w:spacing w:val="-6"/>
          <w:sz w:val="17"/>
        </w:rPr>
        <w:t xml:space="preserve"> </w:t>
      </w:r>
      <w:r>
        <w:rPr>
          <w:sz w:val="17"/>
        </w:rPr>
        <w:t>per</w:t>
      </w:r>
      <w:r>
        <w:rPr>
          <w:spacing w:val="-6"/>
          <w:sz w:val="17"/>
        </w:rPr>
        <w:t xml:space="preserve"> </w:t>
      </w:r>
      <w:r>
        <w:rPr>
          <w:sz w:val="17"/>
        </w:rPr>
        <w:t>cent</w:t>
      </w:r>
      <w:r>
        <w:rPr>
          <w:spacing w:val="-6"/>
          <w:sz w:val="17"/>
        </w:rPr>
        <w:t xml:space="preserve"> </w:t>
      </w:r>
      <w:r>
        <w:rPr>
          <w:sz w:val="17"/>
        </w:rPr>
        <w:t>of</w:t>
      </w:r>
      <w:r>
        <w:rPr>
          <w:spacing w:val="-6"/>
          <w:sz w:val="17"/>
        </w:rPr>
        <w:t xml:space="preserve"> </w:t>
      </w:r>
      <w:r>
        <w:rPr>
          <w:sz w:val="17"/>
        </w:rPr>
        <w:t>NSW’s</w:t>
      </w:r>
      <w:r>
        <w:rPr>
          <w:spacing w:val="-6"/>
          <w:sz w:val="17"/>
        </w:rPr>
        <w:t xml:space="preserve"> </w:t>
      </w:r>
      <w:r>
        <w:rPr>
          <w:sz w:val="17"/>
        </w:rPr>
        <w:t>economy. See</w:t>
      </w:r>
      <w:r>
        <w:rPr>
          <w:spacing w:val="-6"/>
          <w:sz w:val="17"/>
        </w:rPr>
        <w:t xml:space="preserve"> </w:t>
      </w:r>
      <w:r>
        <w:rPr>
          <w:sz w:val="17"/>
        </w:rPr>
        <w:t xml:space="preserve">also </w:t>
      </w:r>
      <w:bookmarkStart w:id="51" w:name="_bookmark47"/>
      <w:bookmarkEnd w:id="51"/>
      <w:r>
        <w:rPr>
          <w:sz w:val="17"/>
        </w:rPr>
        <w:fldChar w:fldCharType="begin"/>
      </w:r>
      <w:r>
        <w:rPr>
          <w:sz w:val="17"/>
        </w:rPr>
        <w:instrText xml:space="preserve"> HYPERLINK \l "_bookmark371" </w:instrText>
      </w:r>
      <w:r>
        <w:rPr>
          <w:sz w:val="17"/>
        </w:rPr>
        <w:fldChar w:fldCharType="separate"/>
      </w:r>
      <w:r>
        <w:rPr>
          <w:sz w:val="17"/>
        </w:rPr>
        <w:t>Griffiths and Reeve (2022).</w:t>
      </w:r>
      <w:r>
        <w:rPr>
          <w:sz w:val="17"/>
        </w:rPr>
        <w:fldChar w:fldCharType="end"/>
      </w:r>
    </w:p>
    <w:p w:rsidR="002E4FA1" w:rsidRDefault="00D51294">
      <w:pPr>
        <w:pStyle w:val="ListParagraph"/>
        <w:numPr>
          <w:ilvl w:val="0"/>
          <w:numId w:val="20"/>
        </w:numPr>
        <w:tabs>
          <w:tab w:val="left" w:pos="965"/>
        </w:tabs>
        <w:spacing w:before="1" w:line="268" w:lineRule="auto"/>
        <w:ind w:right="8125"/>
        <w:jc w:val="left"/>
        <w:rPr>
          <w:sz w:val="17"/>
        </w:rPr>
      </w:pPr>
      <w:r>
        <w:rPr>
          <w:sz w:val="17"/>
        </w:rPr>
        <w:t>Net</w:t>
      </w:r>
      <w:r>
        <w:rPr>
          <w:spacing w:val="-3"/>
          <w:sz w:val="17"/>
        </w:rPr>
        <w:t xml:space="preserve"> </w:t>
      </w:r>
      <w:r>
        <w:rPr>
          <w:sz w:val="17"/>
        </w:rPr>
        <w:t>debt</w:t>
      </w:r>
      <w:r>
        <w:rPr>
          <w:spacing w:val="-3"/>
          <w:sz w:val="17"/>
        </w:rPr>
        <w:t xml:space="preserve"> </w:t>
      </w:r>
      <w:r>
        <w:rPr>
          <w:sz w:val="17"/>
        </w:rPr>
        <w:t>is</w:t>
      </w:r>
      <w:r>
        <w:rPr>
          <w:spacing w:val="-3"/>
          <w:sz w:val="17"/>
        </w:rPr>
        <w:t xml:space="preserve"> </w:t>
      </w:r>
      <w:r>
        <w:rPr>
          <w:sz w:val="17"/>
        </w:rPr>
        <w:t>the</w:t>
      </w:r>
      <w:r>
        <w:rPr>
          <w:spacing w:val="-3"/>
          <w:sz w:val="17"/>
        </w:rPr>
        <w:t xml:space="preserve"> </w:t>
      </w:r>
      <w:r>
        <w:rPr>
          <w:sz w:val="17"/>
        </w:rPr>
        <w:t>sum</w:t>
      </w:r>
      <w:r>
        <w:rPr>
          <w:spacing w:val="-3"/>
          <w:sz w:val="17"/>
        </w:rPr>
        <w:t xml:space="preserve"> </w:t>
      </w:r>
      <w:r>
        <w:rPr>
          <w:sz w:val="17"/>
        </w:rPr>
        <w:t>of</w:t>
      </w:r>
      <w:r>
        <w:rPr>
          <w:spacing w:val="-3"/>
          <w:sz w:val="17"/>
        </w:rPr>
        <w:t xml:space="preserve"> </w:t>
      </w:r>
      <w:r>
        <w:rPr>
          <w:sz w:val="17"/>
        </w:rPr>
        <w:t>the</w:t>
      </w:r>
      <w:r>
        <w:rPr>
          <w:spacing w:val="-3"/>
          <w:sz w:val="17"/>
        </w:rPr>
        <w:t xml:space="preserve"> </w:t>
      </w:r>
      <w:r>
        <w:rPr>
          <w:sz w:val="17"/>
        </w:rPr>
        <w:t>government’s</w:t>
      </w:r>
      <w:r>
        <w:rPr>
          <w:spacing w:val="-3"/>
          <w:sz w:val="17"/>
        </w:rPr>
        <w:t xml:space="preserve"> </w:t>
      </w:r>
      <w:r>
        <w:rPr>
          <w:sz w:val="17"/>
        </w:rPr>
        <w:t>financial</w:t>
      </w:r>
      <w:r>
        <w:rPr>
          <w:spacing w:val="-3"/>
          <w:sz w:val="17"/>
        </w:rPr>
        <w:t xml:space="preserve"> </w:t>
      </w:r>
      <w:r>
        <w:rPr>
          <w:sz w:val="17"/>
        </w:rPr>
        <w:t>liabilities</w:t>
      </w:r>
      <w:r>
        <w:rPr>
          <w:spacing w:val="-3"/>
          <w:sz w:val="17"/>
        </w:rPr>
        <w:t xml:space="preserve"> </w:t>
      </w:r>
      <w:r>
        <w:rPr>
          <w:sz w:val="17"/>
        </w:rPr>
        <w:t>(gross</w:t>
      </w:r>
      <w:r>
        <w:rPr>
          <w:spacing w:val="-3"/>
          <w:sz w:val="17"/>
        </w:rPr>
        <w:t xml:space="preserve"> </w:t>
      </w:r>
      <w:r>
        <w:rPr>
          <w:sz w:val="17"/>
        </w:rPr>
        <w:t>debt)</w:t>
      </w:r>
      <w:r>
        <w:rPr>
          <w:spacing w:val="-3"/>
          <w:sz w:val="17"/>
        </w:rPr>
        <w:t xml:space="preserve"> </w:t>
      </w:r>
      <w:r>
        <w:rPr>
          <w:sz w:val="17"/>
        </w:rPr>
        <w:t>less</w:t>
      </w:r>
      <w:r>
        <w:rPr>
          <w:spacing w:val="-3"/>
          <w:sz w:val="17"/>
        </w:rPr>
        <w:t xml:space="preserve"> </w:t>
      </w:r>
      <w:r>
        <w:rPr>
          <w:sz w:val="17"/>
        </w:rPr>
        <w:t xml:space="preserve">its </w:t>
      </w:r>
      <w:bookmarkStart w:id="52" w:name="_bookmark48"/>
      <w:bookmarkEnd w:id="52"/>
      <w:r>
        <w:rPr>
          <w:sz w:val="17"/>
        </w:rPr>
        <w:t>financial assets.</w:t>
      </w:r>
    </w:p>
    <w:p w:rsidR="002E4FA1" w:rsidRDefault="00D51294">
      <w:pPr>
        <w:pStyle w:val="ListParagraph"/>
        <w:numPr>
          <w:ilvl w:val="0"/>
          <w:numId w:val="20"/>
        </w:numPr>
        <w:tabs>
          <w:tab w:val="left" w:pos="965"/>
        </w:tabs>
        <w:spacing w:before="0"/>
        <w:ind w:hanging="342"/>
        <w:jc w:val="left"/>
        <w:rPr>
          <w:sz w:val="17"/>
        </w:rPr>
      </w:pPr>
      <w:bookmarkStart w:id="53" w:name="_bookmark49"/>
      <w:bookmarkEnd w:id="53"/>
      <w:r>
        <w:rPr>
          <w:sz w:val="17"/>
        </w:rPr>
        <w:t>Treasury</w:t>
      </w:r>
      <w:r>
        <w:rPr>
          <w:spacing w:val="-4"/>
          <w:sz w:val="17"/>
        </w:rPr>
        <w:t xml:space="preserve"> </w:t>
      </w:r>
      <w:hyperlink w:anchor="_bookmark461" w:history="1">
        <w:r>
          <w:rPr>
            <w:sz w:val="17"/>
          </w:rPr>
          <w:t>(2022a,</w:t>
        </w:r>
      </w:hyperlink>
      <w:r>
        <w:rPr>
          <w:spacing w:val="-3"/>
          <w:sz w:val="17"/>
        </w:rPr>
        <w:t xml:space="preserve"> </w:t>
      </w:r>
      <w:r>
        <w:rPr>
          <w:sz w:val="17"/>
        </w:rPr>
        <w:t>Chart</w:t>
      </w:r>
      <w:r>
        <w:rPr>
          <w:spacing w:val="-3"/>
          <w:sz w:val="17"/>
        </w:rPr>
        <w:t xml:space="preserve"> </w:t>
      </w:r>
      <w:r>
        <w:rPr>
          <w:spacing w:val="-2"/>
          <w:sz w:val="17"/>
        </w:rPr>
        <w:t>3.15).</w:t>
      </w:r>
    </w:p>
    <w:p w:rsidR="002E4FA1" w:rsidRDefault="00D51294">
      <w:pPr>
        <w:pStyle w:val="ListParagraph"/>
        <w:numPr>
          <w:ilvl w:val="0"/>
          <w:numId w:val="20"/>
        </w:numPr>
        <w:tabs>
          <w:tab w:val="left" w:pos="965"/>
        </w:tabs>
        <w:spacing w:line="268" w:lineRule="auto"/>
        <w:ind w:right="7840"/>
        <w:jc w:val="left"/>
        <w:rPr>
          <w:sz w:val="17"/>
        </w:rPr>
      </w:pPr>
      <w:r>
        <w:rPr>
          <w:sz w:val="17"/>
        </w:rPr>
        <w:t>A persistently growing debt-to-GDP ratio during the ‘good times’ is arguably an indication</w:t>
      </w:r>
      <w:r>
        <w:rPr>
          <w:spacing w:val="-4"/>
          <w:sz w:val="17"/>
        </w:rPr>
        <w:t xml:space="preserve"> </w:t>
      </w:r>
      <w:r>
        <w:rPr>
          <w:sz w:val="17"/>
        </w:rPr>
        <w:t>of</w:t>
      </w:r>
      <w:r>
        <w:rPr>
          <w:spacing w:val="-4"/>
          <w:sz w:val="17"/>
        </w:rPr>
        <w:t xml:space="preserve"> </w:t>
      </w:r>
      <w:r>
        <w:rPr>
          <w:sz w:val="17"/>
        </w:rPr>
        <w:t>unsustainable</w:t>
      </w:r>
      <w:r>
        <w:rPr>
          <w:spacing w:val="-4"/>
          <w:sz w:val="17"/>
        </w:rPr>
        <w:t xml:space="preserve"> </w:t>
      </w:r>
      <w:r>
        <w:rPr>
          <w:sz w:val="17"/>
        </w:rPr>
        <w:t>budget</w:t>
      </w:r>
      <w:r>
        <w:rPr>
          <w:spacing w:val="-4"/>
          <w:sz w:val="17"/>
        </w:rPr>
        <w:t xml:space="preserve"> </w:t>
      </w:r>
      <w:r>
        <w:rPr>
          <w:sz w:val="17"/>
        </w:rPr>
        <w:t>policies. See</w:t>
      </w:r>
      <w:r>
        <w:rPr>
          <w:spacing w:val="-4"/>
          <w:sz w:val="17"/>
        </w:rPr>
        <w:t xml:space="preserve"> </w:t>
      </w:r>
      <w:hyperlink w:anchor="_bookmark314" w:history="1">
        <w:r>
          <w:rPr>
            <w:sz w:val="17"/>
          </w:rPr>
          <w:t>Blanchard</w:t>
        </w:r>
        <w:r>
          <w:rPr>
            <w:spacing w:val="-4"/>
            <w:sz w:val="17"/>
          </w:rPr>
          <w:t xml:space="preserve"> </w:t>
        </w:r>
        <w:r>
          <w:rPr>
            <w:sz w:val="17"/>
          </w:rPr>
          <w:t>(2022)</w:t>
        </w:r>
      </w:hyperlink>
      <w:r>
        <w:rPr>
          <w:spacing w:val="-4"/>
          <w:sz w:val="17"/>
        </w:rPr>
        <w:t xml:space="preserve"> </w:t>
      </w:r>
      <w:r>
        <w:rPr>
          <w:sz w:val="17"/>
        </w:rPr>
        <w:t>for</w:t>
      </w:r>
      <w:r>
        <w:rPr>
          <w:spacing w:val="-4"/>
          <w:sz w:val="17"/>
        </w:rPr>
        <w:t xml:space="preserve"> </w:t>
      </w:r>
      <w:r>
        <w:rPr>
          <w:sz w:val="17"/>
        </w:rPr>
        <w:t>a</w:t>
      </w:r>
      <w:r>
        <w:rPr>
          <w:spacing w:val="-4"/>
          <w:sz w:val="17"/>
        </w:rPr>
        <w:t xml:space="preserve"> </w:t>
      </w:r>
      <w:r>
        <w:rPr>
          <w:sz w:val="17"/>
        </w:rPr>
        <w:t>discussion on when debt becomes ‘unsafe’.</w:t>
      </w:r>
    </w:p>
    <w:p w:rsidR="002E4FA1" w:rsidRDefault="002E4FA1">
      <w:pPr>
        <w:spacing w:line="268" w:lineRule="auto"/>
        <w:rPr>
          <w:sz w:val="17"/>
        </w:rPr>
        <w:sectPr w:rsidR="002E4FA1">
          <w:type w:val="continuous"/>
          <w:pgSz w:w="16840" w:h="11910" w:orient="landscape"/>
          <w:pgMar w:top="1340" w:right="1180" w:bottom="280" w:left="680" w:header="689" w:footer="954" w:gutter="0"/>
          <w:cols w:space="720"/>
        </w:sectPr>
      </w:pPr>
    </w:p>
    <w:p w:rsidR="002E4FA1" w:rsidRDefault="00D51294">
      <w:pPr>
        <w:pStyle w:val="BodyText"/>
        <w:spacing w:before="156" w:line="278" w:lineRule="auto"/>
        <w:ind w:left="623" w:right="38"/>
        <w:jc w:val="both"/>
        <w:rPr>
          <w:sz w:val="13"/>
        </w:rPr>
      </w:pPr>
      <w:proofErr w:type="gramStart"/>
      <w:r>
        <w:rPr>
          <w:w w:val="105"/>
        </w:rPr>
        <w:lastRenderedPageBreak/>
        <w:t>as</w:t>
      </w:r>
      <w:proofErr w:type="gramEnd"/>
      <w:r>
        <w:rPr>
          <w:spacing w:val="-11"/>
          <w:w w:val="105"/>
        </w:rPr>
        <w:t xml:space="preserve"> </w:t>
      </w:r>
      <w:r>
        <w:rPr>
          <w:w w:val="105"/>
        </w:rPr>
        <w:t>today</w:t>
      </w:r>
      <w:r>
        <w:rPr>
          <w:spacing w:val="-11"/>
          <w:w w:val="105"/>
        </w:rPr>
        <w:t xml:space="preserve"> </w:t>
      </w:r>
      <w:r>
        <w:rPr>
          <w:w w:val="105"/>
        </w:rPr>
        <w:t>in</w:t>
      </w:r>
      <w:r>
        <w:rPr>
          <w:spacing w:val="-11"/>
          <w:w w:val="105"/>
        </w:rPr>
        <w:t xml:space="preserve"> </w:t>
      </w:r>
      <w:r>
        <w:rPr>
          <w:w w:val="105"/>
        </w:rPr>
        <w:t>10</w:t>
      </w:r>
      <w:r>
        <w:rPr>
          <w:spacing w:val="-11"/>
          <w:w w:val="105"/>
        </w:rPr>
        <w:t xml:space="preserve"> </w:t>
      </w:r>
      <w:r>
        <w:rPr>
          <w:w w:val="105"/>
        </w:rPr>
        <w:t>years’</w:t>
      </w:r>
      <w:r>
        <w:rPr>
          <w:spacing w:val="-11"/>
          <w:w w:val="105"/>
        </w:rPr>
        <w:t xml:space="preserve"> </w:t>
      </w:r>
      <w:r>
        <w:rPr>
          <w:w w:val="105"/>
        </w:rPr>
        <w:t>time.</w:t>
      </w:r>
      <w:hyperlink w:anchor="_bookmark52" w:history="1">
        <w:r>
          <w:rPr>
            <w:w w:val="105"/>
            <w:position w:val="7"/>
            <w:sz w:val="13"/>
          </w:rPr>
          <w:t>30</w:t>
        </w:r>
      </w:hyperlink>
      <w:r>
        <w:rPr>
          <w:spacing w:val="29"/>
          <w:w w:val="105"/>
          <w:position w:val="7"/>
          <w:sz w:val="13"/>
        </w:rPr>
        <w:t xml:space="preserve"> </w:t>
      </w:r>
      <w:r>
        <w:rPr>
          <w:w w:val="105"/>
        </w:rPr>
        <w:t>Keeping</w:t>
      </w:r>
      <w:r>
        <w:rPr>
          <w:spacing w:val="-11"/>
          <w:w w:val="105"/>
        </w:rPr>
        <w:t xml:space="preserve"> </w:t>
      </w:r>
      <w:r>
        <w:rPr>
          <w:w w:val="105"/>
        </w:rPr>
        <w:t>debt</w:t>
      </w:r>
      <w:r>
        <w:rPr>
          <w:spacing w:val="-11"/>
          <w:w w:val="105"/>
        </w:rPr>
        <w:t xml:space="preserve"> </w:t>
      </w:r>
      <w:r>
        <w:rPr>
          <w:w w:val="105"/>
        </w:rPr>
        <w:t>stable</w:t>
      </w:r>
      <w:r>
        <w:rPr>
          <w:spacing w:val="-11"/>
          <w:w w:val="105"/>
        </w:rPr>
        <w:t xml:space="preserve"> </w:t>
      </w:r>
      <w:r>
        <w:rPr>
          <w:w w:val="105"/>
        </w:rPr>
        <w:t>would</w:t>
      </w:r>
      <w:r>
        <w:rPr>
          <w:spacing w:val="-11"/>
          <w:w w:val="105"/>
        </w:rPr>
        <w:t xml:space="preserve"> </w:t>
      </w:r>
      <w:r>
        <w:rPr>
          <w:w w:val="105"/>
        </w:rPr>
        <w:t>save</w:t>
      </w:r>
      <w:r>
        <w:rPr>
          <w:spacing w:val="-11"/>
          <w:w w:val="105"/>
        </w:rPr>
        <w:t xml:space="preserve"> </w:t>
      </w:r>
      <w:r>
        <w:rPr>
          <w:w w:val="105"/>
        </w:rPr>
        <w:t>taxpayers about</w:t>
      </w:r>
      <w:r>
        <w:rPr>
          <w:spacing w:val="-12"/>
          <w:w w:val="105"/>
        </w:rPr>
        <w:t xml:space="preserve"> </w:t>
      </w:r>
      <w:r>
        <w:rPr>
          <w:w w:val="105"/>
        </w:rPr>
        <w:t>$10</w:t>
      </w:r>
      <w:r>
        <w:rPr>
          <w:spacing w:val="-12"/>
          <w:w w:val="105"/>
        </w:rPr>
        <w:t xml:space="preserve"> </w:t>
      </w:r>
      <w:r>
        <w:rPr>
          <w:w w:val="105"/>
        </w:rPr>
        <w:t>billion</w:t>
      </w:r>
      <w:r>
        <w:rPr>
          <w:spacing w:val="-12"/>
          <w:w w:val="105"/>
        </w:rPr>
        <w:t xml:space="preserve"> </w:t>
      </w:r>
      <w:r>
        <w:rPr>
          <w:w w:val="105"/>
        </w:rPr>
        <w:t>per</w:t>
      </w:r>
      <w:r>
        <w:rPr>
          <w:spacing w:val="-12"/>
          <w:w w:val="105"/>
        </w:rPr>
        <w:t xml:space="preserve"> </w:t>
      </w:r>
      <w:r>
        <w:rPr>
          <w:w w:val="105"/>
        </w:rPr>
        <w:t>year</w:t>
      </w:r>
      <w:r>
        <w:rPr>
          <w:spacing w:val="-12"/>
          <w:w w:val="105"/>
        </w:rPr>
        <w:t xml:space="preserve"> </w:t>
      </w:r>
      <w:r>
        <w:rPr>
          <w:w w:val="105"/>
        </w:rPr>
        <w:t>in</w:t>
      </w:r>
      <w:r>
        <w:rPr>
          <w:spacing w:val="-12"/>
          <w:w w:val="105"/>
        </w:rPr>
        <w:t xml:space="preserve"> </w:t>
      </w:r>
      <w:r>
        <w:rPr>
          <w:w w:val="105"/>
        </w:rPr>
        <w:t>interest</w:t>
      </w:r>
      <w:r>
        <w:rPr>
          <w:spacing w:val="-12"/>
          <w:w w:val="105"/>
        </w:rPr>
        <w:t xml:space="preserve"> </w:t>
      </w:r>
      <w:r>
        <w:rPr>
          <w:w w:val="105"/>
        </w:rPr>
        <w:t>payments</w:t>
      </w:r>
      <w:r>
        <w:rPr>
          <w:spacing w:val="-12"/>
          <w:w w:val="105"/>
        </w:rPr>
        <w:t xml:space="preserve"> </w:t>
      </w:r>
      <w:r>
        <w:rPr>
          <w:w w:val="105"/>
        </w:rPr>
        <w:t>alone</w:t>
      </w:r>
      <w:r>
        <w:rPr>
          <w:spacing w:val="-12"/>
          <w:w w:val="105"/>
        </w:rPr>
        <w:t xml:space="preserve"> </w:t>
      </w:r>
      <w:r>
        <w:rPr>
          <w:w w:val="105"/>
        </w:rPr>
        <w:t>by</w:t>
      </w:r>
      <w:r>
        <w:rPr>
          <w:spacing w:val="-12"/>
          <w:w w:val="105"/>
        </w:rPr>
        <w:t xml:space="preserve"> </w:t>
      </w:r>
      <w:r>
        <w:rPr>
          <w:w w:val="105"/>
        </w:rPr>
        <w:t>2033</w:t>
      </w:r>
      <w:hyperlink w:anchor="_bookmark53" w:history="1">
        <w:r>
          <w:rPr>
            <w:w w:val="105"/>
            <w:position w:val="7"/>
            <w:sz w:val="13"/>
          </w:rPr>
          <w:t>31</w:t>
        </w:r>
      </w:hyperlink>
      <w:r>
        <w:rPr>
          <w:w w:val="105"/>
        </w:rPr>
        <w:t>–</w:t>
      </w:r>
      <w:r>
        <w:rPr>
          <w:spacing w:val="-12"/>
          <w:w w:val="105"/>
        </w:rPr>
        <w:t xml:space="preserve"> </w:t>
      </w:r>
      <w:r>
        <w:rPr>
          <w:w w:val="105"/>
        </w:rPr>
        <w:t>almost the entire higher education budget.</w:t>
      </w:r>
      <w:hyperlink w:anchor="_bookmark54" w:history="1">
        <w:r>
          <w:rPr>
            <w:w w:val="105"/>
            <w:position w:val="7"/>
            <w:sz w:val="13"/>
          </w:rPr>
          <w:t>32</w:t>
        </w:r>
      </w:hyperlink>
    </w:p>
    <w:p w:rsidR="002E4FA1" w:rsidRDefault="00D51294">
      <w:pPr>
        <w:rPr>
          <w:sz w:val="24"/>
        </w:rPr>
      </w:pPr>
      <w:r>
        <w:br w:type="column"/>
      </w:r>
    </w:p>
    <w:p w:rsidR="002E4FA1" w:rsidRDefault="002E4FA1">
      <w:pPr>
        <w:pStyle w:val="BodyText"/>
        <w:rPr>
          <w:sz w:val="24"/>
        </w:rPr>
      </w:pPr>
    </w:p>
    <w:p w:rsidR="002E4FA1" w:rsidRDefault="002E4FA1">
      <w:pPr>
        <w:pStyle w:val="BodyText"/>
        <w:spacing w:before="5"/>
        <w:rPr>
          <w:sz w:val="27"/>
        </w:rPr>
      </w:pPr>
    </w:p>
    <w:p w:rsidR="002E4FA1" w:rsidRDefault="00D51294">
      <w:pPr>
        <w:ind w:left="623"/>
        <w:rPr>
          <w:b/>
          <w:sz w:val="19"/>
        </w:rPr>
      </w:pPr>
      <w:bookmarkStart w:id="54" w:name="_bookmark50"/>
      <w:bookmarkStart w:id="55" w:name="_bookmark51"/>
      <w:bookmarkEnd w:id="54"/>
      <w:bookmarkEnd w:id="55"/>
      <w:r>
        <w:rPr>
          <w:b/>
          <w:color w:val="6A727A"/>
          <w:sz w:val="19"/>
        </w:rPr>
        <w:t>Figure</w:t>
      </w:r>
      <w:r>
        <w:rPr>
          <w:b/>
          <w:color w:val="6A727A"/>
          <w:spacing w:val="-7"/>
          <w:sz w:val="19"/>
        </w:rPr>
        <w:t xml:space="preserve"> </w:t>
      </w:r>
      <w:r>
        <w:rPr>
          <w:b/>
          <w:color w:val="6A727A"/>
          <w:sz w:val="19"/>
        </w:rPr>
        <w:t>1.8:</w:t>
      </w:r>
      <w:r>
        <w:rPr>
          <w:b/>
          <w:color w:val="6A727A"/>
          <w:spacing w:val="-6"/>
          <w:sz w:val="19"/>
        </w:rPr>
        <w:t xml:space="preserve"> </w:t>
      </w:r>
      <w:r>
        <w:rPr>
          <w:b/>
          <w:color w:val="6A727A"/>
          <w:sz w:val="19"/>
        </w:rPr>
        <w:t>Budgets</w:t>
      </w:r>
      <w:r>
        <w:rPr>
          <w:b/>
          <w:color w:val="6A727A"/>
          <w:spacing w:val="-6"/>
          <w:sz w:val="19"/>
        </w:rPr>
        <w:t xml:space="preserve"> </w:t>
      </w:r>
      <w:r>
        <w:rPr>
          <w:b/>
          <w:color w:val="6A727A"/>
          <w:sz w:val="19"/>
        </w:rPr>
        <w:t>have</w:t>
      </w:r>
      <w:r>
        <w:rPr>
          <w:b/>
          <w:color w:val="6A727A"/>
          <w:spacing w:val="-6"/>
          <w:sz w:val="19"/>
        </w:rPr>
        <w:t xml:space="preserve"> </w:t>
      </w:r>
      <w:r>
        <w:rPr>
          <w:b/>
          <w:color w:val="6A727A"/>
          <w:sz w:val="19"/>
        </w:rPr>
        <w:t>also</w:t>
      </w:r>
      <w:r>
        <w:rPr>
          <w:b/>
          <w:color w:val="6A727A"/>
          <w:spacing w:val="-6"/>
          <w:sz w:val="19"/>
        </w:rPr>
        <w:t xml:space="preserve"> </w:t>
      </w:r>
      <w:r>
        <w:rPr>
          <w:b/>
          <w:color w:val="6A727A"/>
          <w:sz w:val="19"/>
        </w:rPr>
        <w:t>been</w:t>
      </w:r>
      <w:r>
        <w:rPr>
          <w:b/>
          <w:color w:val="6A727A"/>
          <w:spacing w:val="-6"/>
          <w:sz w:val="19"/>
        </w:rPr>
        <w:t xml:space="preserve"> </w:t>
      </w:r>
      <w:r>
        <w:rPr>
          <w:b/>
          <w:color w:val="6A727A"/>
          <w:sz w:val="19"/>
        </w:rPr>
        <w:t>under</w:t>
      </w:r>
      <w:r>
        <w:rPr>
          <w:b/>
          <w:color w:val="6A727A"/>
          <w:spacing w:val="-6"/>
          <w:sz w:val="19"/>
        </w:rPr>
        <w:t xml:space="preserve"> </w:t>
      </w:r>
      <w:r>
        <w:rPr>
          <w:b/>
          <w:color w:val="6A727A"/>
          <w:sz w:val="19"/>
        </w:rPr>
        <w:t>pressure</w:t>
      </w:r>
      <w:r>
        <w:rPr>
          <w:b/>
          <w:color w:val="6A727A"/>
          <w:spacing w:val="-6"/>
          <w:sz w:val="19"/>
        </w:rPr>
        <w:t xml:space="preserve"> </w:t>
      </w:r>
      <w:r>
        <w:rPr>
          <w:b/>
          <w:color w:val="6A727A"/>
          <w:sz w:val="19"/>
        </w:rPr>
        <w:t>in</w:t>
      </w:r>
      <w:r>
        <w:rPr>
          <w:b/>
          <w:color w:val="6A727A"/>
          <w:spacing w:val="-6"/>
          <w:sz w:val="19"/>
        </w:rPr>
        <w:t xml:space="preserve"> </w:t>
      </w:r>
      <w:r>
        <w:rPr>
          <w:b/>
          <w:color w:val="6A727A"/>
          <w:sz w:val="19"/>
        </w:rPr>
        <w:t>most</w:t>
      </w:r>
      <w:r>
        <w:rPr>
          <w:b/>
          <w:color w:val="6A727A"/>
          <w:spacing w:val="-6"/>
          <w:sz w:val="19"/>
        </w:rPr>
        <w:t xml:space="preserve"> </w:t>
      </w:r>
      <w:r>
        <w:rPr>
          <w:b/>
          <w:color w:val="6A727A"/>
          <w:spacing w:val="-2"/>
          <w:sz w:val="19"/>
        </w:rPr>
        <w:t>states</w:t>
      </w:r>
    </w:p>
    <w:p w:rsidR="002E4FA1" w:rsidRDefault="00562B85">
      <w:pPr>
        <w:spacing w:before="21" w:line="155" w:lineRule="exact"/>
        <w:ind w:left="623"/>
        <w:rPr>
          <w:sz w:val="19"/>
        </w:rPr>
      </w:pPr>
      <w:r>
        <w:pict>
          <v:group id="docshapegroup168" o:spid="_x0000_s1378" style="position:absolute;left:0;text-align:left;margin-left:576.75pt;margin-top:46.8pt;width:89.95pt;height:42pt;z-index:251617280;mso-position-horizontal-relative:page" coordorigin="11535,936" coordsize="1799,840">
            <v:shape id="docshape169" o:spid="_x0000_s1381" style="position:absolute;left:11551;top:939;width:1767;height:829" coordorigin="11552,940" coordsize="1767,829" o:spt="100" adj="0,,0" path="m11552,1768r1766,m11552,1354r1766,m11552,940r1766,e" filled="f" strokecolor="#c3c6ca" strokeweight=".1383mm">
              <v:stroke joinstyle="round"/>
              <v:formulas/>
              <v:path arrowok="t" o:connecttype="segments"/>
            </v:shape>
            <v:shape id="docshape170" o:spid="_x0000_s1380" style="position:absolute;left:11550;top:1010;width:1767;height:750" coordorigin="11551,1010" coordsize="1767,750" path="m11551,1753r93,-11l11737,1759r92,-26l11924,1729r92,25l12109,1693r93,-103l12295,1639r93,6l12481,1637r93,21l12666,1643r93,21l12853,1640r93,-35l13039,1551r93,-109l13225,1182r93,-172e" filled="f" strokecolor="#9f2125" strokeweight=".55331mm">
              <v:path arrowok="t"/>
            </v:shape>
            <v:shape id="docshape171" o:spid="_x0000_s1379" style="position:absolute;left:11550;top:1364;width:1767;height:366" coordorigin="11551,1364" coordsize="1767,366" path="m11551,1675r93,24l11737,1729r92,-26l11924,1638r92,62l12109,1689r93,-113l12295,1626r93,22l12481,1645r93,-55l12666,1610r93,-21l12853,1588r93,-27l13039,1517r93,116l13225,1551r93,-187e" filled="f" strokecolor="#f68a33" strokeweight=".55331mm">
              <v:path arrowok="t"/>
            </v:shape>
            <w10:wrap anchorx="page"/>
          </v:group>
        </w:pict>
      </w:r>
      <w:r>
        <w:pict>
          <v:line id="_x0000_s1377" style="position:absolute;left:0;text-align:left;z-index:251618304;mso-position-horizontal-relative:page" from="678.45pt,88.7pt" to="766.25pt,88.7pt" strokecolor="#c3c6ca" strokeweight=".1383mm">
            <w10:wrap anchorx="page"/>
          </v:line>
        </w:pict>
      </w:r>
      <w:r w:rsidR="00D51294">
        <w:rPr>
          <w:color w:val="6A727A"/>
          <w:sz w:val="19"/>
        </w:rPr>
        <w:t>Revenue</w:t>
      </w:r>
      <w:r w:rsidR="00D51294">
        <w:rPr>
          <w:color w:val="6A727A"/>
          <w:spacing w:val="-8"/>
          <w:sz w:val="19"/>
        </w:rPr>
        <w:t xml:space="preserve"> </w:t>
      </w:r>
      <w:r w:rsidR="00D51294">
        <w:rPr>
          <w:color w:val="6A727A"/>
          <w:sz w:val="19"/>
        </w:rPr>
        <w:t>and</w:t>
      </w:r>
      <w:r w:rsidR="00D51294">
        <w:rPr>
          <w:color w:val="6A727A"/>
          <w:spacing w:val="-7"/>
          <w:sz w:val="19"/>
        </w:rPr>
        <w:t xml:space="preserve"> </w:t>
      </w:r>
      <w:r w:rsidR="00D51294">
        <w:rPr>
          <w:color w:val="6A727A"/>
          <w:sz w:val="19"/>
        </w:rPr>
        <w:t>expenses</w:t>
      </w:r>
      <w:r w:rsidR="00D51294">
        <w:rPr>
          <w:color w:val="6A727A"/>
          <w:spacing w:val="-7"/>
          <w:sz w:val="19"/>
        </w:rPr>
        <w:t xml:space="preserve"> </w:t>
      </w:r>
      <w:r w:rsidR="00D51294">
        <w:rPr>
          <w:color w:val="6A727A"/>
          <w:sz w:val="19"/>
        </w:rPr>
        <w:t>as</w:t>
      </w:r>
      <w:r w:rsidR="00D51294">
        <w:rPr>
          <w:color w:val="6A727A"/>
          <w:spacing w:val="-7"/>
          <w:sz w:val="19"/>
        </w:rPr>
        <w:t xml:space="preserve"> </w:t>
      </w:r>
      <w:r w:rsidR="00D51294">
        <w:rPr>
          <w:color w:val="6A727A"/>
          <w:sz w:val="19"/>
        </w:rPr>
        <w:t>a</w:t>
      </w:r>
      <w:r w:rsidR="00D51294">
        <w:rPr>
          <w:color w:val="6A727A"/>
          <w:spacing w:val="-7"/>
          <w:sz w:val="19"/>
        </w:rPr>
        <w:t xml:space="preserve"> </w:t>
      </w:r>
      <w:r w:rsidR="00D51294">
        <w:rPr>
          <w:color w:val="6A727A"/>
          <w:sz w:val="19"/>
        </w:rPr>
        <w:t>proportion</w:t>
      </w:r>
      <w:r w:rsidR="00D51294">
        <w:rPr>
          <w:color w:val="6A727A"/>
          <w:spacing w:val="-7"/>
          <w:sz w:val="19"/>
        </w:rPr>
        <w:t xml:space="preserve"> </w:t>
      </w:r>
      <w:r w:rsidR="00D51294">
        <w:rPr>
          <w:color w:val="6A727A"/>
          <w:sz w:val="19"/>
        </w:rPr>
        <w:t>of</w:t>
      </w:r>
      <w:r w:rsidR="00D51294">
        <w:rPr>
          <w:color w:val="6A727A"/>
          <w:spacing w:val="-7"/>
          <w:sz w:val="19"/>
        </w:rPr>
        <w:t xml:space="preserve"> </w:t>
      </w:r>
      <w:r w:rsidR="00D51294">
        <w:rPr>
          <w:color w:val="6A727A"/>
          <w:sz w:val="19"/>
        </w:rPr>
        <w:t>gross</w:t>
      </w:r>
      <w:r w:rsidR="00D51294">
        <w:rPr>
          <w:color w:val="6A727A"/>
          <w:spacing w:val="-7"/>
          <w:sz w:val="19"/>
        </w:rPr>
        <w:t xml:space="preserve"> </w:t>
      </w:r>
      <w:r w:rsidR="00D51294">
        <w:rPr>
          <w:color w:val="6A727A"/>
          <w:sz w:val="19"/>
        </w:rPr>
        <w:t>state</w:t>
      </w:r>
      <w:r w:rsidR="00D51294">
        <w:rPr>
          <w:color w:val="6A727A"/>
          <w:spacing w:val="-7"/>
          <w:sz w:val="19"/>
        </w:rPr>
        <w:t xml:space="preserve"> </w:t>
      </w:r>
      <w:r w:rsidR="00D51294">
        <w:rPr>
          <w:color w:val="6A727A"/>
          <w:spacing w:val="-2"/>
          <w:sz w:val="19"/>
        </w:rPr>
        <w:t>product</w:t>
      </w:r>
    </w:p>
    <w:p w:rsidR="002E4FA1" w:rsidRDefault="002E4FA1">
      <w:pPr>
        <w:spacing w:line="155" w:lineRule="exact"/>
        <w:rPr>
          <w:sz w:val="19"/>
        </w:rPr>
        <w:sectPr w:rsidR="002E4FA1">
          <w:pgSz w:w="16840" w:h="11910" w:orient="landscape"/>
          <w:pgMar w:top="1340" w:right="1180" w:bottom="1200" w:left="680" w:header="689" w:footer="954" w:gutter="0"/>
          <w:cols w:num="2" w:space="720" w:equalWidth="0">
            <w:col w:w="7190" w:space="473"/>
            <w:col w:w="7317"/>
          </w:cols>
        </w:sectPr>
      </w:pPr>
    </w:p>
    <w:p w:rsidR="002E4FA1" w:rsidRDefault="00D51294">
      <w:pPr>
        <w:pStyle w:val="Heading4"/>
        <w:numPr>
          <w:ilvl w:val="1"/>
          <w:numId w:val="21"/>
        </w:numPr>
        <w:tabs>
          <w:tab w:val="left" w:pos="1171"/>
          <w:tab w:val="left" w:pos="1172"/>
        </w:tabs>
        <w:spacing w:before="9"/>
        <w:ind w:hanging="549"/>
      </w:pPr>
      <w:r>
        <w:rPr>
          <w:color w:val="F2901D"/>
        </w:rPr>
        <w:t>State</w:t>
      </w:r>
      <w:r>
        <w:rPr>
          <w:color w:val="F2901D"/>
          <w:spacing w:val="22"/>
        </w:rPr>
        <w:t xml:space="preserve"> </w:t>
      </w:r>
      <w:r>
        <w:rPr>
          <w:color w:val="F2901D"/>
        </w:rPr>
        <w:t>governments</w:t>
      </w:r>
      <w:r>
        <w:rPr>
          <w:color w:val="F2901D"/>
          <w:spacing w:val="23"/>
        </w:rPr>
        <w:t xml:space="preserve"> </w:t>
      </w:r>
      <w:r>
        <w:rPr>
          <w:color w:val="F2901D"/>
        </w:rPr>
        <w:t>have</w:t>
      </w:r>
      <w:r>
        <w:rPr>
          <w:color w:val="F2901D"/>
          <w:spacing w:val="23"/>
        </w:rPr>
        <w:t xml:space="preserve"> </w:t>
      </w:r>
      <w:r>
        <w:rPr>
          <w:color w:val="F2901D"/>
        </w:rPr>
        <w:t>budget</w:t>
      </w:r>
      <w:r>
        <w:rPr>
          <w:color w:val="F2901D"/>
          <w:spacing w:val="23"/>
        </w:rPr>
        <w:t xml:space="preserve"> </w:t>
      </w:r>
      <w:r>
        <w:rPr>
          <w:color w:val="F2901D"/>
        </w:rPr>
        <w:t>challenges</w:t>
      </w:r>
      <w:r>
        <w:rPr>
          <w:color w:val="F2901D"/>
          <w:spacing w:val="23"/>
        </w:rPr>
        <w:t xml:space="preserve"> </w:t>
      </w:r>
      <w:r>
        <w:rPr>
          <w:color w:val="F2901D"/>
          <w:spacing w:val="-5"/>
        </w:rPr>
        <w:t>too</w:t>
      </w:r>
    </w:p>
    <w:p w:rsidR="002E4FA1" w:rsidRDefault="00D51294">
      <w:pPr>
        <w:pStyle w:val="BodyText"/>
        <w:spacing w:before="177" w:line="283" w:lineRule="auto"/>
        <w:ind w:left="623" w:right="606"/>
      </w:pPr>
      <w:r>
        <w:rPr>
          <w:w w:val="105"/>
        </w:rPr>
        <w:t>Most</w:t>
      </w:r>
      <w:r>
        <w:rPr>
          <w:spacing w:val="-15"/>
          <w:w w:val="105"/>
        </w:rPr>
        <w:t xml:space="preserve"> </w:t>
      </w:r>
      <w:r>
        <w:rPr>
          <w:w w:val="105"/>
        </w:rPr>
        <w:t>Australian</w:t>
      </w:r>
      <w:r>
        <w:rPr>
          <w:spacing w:val="-15"/>
          <w:w w:val="105"/>
        </w:rPr>
        <w:t xml:space="preserve"> </w:t>
      </w:r>
      <w:r>
        <w:rPr>
          <w:w w:val="105"/>
        </w:rPr>
        <w:t>state</w:t>
      </w:r>
      <w:r>
        <w:rPr>
          <w:spacing w:val="-14"/>
          <w:w w:val="105"/>
        </w:rPr>
        <w:t xml:space="preserve"> </w:t>
      </w:r>
      <w:r>
        <w:rPr>
          <w:w w:val="105"/>
        </w:rPr>
        <w:t>governments</w:t>
      </w:r>
      <w:r>
        <w:rPr>
          <w:spacing w:val="-15"/>
          <w:w w:val="105"/>
        </w:rPr>
        <w:t xml:space="preserve"> </w:t>
      </w:r>
      <w:r>
        <w:rPr>
          <w:w w:val="105"/>
        </w:rPr>
        <w:t>are</w:t>
      </w:r>
      <w:r>
        <w:rPr>
          <w:spacing w:val="-14"/>
          <w:w w:val="105"/>
        </w:rPr>
        <w:t xml:space="preserve"> </w:t>
      </w:r>
      <w:r>
        <w:rPr>
          <w:w w:val="105"/>
        </w:rPr>
        <w:t>facing</w:t>
      </w:r>
      <w:r>
        <w:rPr>
          <w:spacing w:val="-15"/>
          <w:w w:val="105"/>
        </w:rPr>
        <w:t xml:space="preserve"> </w:t>
      </w:r>
      <w:r>
        <w:rPr>
          <w:w w:val="105"/>
        </w:rPr>
        <w:t>long-term</w:t>
      </w:r>
      <w:r>
        <w:rPr>
          <w:spacing w:val="-15"/>
          <w:w w:val="105"/>
        </w:rPr>
        <w:t xml:space="preserve"> </w:t>
      </w:r>
      <w:r>
        <w:rPr>
          <w:w w:val="105"/>
        </w:rPr>
        <w:t>budget pressures too.</w:t>
      </w:r>
    </w:p>
    <w:p w:rsidR="002E4FA1" w:rsidRDefault="00D51294">
      <w:pPr>
        <w:pStyle w:val="BodyText"/>
        <w:spacing w:before="157" w:line="283" w:lineRule="auto"/>
        <w:ind w:left="623" w:right="36"/>
      </w:pPr>
      <w:r>
        <w:rPr>
          <w:w w:val="105"/>
        </w:rPr>
        <w:t>Budgets</w:t>
      </w:r>
      <w:r>
        <w:rPr>
          <w:spacing w:val="-15"/>
          <w:w w:val="105"/>
        </w:rPr>
        <w:t xml:space="preserve"> </w:t>
      </w:r>
      <w:r>
        <w:rPr>
          <w:w w:val="105"/>
        </w:rPr>
        <w:t>in</w:t>
      </w:r>
      <w:r>
        <w:rPr>
          <w:spacing w:val="-15"/>
          <w:w w:val="105"/>
        </w:rPr>
        <w:t xml:space="preserve"> </w:t>
      </w:r>
      <w:r>
        <w:rPr>
          <w:w w:val="105"/>
        </w:rPr>
        <w:t>Western</w:t>
      </w:r>
      <w:r>
        <w:rPr>
          <w:spacing w:val="-14"/>
          <w:w w:val="105"/>
        </w:rPr>
        <w:t xml:space="preserve"> </w:t>
      </w:r>
      <w:r>
        <w:rPr>
          <w:w w:val="105"/>
        </w:rPr>
        <w:t>Australia</w:t>
      </w:r>
      <w:r>
        <w:rPr>
          <w:spacing w:val="-15"/>
          <w:w w:val="105"/>
        </w:rPr>
        <w:t xml:space="preserve"> </w:t>
      </w:r>
      <w:r>
        <w:rPr>
          <w:w w:val="105"/>
        </w:rPr>
        <w:t>and</w:t>
      </w:r>
      <w:r>
        <w:rPr>
          <w:spacing w:val="-14"/>
          <w:w w:val="105"/>
        </w:rPr>
        <w:t xml:space="preserve"> </w:t>
      </w:r>
      <w:r>
        <w:rPr>
          <w:w w:val="105"/>
        </w:rPr>
        <w:t>Queensland</w:t>
      </w:r>
      <w:r>
        <w:rPr>
          <w:spacing w:val="-15"/>
          <w:w w:val="105"/>
        </w:rPr>
        <w:t xml:space="preserve"> </w:t>
      </w:r>
      <w:r>
        <w:rPr>
          <w:w w:val="105"/>
        </w:rPr>
        <w:t>have</w:t>
      </w:r>
      <w:r>
        <w:rPr>
          <w:spacing w:val="-15"/>
          <w:w w:val="105"/>
        </w:rPr>
        <w:t xml:space="preserve"> </w:t>
      </w:r>
      <w:r>
        <w:rPr>
          <w:w w:val="105"/>
        </w:rPr>
        <w:t>been</w:t>
      </w:r>
      <w:r>
        <w:rPr>
          <w:spacing w:val="-14"/>
          <w:w w:val="105"/>
        </w:rPr>
        <w:t xml:space="preserve"> </w:t>
      </w:r>
      <w:r>
        <w:rPr>
          <w:w w:val="105"/>
        </w:rPr>
        <w:t xml:space="preserve">temporarily boosted by growing mining and resource royalties. </w:t>
      </w:r>
      <w:r w:rsidRPr="00161D7A">
        <w:rPr>
          <w:w w:val="105"/>
          <w:highlight w:val="yellow"/>
        </w:rPr>
        <w:t xml:space="preserve">But the budget position of most state governments deteriorated substantially in the wake of the COVID recession (Figure </w:t>
      </w:r>
      <w:hyperlink w:anchor="_bookmark50" w:history="1">
        <w:r w:rsidRPr="00161D7A">
          <w:rPr>
            <w:w w:val="105"/>
            <w:highlight w:val="yellow"/>
          </w:rPr>
          <w:t>1.8).</w:t>
        </w:r>
      </w:hyperlink>
    </w:p>
    <w:p w:rsidR="002E4FA1" w:rsidRDefault="00D51294">
      <w:pPr>
        <w:spacing w:before="5"/>
        <w:rPr>
          <w:sz w:val="19"/>
        </w:rPr>
      </w:pPr>
      <w:r>
        <w:br w:type="column"/>
      </w:r>
    </w:p>
    <w:p w:rsidR="002E4FA1" w:rsidRDefault="00D51294">
      <w:pPr>
        <w:jc w:val="right"/>
        <w:rPr>
          <w:rFonts w:ascii="Calibri"/>
          <w:sz w:val="19"/>
        </w:rPr>
      </w:pPr>
      <w:r>
        <w:rPr>
          <w:rFonts w:ascii="Calibri"/>
          <w:spacing w:val="-5"/>
          <w:w w:val="115"/>
          <w:sz w:val="19"/>
        </w:rPr>
        <w:t>24%</w:t>
      </w:r>
    </w:p>
    <w:p w:rsidR="002E4FA1" w:rsidRDefault="00D51294">
      <w:pPr>
        <w:spacing w:before="181"/>
        <w:jc w:val="right"/>
        <w:rPr>
          <w:rFonts w:ascii="Calibri"/>
          <w:sz w:val="19"/>
        </w:rPr>
      </w:pPr>
      <w:r>
        <w:rPr>
          <w:rFonts w:ascii="Calibri"/>
          <w:spacing w:val="-5"/>
          <w:w w:val="115"/>
          <w:sz w:val="19"/>
        </w:rPr>
        <w:t>20%</w:t>
      </w:r>
    </w:p>
    <w:p w:rsidR="002E4FA1" w:rsidRDefault="00D51294">
      <w:pPr>
        <w:spacing w:before="181"/>
        <w:jc w:val="right"/>
        <w:rPr>
          <w:rFonts w:ascii="Calibri"/>
          <w:sz w:val="19"/>
        </w:rPr>
      </w:pPr>
      <w:r>
        <w:rPr>
          <w:rFonts w:ascii="Calibri"/>
          <w:spacing w:val="-5"/>
          <w:w w:val="115"/>
          <w:sz w:val="19"/>
        </w:rPr>
        <w:t>16%</w:t>
      </w:r>
    </w:p>
    <w:p w:rsidR="002E4FA1" w:rsidRDefault="00D51294">
      <w:pPr>
        <w:spacing w:before="181"/>
        <w:jc w:val="right"/>
        <w:rPr>
          <w:rFonts w:ascii="Calibri"/>
          <w:sz w:val="19"/>
        </w:rPr>
      </w:pPr>
      <w:r>
        <w:rPr>
          <w:rFonts w:ascii="Calibri"/>
          <w:spacing w:val="-5"/>
          <w:w w:val="115"/>
          <w:sz w:val="19"/>
        </w:rPr>
        <w:t>12%</w:t>
      </w:r>
    </w:p>
    <w:p w:rsidR="002E4FA1" w:rsidRDefault="00D51294">
      <w:pPr>
        <w:spacing w:before="182"/>
        <w:jc w:val="right"/>
        <w:rPr>
          <w:rFonts w:ascii="Calibri"/>
          <w:sz w:val="19"/>
        </w:rPr>
      </w:pPr>
      <w:r>
        <w:rPr>
          <w:rFonts w:ascii="Calibri"/>
          <w:spacing w:val="-5"/>
          <w:w w:val="115"/>
          <w:sz w:val="19"/>
        </w:rPr>
        <w:t>8%</w:t>
      </w:r>
    </w:p>
    <w:p w:rsidR="002E4FA1" w:rsidRDefault="00D51294">
      <w:pPr>
        <w:tabs>
          <w:tab w:val="left" w:pos="805"/>
          <w:tab w:val="left" w:pos="1915"/>
          <w:tab w:val="left" w:pos="2153"/>
          <w:tab w:val="left" w:pos="2909"/>
          <w:tab w:val="left" w:pos="3920"/>
          <w:tab w:val="left" w:pos="4896"/>
        </w:tabs>
        <w:spacing w:before="114"/>
        <w:ind w:left="134"/>
        <w:rPr>
          <w:rFonts w:ascii="Calibri"/>
          <w:sz w:val="19"/>
        </w:rPr>
      </w:pPr>
      <w:r>
        <w:br w:type="column"/>
      </w:r>
      <w:r>
        <w:rPr>
          <w:rFonts w:ascii="Calibri"/>
          <w:sz w:val="19"/>
          <w:u w:val="single" w:color="C3C6CA"/>
        </w:rPr>
        <w:tab/>
      </w:r>
      <w:r>
        <w:rPr>
          <w:rFonts w:ascii="Calibri"/>
          <w:spacing w:val="-5"/>
          <w:w w:val="115"/>
          <w:sz w:val="19"/>
          <w:u w:val="single" w:color="C3C6CA"/>
        </w:rPr>
        <w:t>NSW</w:t>
      </w:r>
      <w:r>
        <w:rPr>
          <w:rFonts w:ascii="Calibri"/>
          <w:sz w:val="19"/>
          <w:u w:val="single" w:color="C3C6CA"/>
        </w:rPr>
        <w:tab/>
      </w:r>
      <w:r>
        <w:rPr>
          <w:rFonts w:ascii="Calibri"/>
          <w:sz w:val="19"/>
        </w:rPr>
        <w:tab/>
      </w:r>
      <w:r>
        <w:rPr>
          <w:rFonts w:ascii="Calibri"/>
          <w:sz w:val="19"/>
          <w:u w:val="single" w:color="C3C6CA"/>
        </w:rPr>
        <w:tab/>
      </w:r>
      <w:r>
        <w:rPr>
          <w:rFonts w:ascii="Calibri"/>
          <w:spacing w:val="-5"/>
          <w:w w:val="115"/>
          <w:sz w:val="19"/>
          <w:u w:val="single" w:color="C3C6CA"/>
        </w:rPr>
        <w:t>Vic</w:t>
      </w:r>
      <w:r>
        <w:rPr>
          <w:rFonts w:ascii="Calibri"/>
          <w:sz w:val="19"/>
          <w:u w:val="single" w:color="C3C6CA"/>
        </w:rPr>
        <w:tab/>
      </w:r>
      <w:r>
        <w:rPr>
          <w:rFonts w:ascii="Calibri"/>
          <w:sz w:val="19"/>
        </w:rPr>
        <w:tab/>
      </w:r>
      <w:r>
        <w:rPr>
          <w:rFonts w:ascii="Calibri"/>
          <w:spacing w:val="-5"/>
          <w:w w:val="115"/>
          <w:sz w:val="19"/>
        </w:rPr>
        <w:t>Qld</w:t>
      </w:r>
    </w:p>
    <w:p w:rsidR="002E4FA1" w:rsidRDefault="00562B85">
      <w:pPr>
        <w:pStyle w:val="BodyText"/>
        <w:spacing w:line="20" w:lineRule="exact"/>
        <w:ind w:left="4171"/>
        <w:rPr>
          <w:rFonts w:ascii="Calibri"/>
          <w:sz w:val="2"/>
        </w:rPr>
      </w:pPr>
      <w:r>
        <w:rPr>
          <w:rFonts w:ascii="Calibri"/>
          <w:sz w:val="2"/>
        </w:rPr>
      </w:r>
      <w:r>
        <w:rPr>
          <w:rFonts w:ascii="Calibri"/>
          <w:sz w:val="2"/>
        </w:rPr>
        <w:pict>
          <v:group id="docshapegroup172" o:spid="_x0000_s1375" style="width:87.8pt;height:.4pt;mso-position-horizontal-relative:char;mso-position-vertical-relative:line" coordsize="1756,8">
            <v:line id="_x0000_s1376" style="position:absolute" from="0,4" to="1755,4" strokecolor="#c3c6ca" strokeweight=".1383mm"/>
            <w10:anchorlock/>
          </v:group>
        </w:pict>
      </w:r>
    </w:p>
    <w:p w:rsidR="002E4FA1" w:rsidRDefault="002E4FA1">
      <w:pPr>
        <w:pStyle w:val="BodyText"/>
        <w:rPr>
          <w:rFonts w:ascii="Calibri"/>
        </w:rPr>
      </w:pPr>
    </w:p>
    <w:p w:rsidR="002E4FA1" w:rsidRDefault="00562B85">
      <w:pPr>
        <w:pStyle w:val="BodyText"/>
        <w:spacing w:before="5"/>
        <w:rPr>
          <w:rFonts w:ascii="Calibri"/>
          <w:sz w:val="10"/>
        </w:rPr>
      </w:pPr>
      <w:r>
        <w:pict>
          <v:shape id="docshape173" o:spid="_x0000_s1374" style="position:absolute;margin-left:476.65pt;margin-top:7.55pt;width:89.05pt;height:.1pt;z-index:-251656192;mso-wrap-distance-left:0;mso-wrap-distance-right:0;mso-position-horizontal-relative:page" coordorigin="9533,151" coordsize="1781,0" path="m9533,151r1780,e" filled="f" strokecolor="#c3c6ca" strokeweight=".1383mm">
            <v:path arrowok="t"/>
            <w10:wrap type="topAndBottom" anchorx="page"/>
          </v:shape>
        </w:pict>
      </w:r>
      <w:r>
        <w:pict>
          <v:shape id="docshape174" o:spid="_x0000_s1373" style="position:absolute;margin-left:678.45pt;margin-top:7.8pt;width:87.8pt;height:.1pt;z-index:-251655168;mso-wrap-distance-left:0;mso-wrap-distance-right:0;mso-position-horizontal-relative:page" coordorigin="13569,156" coordsize="1756,0" path="m13569,156r1756,e" filled="f" strokecolor="#c3c6ca" strokeweight=".1383mm">
            <v:path arrowok="t"/>
            <w10:wrap type="topAndBottom" anchorx="page"/>
          </v:shape>
        </w:pict>
      </w:r>
      <w:r>
        <w:pict>
          <v:group id="docshapegroup175" o:spid="_x0000_s1368" style="position:absolute;margin-left:475.8pt;margin-top:17.05pt;width:90.6pt;height:31.95pt;z-index:-251654144;mso-wrap-distance-left:0;mso-wrap-distance-right:0;mso-position-horizontal-relative:page" coordorigin="9516,341" coordsize="1812,639">
            <v:shape id="docshape176" o:spid="_x0000_s1372" style="position:absolute;left:9532;top:562;width:1781;height:413" coordorigin="9533,563" coordsize="1781,413" o:spt="100" adj="0,,0" path="m9533,976r1780,m9533,563r1780,e" filled="f" strokecolor="#c3c6ca" strokeweight=".1383mm">
              <v:stroke joinstyle="round"/>
              <v:formulas/>
              <v:path arrowok="t" o:connecttype="segments"/>
            </v:shape>
            <v:shape id="docshape177" o:spid="_x0000_s1371" style="position:absolute;left:9532;top:356;width:1781;height:589" coordorigin="9532,357" coordsize="1781,589" path="m9532,945r94,l9719,944r94,-22l9907,905r93,21l10094,877r94,-73l10282,895r93,11l10469,892r94,-11l10656,887r94,23l10845,925r92,11l11031,926r95,-150l11218,761r95,-404e" filled="f" strokecolor="#9f2125" strokeweight=".55331mm">
              <v:path arrowok="t"/>
            </v:shape>
            <v:shape id="docshape178" o:spid="_x0000_s1370" style="position:absolute;left:9532;top:602;width:1781;height:319" coordorigin="9532,602" coordsize="1781,319" path="m9532,880r94,24l9719,917r94,-23l9907,885r93,36l10094,890r94,-114l10282,861r93,28l10469,914r94,-62l10656,811r94,9l10845,821r92,20l11031,900r95,11l11218,866r95,-264e" filled="f" strokecolor="#f68a33" strokeweight=".55331mm">
              <v:path arrowok="t"/>
            </v:shape>
            <v:shape id="docshape179" o:spid="_x0000_s1369" type="#_x0000_t202" style="position:absolute;left:9516;top:340;width:1812;height:639" filled="f" stroked="f">
              <v:textbox inset="0,0,0,0">
                <w:txbxContent>
                  <w:p w:rsidR="00562B85" w:rsidRDefault="00562B85">
                    <w:pPr>
                      <w:spacing w:before="2"/>
                      <w:rPr>
                        <w:rFonts w:ascii="Calibri"/>
                        <w:sz w:val="18"/>
                      </w:rPr>
                    </w:pPr>
                  </w:p>
                  <w:p w:rsidR="00562B85" w:rsidRDefault="00562B85">
                    <w:pPr>
                      <w:ind w:left="764"/>
                      <w:rPr>
                        <w:rFonts w:ascii="Calibri"/>
                        <w:sz w:val="19"/>
                      </w:rPr>
                    </w:pPr>
                    <w:r>
                      <w:rPr>
                        <w:rFonts w:ascii="Calibri"/>
                        <w:color w:val="EE7900"/>
                        <w:spacing w:val="-2"/>
                        <w:w w:val="110"/>
                        <w:sz w:val="19"/>
                      </w:rPr>
                      <w:t>Revenue</w:t>
                    </w:r>
                  </w:p>
                </w:txbxContent>
              </v:textbox>
            </v:shape>
            <w10:wrap type="topAndBottom" anchorx="page"/>
          </v:group>
        </w:pict>
      </w:r>
      <w:r>
        <w:pict>
          <v:group id="docshapegroup180" o:spid="_x0000_s1364" style="position:absolute;margin-left:677.65pt;margin-top:24.5pt;width:89.4pt;height:16.4pt;z-index:-251653120;mso-wrap-distance-left:0;mso-wrap-distance-right:0;mso-position-horizontal-relative:page" coordorigin="13553,490" coordsize="1788,328">
            <v:line id="_x0000_s1367" style="position:absolute" from="13569,572" to="15325,572" strokecolor="#c3c6ca" strokeweight=".1383mm"/>
            <v:shape id="docshape181" o:spid="_x0000_s1366" style="position:absolute;left:13568;top:518;width:1757;height:284" coordorigin="13569,518" coordsize="1757,284" path="m13569,712r92,33l13754,776r92,26l13939,766r93,-27l14123,727r93,-141l14309,545r91,21l14493,589r93,51l14678,564r93,23l14863,636r92,l15048,629r93,-106l15232,518r93,72e" filled="f" strokecolor="#9f2125" strokeweight=".55331mm">
              <v:path arrowok="t"/>
            </v:shape>
            <v:shape id="docshape182" o:spid="_x0000_s1365" style="position:absolute;left:13568;top:505;width:1757;height:255" coordorigin="13569,506" coordsize="1757,255" path="m13569,712r92,-206l13754,527r92,67l13939,761r93,-46l14123,727r93,-137l14309,605r91,-31l14493,752r93,-137l14678,542r93,12l14863,522r92,55l15048,609r93,94l15232,586r93,-40e" filled="f" strokecolor="#f68a33" strokeweight=".55331mm">
              <v:path arrowok="t"/>
            </v:shape>
            <w10:wrap type="topAndBottom" anchorx="page"/>
          </v:group>
        </w:pict>
      </w:r>
    </w:p>
    <w:p w:rsidR="002E4FA1" w:rsidRDefault="002E4FA1">
      <w:pPr>
        <w:pStyle w:val="BodyText"/>
        <w:spacing w:before="10"/>
        <w:rPr>
          <w:rFonts w:ascii="Calibri"/>
          <w:sz w:val="12"/>
        </w:rPr>
      </w:pPr>
    </w:p>
    <w:p w:rsidR="002E4FA1" w:rsidRDefault="00D51294">
      <w:pPr>
        <w:ind w:left="989"/>
        <w:rPr>
          <w:rFonts w:ascii="Calibri"/>
          <w:sz w:val="19"/>
        </w:rPr>
      </w:pPr>
      <w:r>
        <w:rPr>
          <w:rFonts w:ascii="Calibri"/>
          <w:color w:val="A0243D"/>
          <w:spacing w:val="-2"/>
          <w:w w:val="115"/>
          <w:sz w:val="19"/>
        </w:rPr>
        <w:t>Expenses</w:t>
      </w:r>
    </w:p>
    <w:p w:rsidR="002E4FA1" w:rsidRDefault="00562B85">
      <w:pPr>
        <w:pStyle w:val="BodyText"/>
        <w:spacing w:before="3"/>
        <w:rPr>
          <w:rFonts w:ascii="Calibri"/>
          <w:sz w:val="12"/>
        </w:rPr>
      </w:pPr>
      <w:r>
        <w:pict>
          <v:shape id="docshape183" o:spid="_x0000_s1363" style="position:absolute;margin-left:476.65pt;margin-top:8.9pt;width:89.05pt;height:3.05pt;z-index:-251652096;mso-wrap-distance-left:0;mso-wrap-distance-right:0;mso-position-horizontal-relative:page" coordorigin="9533,178" coordsize="1781,61" o:spt="100" adj="0,,0" path="m9533,178r1780,m9533,178r,60m9626,178r,60m9720,178r,60m9814,178r,60m9907,178r,60m10001,178r,60m10095,178r,60m10188,178r,60m10282,178r,60m10376,178r,60m10469,178r,60m10563,178r,60m10657,178r,60m10750,178r,60m10844,178r,60m10938,178r,60m11032,178r,60m11125,178r,60m11219,178r,60m11313,178r,60e" filled="f" strokeweight=".1383mm">
            <v:stroke joinstyle="round"/>
            <v:formulas/>
            <v:path arrowok="t" o:connecttype="segments"/>
            <w10:wrap type="topAndBottom" anchorx="page"/>
          </v:shape>
        </w:pict>
      </w:r>
      <w:r>
        <w:pict>
          <v:shape id="docshape184" o:spid="_x0000_s1362" style="position:absolute;margin-left:577.6pt;margin-top:9.15pt;width:88.35pt;height:3.05pt;z-index:-251651072;mso-wrap-distance-left:0;mso-wrap-distance-right:0;mso-position-horizontal-relative:page" coordorigin="11552,183" coordsize="1767,61" o:spt="100" adj="0,,0" path="m11552,183r1766,m11552,183r,60m11644,183r,60m11737,183r,60m11830,183r,60m11923,183r,60m12016,183r,60m12109,183r,60m12202,183r,60m12294,183r,60m12388,183r,60m12481,183r,60m12574,183r,60m12667,183r,60m12760,183r,60m12853,183r,60m12946,183r,60m13038,183r,60m13131,183r,60m13225,183r,60m13318,183r,60e" filled="f" strokeweight=".1383mm">
            <v:stroke joinstyle="round"/>
            <v:formulas/>
            <v:path arrowok="t" o:connecttype="segments"/>
            <w10:wrap type="topAndBottom" anchorx="page"/>
          </v:shape>
        </w:pict>
      </w:r>
      <w:r>
        <w:pict>
          <v:shape id="docshape185" o:spid="_x0000_s1361" style="position:absolute;margin-left:678.45pt;margin-top:9.65pt;width:87.8pt;height:3.05pt;z-index:-251650048;mso-wrap-distance-left:0;mso-wrap-distance-right:0;mso-position-horizontal-relative:page" coordorigin="13569,193" coordsize="1756,61" o:spt="100" adj="0,,0" path="m13569,193r1756,m13569,193r,60m13661,193r,60m13754,193r,60m13846,193r,60m13938,193r,60m14031,193r,60m14124,193r,60m14215,193r,60m14308,193r,60m14401,193r,60m14493,193r,60m14585,193r,60m14678,193r,60m14770,193r,60m14863,193r,60m14956,193r,60m15047,193r,60m15140,193r,60m15233,193r,60m15325,193r,60e" filled="f" strokeweight=".1383mm">
            <v:stroke joinstyle="round"/>
            <v:formulas/>
            <v:path arrowok="t" o:connecttype="segments"/>
            <w10:wrap type="topAndBottom" anchorx="page"/>
          </v:shape>
        </w:pict>
      </w:r>
    </w:p>
    <w:p w:rsidR="002E4FA1" w:rsidRDefault="002E4FA1">
      <w:pPr>
        <w:pStyle w:val="BodyText"/>
        <w:spacing w:before="2"/>
        <w:rPr>
          <w:rFonts w:ascii="Calibri"/>
          <w:sz w:val="8"/>
        </w:rPr>
      </w:pPr>
    </w:p>
    <w:p w:rsidR="002E4FA1" w:rsidRDefault="002E4FA1">
      <w:pPr>
        <w:rPr>
          <w:rFonts w:ascii="Calibri"/>
          <w:sz w:val="8"/>
        </w:rPr>
        <w:sectPr w:rsidR="002E4FA1">
          <w:type w:val="continuous"/>
          <w:pgSz w:w="16840" w:h="11910" w:orient="landscape"/>
          <w:pgMar w:top="1340" w:right="1180" w:bottom="280" w:left="680" w:header="689" w:footer="954" w:gutter="0"/>
          <w:cols w:num="3" w:space="720" w:equalWidth="0">
            <w:col w:w="7006" w:space="673"/>
            <w:col w:w="1000" w:space="39"/>
            <w:col w:w="6262"/>
          </w:cols>
        </w:sectPr>
      </w:pPr>
    </w:p>
    <w:p w:rsidR="002E4FA1" w:rsidRDefault="00D51294">
      <w:pPr>
        <w:pStyle w:val="BodyText"/>
        <w:spacing w:before="165" w:line="280" w:lineRule="auto"/>
        <w:ind w:left="623"/>
      </w:pPr>
      <w:r>
        <w:rPr>
          <w:w w:val="105"/>
        </w:rPr>
        <w:t>Many</w:t>
      </w:r>
      <w:r>
        <w:rPr>
          <w:spacing w:val="-15"/>
          <w:w w:val="105"/>
        </w:rPr>
        <w:t xml:space="preserve"> </w:t>
      </w:r>
      <w:r>
        <w:rPr>
          <w:w w:val="105"/>
        </w:rPr>
        <w:t>states</w:t>
      </w:r>
      <w:r>
        <w:rPr>
          <w:spacing w:val="-15"/>
          <w:w w:val="105"/>
        </w:rPr>
        <w:t xml:space="preserve"> </w:t>
      </w:r>
      <w:r>
        <w:rPr>
          <w:w w:val="105"/>
        </w:rPr>
        <w:t>have</w:t>
      </w:r>
      <w:r>
        <w:rPr>
          <w:spacing w:val="-14"/>
          <w:w w:val="105"/>
        </w:rPr>
        <w:t xml:space="preserve"> </w:t>
      </w:r>
      <w:r>
        <w:rPr>
          <w:w w:val="105"/>
        </w:rPr>
        <w:t>also</w:t>
      </w:r>
      <w:r>
        <w:rPr>
          <w:spacing w:val="-15"/>
          <w:w w:val="105"/>
        </w:rPr>
        <w:t xml:space="preserve"> </w:t>
      </w:r>
      <w:r>
        <w:rPr>
          <w:w w:val="105"/>
        </w:rPr>
        <w:t>significantly</w:t>
      </w:r>
      <w:r>
        <w:rPr>
          <w:spacing w:val="-14"/>
          <w:w w:val="105"/>
        </w:rPr>
        <w:t xml:space="preserve"> </w:t>
      </w:r>
      <w:r>
        <w:rPr>
          <w:w w:val="105"/>
        </w:rPr>
        <w:t>ramped</w:t>
      </w:r>
      <w:r>
        <w:rPr>
          <w:spacing w:val="-15"/>
          <w:w w:val="105"/>
        </w:rPr>
        <w:t xml:space="preserve"> </w:t>
      </w:r>
      <w:r>
        <w:rPr>
          <w:w w:val="105"/>
        </w:rPr>
        <w:t>up</w:t>
      </w:r>
      <w:r>
        <w:rPr>
          <w:spacing w:val="-15"/>
          <w:w w:val="105"/>
        </w:rPr>
        <w:t xml:space="preserve"> </w:t>
      </w:r>
      <w:r>
        <w:rPr>
          <w:w w:val="105"/>
        </w:rPr>
        <w:t>capital</w:t>
      </w:r>
      <w:r>
        <w:rPr>
          <w:spacing w:val="-14"/>
          <w:w w:val="105"/>
        </w:rPr>
        <w:t xml:space="preserve"> </w:t>
      </w:r>
      <w:r>
        <w:rPr>
          <w:w w:val="105"/>
        </w:rPr>
        <w:t>spending,</w:t>
      </w:r>
      <w:r>
        <w:rPr>
          <w:spacing w:val="-15"/>
          <w:w w:val="105"/>
        </w:rPr>
        <w:t xml:space="preserve"> </w:t>
      </w:r>
      <w:r>
        <w:rPr>
          <w:w w:val="105"/>
        </w:rPr>
        <w:t>which will hit their future net operating balances.</w:t>
      </w:r>
      <w:hyperlink w:anchor="_bookmark55" w:history="1">
        <w:r>
          <w:rPr>
            <w:w w:val="105"/>
            <w:position w:val="7"/>
            <w:sz w:val="13"/>
          </w:rPr>
          <w:t>33</w:t>
        </w:r>
      </w:hyperlink>
      <w:r>
        <w:rPr>
          <w:spacing w:val="40"/>
          <w:w w:val="105"/>
          <w:position w:val="7"/>
          <w:sz w:val="13"/>
        </w:rPr>
        <w:t xml:space="preserve"> </w:t>
      </w:r>
      <w:r w:rsidRPr="00161D7A">
        <w:rPr>
          <w:w w:val="105"/>
          <w:highlight w:val="cyan"/>
        </w:rPr>
        <w:t>In NSW and Victoria, yearly spending nearly tripled from an average of 0.6 per cent of</w:t>
      </w:r>
    </w:p>
    <w:p w:rsidR="002E4FA1" w:rsidRDefault="00562B85">
      <w:pPr>
        <w:pStyle w:val="BodyText"/>
        <w:spacing w:before="10"/>
        <w:rPr>
          <w:sz w:val="25"/>
        </w:rPr>
      </w:pPr>
      <w:r>
        <w:pict>
          <v:shape id="docshape186" o:spid="_x0000_s1360" style="position:absolute;margin-left:65.2pt;margin-top:16.1pt;width:131.35pt;height:.1pt;z-index:-251649024;mso-wrap-distance-left:0;mso-wrap-distance-right:0;mso-position-horizontal-relative:page" coordorigin="1304,322" coordsize="2627,0" path="m1304,322r2627,e" filled="f" strokeweight=".14042mm">
            <v:path arrowok="t"/>
            <w10:wrap type="topAndBottom" anchorx="page"/>
          </v:shape>
        </w:pict>
      </w:r>
    </w:p>
    <w:p w:rsidR="002E4FA1" w:rsidRDefault="00D51294">
      <w:pPr>
        <w:pStyle w:val="ListParagraph"/>
        <w:numPr>
          <w:ilvl w:val="0"/>
          <w:numId w:val="20"/>
        </w:numPr>
        <w:tabs>
          <w:tab w:val="left" w:pos="965"/>
        </w:tabs>
        <w:spacing w:before="41" w:line="268" w:lineRule="auto"/>
        <w:ind w:right="59"/>
        <w:jc w:val="left"/>
        <w:rPr>
          <w:sz w:val="17"/>
        </w:rPr>
      </w:pPr>
      <w:bookmarkStart w:id="56" w:name="_bookmark52"/>
      <w:bookmarkEnd w:id="56"/>
      <w:r>
        <w:rPr>
          <w:sz w:val="17"/>
        </w:rPr>
        <w:t>Grattan analysis comparing the difference between the October 2022 Budget projections</w:t>
      </w:r>
      <w:r>
        <w:rPr>
          <w:spacing w:val="-4"/>
          <w:sz w:val="17"/>
        </w:rPr>
        <w:t xml:space="preserve"> </w:t>
      </w:r>
      <w:r>
        <w:rPr>
          <w:sz w:val="17"/>
        </w:rPr>
        <w:t>for</w:t>
      </w:r>
      <w:r>
        <w:rPr>
          <w:spacing w:val="-4"/>
          <w:sz w:val="17"/>
        </w:rPr>
        <w:t xml:space="preserve"> </w:t>
      </w:r>
      <w:r>
        <w:rPr>
          <w:sz w:val="17"/>
        </w:rPr>
        <w:t>the</w:t>
      </w:r>
      <w:r>
        <w:rPr>
          <w:spacing w:val="-4"/>
          <w:sz w:val="17"/>
        </w:rPr>
        <w:t xml:space="preserve"> </w:t>
      </w:r>
      <w:r>
        <w:rPr>
          <w:sz w:val="17"/>
        </w:rPr>
        <w:t>next</w:t>
      </w:r>
      <w:r>
        <w:rPr>
          <w:spacing w:val="-4"/>
          <w:sz w:val="17"/>
        </w:rPr>
        <w:t xml:space="preserve"> </w:t>
      </w:r>
      <w:r>
        <w:rPr>
          <w:sz w:val="17"/>
        </w:rPr>
        <w:t>10</w:t>
      </w:r>
      <w:r>
        <w:rPr>
          <w:spacing w:val="-4"/>
          <w:sz w:val="17"/>
        </w:rPr>
        <w:t xml:space="preserve"> </w:t>
      </w:r>
      <w:r>
        <w:rPr>
          <w:sz w:val="17"/>
        </w:rPr>
        <w:t>years</w:t>
      </w:r>
      <w:r>
        <w:rPr>
          <w:spacing w:val="-4"/>
          <w:sz w:val="17"/>
        </w:rPr>
        <w:t xml:space="preserve"> </w:t>
      </w:r>
      <w:r>
        <w:rPr>
          <w:sz w:val="17"/>
        </w:rPr>
        <w:t>with</w:t>
      </w:r>
      <w:r>
        <w:rPr>
          <w:spacing w:val="-4"/>
          <w:sz w:val="17"/>
        </w:rPr>
        <w:t xml:space="preserve"> </w:t>
      </w:r>
      <w:r>
        <w:rPr>
          <w:sz w:val="17"/>
        </w:rPr>
        <w:t>a</w:t>
      </w:r>
      <w:r>
        <w:rPr>
          <w:spacing w:val="-4"/>
          <w:sz w:val="17"/>
        </w:rPr>
        <w:t xml:space="preserve"> </w:t>
      </w:r>
      <w:r>
        <w:rPr>
          <w:sz w:val="17"/>
        </w:rPr>
        <w:t>hypothetical</w:t>
      </w:r>
      <w:r>
        <w:rPr>
          <w:spacing w:val="-4"/>
          <w:sz w:val="17"/>
        </w:rPr>
        <w:t xml:space="preserve"> </w:t>
      </w:r>
      <w:r>
        <w:rPr>
          <w:sz w:val="17"/>
        </w:rPr>
        <w:t>scenario</w:t>
      </w:r>
      <w:r>
        <w:rPr>
          <w:spacing w:val="-4"/>
          <w:sz w:val="17"/>
        </w:rPr>
        <w:t xml:space="preserve"> </w:t>
      </w:r>
      <w:r>
        <w:rPr>
          <w:sz w:val="17"/>
        </w:rPr>
        <w:t>where</w:t>
      </w:r>
      <w:r>
        <w:rPr>
          <w:spacing w:val="-4"/>
          <w:sz w:val="17"/>
        </w:rPr>
        <w:t xml:space="preserve"> </w:t>
      </w:r>
      <w:r>
        <w:rPr>
          <w:sz w:val="17"/>
        </w:rPr>
        <w:t>debt-to-GDP remains</w:t>
      </w:r>
      <w:r>
        <w:rPr>
          <w:spacing w:val="-5"/>
          <w:sz w:val="17"/>
        </w:rPr>
        <w:t xml:space="preserve"> </w:t>
      </w:r>
      <w:r>
        <w:rPr>
          <w:sz w:val="17"/>
        </w:rPr>
        <w:t>at</w:t>
      </w:r>
      <w:r>
        <w:rPr>
          <w:spacing w:val="-5"/>
          <w:sz w:val="17"/>
        </w:rPr>
        <w:t xml:space="preserve"> </w:t>
      </w:r>
      <w:r>
        <w:rPr>
          <w:sz w:val="17"/>
        </w:rPr>
        <w:t>2023</w:t>
      </w:r>
      <w:r>
        <w:rPr>
          <w:spacing w:val="-5"/>
          <w:sz w:val="17"/>
        </w:rPr>
        <w:t xml:space="preserve"> </w:t>
      </w:r>
      <w:r>
        <w:rPr>
          <w:sz w:val="17"/>
        </w:rPr>
        <w:t>levels</w:t>
      </w:r>
      <w:r>
        <w:rPr>
          <w:spacing w:val="-5"/>
          <w:sz w:val="17"/>
        </w:rPr>
        <w:t xml:space="preserve"> </w:t>
      </w:r>
      <w:r>
        <w:rPr>
          <w:sz w:val="17"/>
        </w:rPr>
        <w:t>over</w:t>
      </w:r>
      <w:r>
        <w:rPr>
          <w:spacing w:val="-5"/>
          <w:sz w:val="17"/>
        </w:rPr>
        <w:t xml:space="preserve"> </w:t>
      </w:r>
      <w:r>
        <w:rPr>
          <w:sz w:val="17"/>
        </w:rPr>
        <w:t>the</w:t>
      </w:r>
      <w:r>
        <w:rPr>
          <w:spacing w:val="-5"/>
          <w:sz w:val="17"/>
        </w:rPr>
        <w:t xml:space="preserve"> </w:t>
      </w:r>
      <w:r>
        <w:rPr>
          <w:sz w:val="17"/>
        </w:rPr>
        <w:t>same</w:t>
      </w:r>
      <w:r>
        <w:rPr>
          <w:spacing w:val="-5"/>
          <w:sz w:val="17"/>
        </w:rPr>
        <w:t xml:space="preserve"> </w:t>
      </w:r>
      <w:r>
        <w:rPr>
          <w:sz w:val="17"/>
        </w:rPr>
        <w:t>period. We</w:t>
      </w:r>
      <w:r>
        <w:rPr>
          <w:spacing w:val="-5"/>
          <w:sz w:val="17"/>
        </w:rPr>
        <w:t xml:space="preserve"> </w:t>
      </w:r>
      <w:r>
        <w:rPr>
          <w:sz w:val="17"/>
        </w:rPr>
        <w:t>took</w:t>
      </w:r>
      <w:r>
        <w:rPr>
          <w:spacing w:val="-5"/>
          <w:sz w:val="17"/>
        </w:rPr>
        <w:t xml:space="preserve"> </w:t>
      </w:r>
      <w:r>
        <w:rPr>
          <w:sz w:val="17"/>
        </w:rPr>
        <w:t>Treasury’s</w:t>
      </w:r>
      <w:r>
        <w:rPr>
          <w:spacing w:val="-5"/>
          <w:sz w:val="17"/>
        </w:rPr>
        <w:t xml:space="preserve"> </w:t>
      </w:r>
      <w:r>
        <w:rPr>
          <w:sz w:val="17"/>
        </w:rPr>
        <w:t>projected</w:t>
      </w:r>
      <w:r>
        <w:rPr>
          <w:spacing w:val="-5"/>
          <w:sz w:val="17"/>
        </w:rPr>
        <w:t xml:space="preserve"> </w:t>
      </w:r>
      <w:r>
        <w:rPr>
          <w:sz w:val="17"/>
        </w:rPr>
        <w:t>2033</w:t>
      </w:r>
    </w:p>
    <w:p w:rsidR="002E4FA1" w:rsidRDefault="00D51294">
      <w:pPr>
        <w:spacing w:before="117"/>
        <w:ind w:left="623"/>
        <w:rPr>
          <w:rFonts w:ascii="Calibri"/>
          <w:sz w:val="19"/>
        </w:rPr>
      </w:pPr>
      <w:r>
        <w:br w:type="column"/>
      </w:r>
      <w:r>
        <w:rPr>
          <w:rFonts w:ascii="Calibri"/>
          <w:spacing w:val="-5"/>
          <w:w w:val="115"/>
          <w:sz w:val="19"/>
        </w:rPr>
        <w:t>24%</w:t>
      </w:r>
    </w:p>
    <w:p w:rsidR="002E4FA1" w:rsidRDefault="00D51294">
      <w:pPr>
        <w:spacing w:before="183"/>
        <w:ind w:left="623"/>
        <w:rPr>
          <w:rFonts w:ascii="Calibri"/>
          <w:sz w:val="19"/>
        </w:rPr>
      </w:pPr>
      <w:r>
        <w:rPr>
          <w:rFonts w:ascii="Calibri"/>
          <w:spacing w:val="-5"/>
          <w:w w:val="115"/>
          <w:sz w:val="19"/>
        </w:rPr>
        <w:t>20%</w:t>
      </w:r>
    </w:p>
    <w:p w:rsidR="002E4FA1" w:rsidRDefault="00D51294">
      <w:pPr>
        <w:spacing w:before="183"/>
        <w:ind w:left="623"/>
        <w:rPr>
          <w:rFonts w:ascii="Calibri"/>
          <w:sz w:val="19"/>
        </w:rPr>
      </w:pPr>
      <w:r>
        <w:rPr>
          <w:rFonts w:ascii="Calibri"/>
          <w:spacing w:val="-5"/>
          <w:w w:val="115"/>
          <w:sz w:val="19"/>
        </w:rPr>
        <w:t>16%</w:t>
      </w:r>
    </w:p>
    <w:p w:rsidR="002E4FA1" w:rsidRDefault="00D51294">
      <w:pPr>
        <w:spacing w:before="184"/>
        <w:ind w:left="623"/>
        <w:rPr>
          <w:rFonts w:ascii="Calibri"/>
          <w:sz w:val="19"/>
        </w:rPr>
      </w:pPr>
      <w:r>
        <w:rPr>
          <w:rFonts w:ascii="Calibri"/>
          <w:spacing w:val="-5"/>
          <w:w w:val="115"/>
          <w:sz w:val="19"/>
        </w:rPr>
        <w:t>12%</w:t>
      </w:r>
    </w:p>
    <w:p w:rsidR="002E4FA1" w:rsidRDefault="00D51294">
      <w:pPr>
        <w:spacing w:before="183" w:line="177" w:lineRule="exact"/>
        <w:ind w:left="733"/>
        <w:rPr>
          <w:rFonts w:ascii="Calibri"/>
          <w:sz w:val="19"/>
        </w:rPr>
      </w:pPr>
      <w:r>
        <w:rPr>
          <w:rFonts w:ascii="Calibri"/>
          <w:spacing w:val="-5"/>
          <w:w w:val="115"/>
          <w:sz w:val="19"/>
        </w:rPr>
        <w:t>8%</w:t>
      </w:r>
    </w:p>
    <w:p w:rsidR="002E4FA1" w:rsidRDefault="00D51294">
      <w:pPr>
        <w:tabs>
          <w:tab w:val="left" w:pos="859"/>
          <w:tab w:val="left" w:pos="1906"/>
        </w:tabs>
        <w:spacing w:line="227" w:lineRule="exact"/>
        <w:ind w:left="134"/>
        <w:rPr>
          <w:rFonts w:ascii="Calibri"/>
          <w:sz w:val="19"/>
        </w:rPr>
      </w:pPr>
      <w:r>
        <w:br w:type="column"/>
      </w:r>
      <w:r>
        <w:rPr>
          <w:rFonts w:ascii="Calibri"/>
          <w:sz w:val="19"/>
          <w:u w:val="single" w:color="C3C6CA"/>
        </w:rPr>
        <w:tab/>
      </w:r>
      <w:r>
        <w:rPr>
          <w:rFonts w:ascii="Calibri"/>
          <w:spacing w:val="-5"/>
          <w:w w:val="115"/>
          <w:sz w:val="19"/>
          <w:u w:val="single" w:color="C3C6CA"/>
        </w:rPr>
        <w:t>WA</w:t>
      </w:r>
      <w:r>
        <w:rPr>
          <w:rFonts w:ascii="Calibri"/>
          <w:sz w:val="19"/>
          <w:u w:val="single" w:color="C3C6CA"/>
        </w:rPr>
        <w:tab/>
      </w:r>
    </w:p>
    <w:p w:rsidR="002E4FA1" w:rsidRDefault="002E4FA1">
      <w:pPr>
        <w:pStyle w:val="BodyText"/>
        <w:rPr>
          <w:rFonts w:ascii="Calibri"/>
        </w:rPr>
      </w:pPr>
    </w:p>
    <w:p w:rsidR="002E4FA1" w:rsidRDefault="00562B85">
      <w:pPr>
        <w:pStyle w:val="BodyText"/>
        <w:spacing w:before="2"/>
        <w:rPr>
          <w:rFonts w:ascii="Calibri"/>
          <w:sz w:val="13"/>
        </w:rPr>
      </w:pPr>
      <w:r>
        <w:pict>
          <v:shape id="docshape187" o:spid="_x0000_s1359" style="position:absolute;margin-left:476.65pt;margin-top:9.25pt;width:88.6pt;height:.1pt;z-index:-251648000;mso-wrap-distance-left:0;mso-wrap-distance-right:0;mso-position-horizontal-relative:page" coordorigin="9533,185" coordsize="1772,0" path="m9533,185r1771,e" filled="f" strokecolor="#c3c6ca" strokeweight=".1383mm">
            <v:path arrowok="t"/>
            <w10:wrap type="topAndBottom" anchorx="page"/>
          </v:shape>
        </w:pict>
      </w:r>
    </w:p>
    <w:p w:rsidR="002E4FA1" w:rsidRDefault="002E4FA1">
      <w:pPr>
        <w:pStyle w:val="BodyText"/>
        <w:rPr>
          <w:rFonts w:ascii="Calibri"/>
        </w:rPr>
      </w:pPr>
    </w:p>
    <w:p w:rsidR="002E4FA1" w:rsidRDefault="00562B85">
      <w:pPr>
        <w:pStyle w:val="BodyText"/>
        <w:spacing w:before="7"/>
        <w:rPr>
          <w:rFonts w:ascii="Calibri"/>
          <w:sz w:val="11"/>
        </w:rPr>
      </w:pPr>
      <w:r>
        <w:pict>
          <v:shape id="docshape188" o:spid="_x0000_s1358" style="position:absolute;margin-left:476.65pt;margin-top:8.3pt;width:88.6pt;height:.1pt;z-index:-251646976;mso-wrap-distance-left:0;mso-wrap-distance-right:0;mso-position-horizontal-relative:page" coordorigin="9533,166" coordsize="1772,0" path="m9533,166r1771,e" filled="f" strokecolor="#c3c6ca" strokeweight=".1383mm">
            <v:path arrowok="t"/>
            <w10:wrap type="topAndBottom" anchorx="page"/>
          </v:shape>
        </w:pict>
      </w:r>
    </w:p>
    <w:p w:rsidR="002E4FA1" w:rsidRDefault="002E4FA1">
      <w:pPr>
        <w:pStyle w:val="BodyText"/>
        <w:spacing w:before="8"/>
        <w:rPr>
          <w:rFonts w:ascii="Calibri"/>
          <w:sz w:val="23"/>
        </w:rPr>
      </w:pPr>
    </w:p>
    <w:p w:rsidR="002E4FA1" w:rsidRDefault="00562B85">
      <w:pPr>
        <w:pStyle w:val="BodyText"/>
        <w:ind w:left="118" w:right="-58"/>
        <w:rPr>
          <w:rFonts w:ascii="Calibri"/>
        </w:rPr>
      </w:pPr>
      <w:r>
        <w:rPr>
          <w:rFonts w:ascii="Calibri"/>
        </w:rPr>
      </w:r>
      <w:r>
        <w:rPr>
          <w:rFonts w:ascii="Calibri"/>
        </w:rPr>
        <w:pict>
          <v:group id="docshapegroup189" o:spid="_x0000_s1354" style="width:90.25pt;height:21.65pt;mso-position-horizontal-relative:char;mso-position-vertical-relative:line" coordsize="1805,433">
            <v:line id="_x0000_s1357" style="position:absolute" from="16,122" to="1788,122" strokecolor="#c3c6ca" strokeweight=".1383mm"/>
            <v:shape id="docshape190" o:spid="_x0000_s1356" style="position:absolute;left:15;top:50;width:1773;height:367" coordorigin="16,51" coordsize="1773,367" path="m16,51r93,60l203,134r92,91l388,309r94,13l575,289r93,-66l762,366r93,-18l948,337r94,20l1135,254r94,-90l1322,188r93,10l1509,309r93,35l1694,417r95,-30e" filled="f" strokecolor="#9f2125" strokeweight=".55331mm">
              <v:path arrowok="t"/>
            </v:shape>
            <v:shape id="docshape191" o:spid="_x0000_s1355" style="position:absolute;left:15;top:15;width:1773;height:315" coordorigin="16,16" coordsize="1773,315" path="m16,27r93,-3l203,16r92,24l388,142r94,18l575,260r93,-89l762,290r93,33l948,324r94,7l1135,274r94,-19l1322,292r93,-66l1509,259r93,45l1694,233r95,10e" filled="f" strokecolor="#f68a33" strokeweight=".55331mm">
              <v:path arrowok="t"/>
            </v:shape>
            <w10:anchorlock/>
          </v:group>
        </w:pict>
      </w:r>
    </w:p>
    <w:p w:rsidR="002E4FA1" w:rsidRDefault="002E4FA1">
      <w:pPr>
        <w:pStyle w:val="BodyText"/>
        <w:spacing w:before="10"/>
        <w:rPr>
          <w:rFonts w:ascii="Calibri"/>
          <w:sz w:val="6"/>
        </w:rPr>
      </w:pPr>
    </w:p>
    <w:p w:rsidR="002E4FA1" w:rsidRDefault="00562B85">
      <w:pPr>
        <w:pStyle w:val="BodyText"/>
        <w:spacing w:line="68" w:lineRule="exact"/>
        <w:ind w:left="130" w:right="-72"/>
        <w:rPr>
          <w:rFonts w:ascii="Calibri"/>
          <w:sz w:val="6"/>
        </w:rPr>
      </w:pPr>
      <w:r>
        <w:rPr>
          <w:rFonts w:ascii="Calibri"/>
          <w:sz w:val="6"/>
        </w:rPr>
      </w:r>
      <w:r>
        <w:rPr>
          <w:rFonts w:ascii="Calibri"/>
          <w:sz w:val="6"/>
        </w:rPr>
        <w:pict>
          <v:group id="docshapegroup192" o:spid="_x0000_s1352" style="width:89pt;height:3.25pt;mso-position-horizontal-relative:char;mso-position-vertical-relative:line" coordsize="1780,65">
            <v:shape id="docshape193" o:spid="_x0000_s1353" style="position:absolute;left:3;top:3;width:1772;height:61" coordorigin="4,4" coordsize="1772,61" o:spt="100" adj="0,,0" path="m4,4r1772,m4,4r,60m97,4r,60m190,4r,60m284,4r,60m377,4r,60m469,4r,60m564,4r,60m656,4r,60m749,4r,60m843,4r,60m936,4r,60m1029,4r,60m1123,4r,60m1216,4r,60m1309,4r,60m1403,4r,60m1496,4r,60m1589,4r,60m1683,4r,60m1776,4r,60e" filled="f" strokeweight=".1383mm">
              <v:stroke joinstyle="round"/>
              <v:formulas/>
              <v:path arrowok="t" o:connecttype="segments"/>
            </v:shape>
            <w10:anchorlock/>
          </v:group>
        </w:pict>
      </w:r>
    </w:p>
    <w:p w:rsidR="002E4FA1" w:rsidRDefault="00D51294">
      <w:pPr>
        <w:tabs>
          <w:tab w:val="left" w:pos="980"/>
          <w:tab w:val="left" w:pos="1992"/>
        </w:tabs>
        <w:spacing w:line="227" w:lineRule="exact"/>
        <w:ind w:left="202"/>
        <w:rPr>
          <w:rFonts w:ascii="Calibri"/>
          <w:sz w:val="19"/>
        </w:rPr>
      </w:pPr>
      <w:r>
        <w:br w:type="column"/>
      </w:r>
      <w:r>
        <w:rPr>
          <w:rFonts w:ascii="Calibri"/>
          <w:sz w:val="19"/>
          <w:u w:val="single" w:color="C3C6CA"/>
        </w:rPr>
        <w:tab/>
      </w:r>
      <w:r>
        <w:rPr>
          <w:rFonts w:ascii="Calibri"/>
          <w:spacing w:val="-5"/>
          <w:w w:val="120"/>
          <w:sz w:val="19"/>
          <w:u w:val="single" w:color="C3C6CA"/>
        </w:rPr>
        <w:t>SA</w:t>
      </w:r>
      <w:r>
        <w:rPr>
          <w:rFonts w:ascii="Calibri"/>
          <w:sz w:val="19"/>
          <w:u w:val="single" w:color="C3C6CA"/>
        </w:rPr>
        <w:tab/>
      </w:r>
    </w:p>
    <w:p w:rsidR="002E4FA1" w:rsidRDefault="002E4FA1">
      <w:pPr>
        <w:pStyle w:val="BodyText"/>
        <w:rPr>
          <w:rFonts w:ascii="Calibri"/>
        </w:rPr>
      </w:pPr>
    </w:p>
    <w:p w:rsidR="002E4FA1" w:rsidRDefault="00562B85">
      <w:pPr>
        <w:pStyle w:val="BodyText"/>
        <w:spacing w:before="10"/>
        <w:rPr>
          <w:rFonts w:ascii="Calibri"/>
          <w:sz w:val="12"/>
        </w:rPr>
      </w:pPr>
      <w:r>
        <w:pict>
          <v:group id="docshapegroup194" o:spid="_x0000_s1348" style="position:absolute;margin-left:576.55pt;margin-top:9.05pt;width:91.05pt;height:26.95pt;z-index:-251645952;mso-wrap-distance-left:0;mso-wrap-distance-right:0;mso-position-horizontal-relative:page" coordorigin="11531,181" coordsize="1821,539">
            <v:shape id="docshape195" o:spid="_x0000_s1351" style="position:absolute;left:11546;top:185;width:1791;height:417" coordorigin="11547,185" coordsize="1791,417" o:spt="100" adj="0,,0" path="m11547,602r1790,m11547,185r1790,e" filled="f" strokecolor="#c3c6ca" strokeweight=".1383mm">
              <v:stroke joinstyle="round"/>
              <v:formulas/>
              <v:path arrowok="t" o:connecttype="segments"/>
            </v:shape>
            <v:shape id="docshape196" o:spid="_x0000_s1350" style="position:absolute;left:11547;top:236;width:1790;height:469" coordorigin="11547,236" coordsize="1790,469" path="m11547,704r94,-22l11735,598r94,10l11924,639r94,1l12112,550r94,-118l12300,606r94,-86l12488,575r96,5l12678,566r94,-24l12866,506r94,-78l13054,482r94,-79l13242,463r94,-227e" filled="f" strokecolor="#9f2125" strokeweight=".55331mm">
              <v:path arrowok="t"/>
            </v:shape>
            <v:shape id="docshape197" o:spid="_x0000_s1349" style="position:absolute;left:11547;top:381;width:1790;height:305" coordorigin="11547,382" coordsize="1790,305" path="m11547,614r94,l11735,581r94,27l11924,610r94,-25l12112,575r94,-156l12300,606r94,-54l12488,685r96,2l12678,598r94,-77l12866,466r94,-18l13054,397r94,175l13242,577r94,-195e" filled="f" strokecolor="#f68a33" strokeweight=".55331mm">
              <v:path arrowok="t"/>
            </v:shape>
            <w10:wrap type="topAndBottom" anchorx="page"/>
          </v:group>
        </w:pict>
      </w:r>
      <w:r>
        <w:pict>
          <v:shape id="docshape198" o:spid="_x0000_s1347" style="position:absolute;margin-left:577.35pt;margin-top:50.85pt;width:89.55pt;height:.1pt;z-index:-251644928;mso-wrap-distance-left:0;mso-wrap-distance-right:0;mso-position-horizontal-relative:page" coordorigin="11547,1017" coordsize="1791,0" path="m11547,1017r1790,e" filled="f" strokecolor="#c3c6ca" strokeweight=".1383mm">
            <v:path arrowok="t"/>
            <w10:wrap type="topAndBottom" anchorx="page"/>
          </v:shape>
        </w:pict>
      </w:r>
    </w:p>
    <w:p w:rsidR="002E4FA1" w:rsidRDefault="002E4FA1">
      <w:pPr>
        <w:pStyle w:val="BodyText"/>
        <w:spacing w:before="4"/>
        <w:rPr>
          <w:rFonts w:ascii="Calibri"/>
          <w:sz w:val="22"/>
        </w:rPr>
      </w:pPr>
    </w:p>
    <w:p w:rsidR="002E4FA1" w:rsidRDefault="002E4FA1">
      <w:pPr>
        <w:pStyle w:val="BodyText"/>
        <w:rPr>
          <w:rFonts w:ascii="Calibri"/>
        </w:rPr>
      </w:pPr>
    </w:p>
    <w:p w:rsidR="002E4FA1" w:rsidRDefault="002E4FA1">
      <w:pPr>
        <w:pStyle w:val="BodyText"/>
        <w:spacing w:before="5" w:after="1"/>
        <w:rPr>
          <w:rFonts w:ascii="Calibri"/>
          <w:sz w:val="13"/>
        </w:rPr>
      </w:pPr>
    </w:p>
    <w:p w:rsidR="002E4FA1" w:rsidRDefault="00562B85">
      <w:pPr>
        <w:pStyle w:val="BodyText"/>
        <w:spacing w:line="68" w:lineRule="exact"/>
        <w:ind w:left="198" w:right="-29"/>
        <w:rPr>
          <w:rFonts w:ascii="Calibri"/>
          <w:sz w:val="6"/>
        </w:rPr>
      </w:pPr>
      <w:r>
        <w:rPr>
          <w:rFonts w:ascii="Calibri"/>
          <w:sz w:val="6"/>
        </w:rPr>
      </w:r>
      <w:r>
        <w:rPr>
          <w:rFonts w:ascii="Calibri"/>
          <w:sz w:val="6"/>
        </w:rPr>
        <w:pict>
          <v:group id="docshapegroup199" o:spid="_x0000_s1345" style="width:89.95pt;height:3.25pt;mso-position-horizontal-relative:char;mso-position-vertical-relative:line" coordsize="1799,65">
            <v:shape id="docshape200" o:spid="_x0000_s1346" style="position:absolute;left:3;top:3;width:1791;height:61" coordorigin="4,4" coordsize="1791,61" o:spt="100" adj="0,,0" path="m4,4r1790,m4,4r,60m98,4r,60m192,4r,60m286,4r,60m382,4r,60m476,4r,60m570,4r,60m664,4r,60m758,4r,60m852,4r,60m946,4r,60m1040,4r,60m1134,4r,60m1229,4r,60m1323,4r,60m1417,4r,60m1511,4r,60m1606,4r,60m1700,4r,60m1794,4r,60e" filled="f" strokeweight=".1383mm">
              <v:stroke joinstyle="round"/>
              <v:formulas/>
              <v:path arrowok="t" o:connecttype="segments"/>
            </v:shape>
            <w10:anchorlock/>
          </v:group>
        </w:pict>
      </w:r>
    </w:p>
    <w:p w:rsidR="002E4FA1" w:rsidRDefault="00D51294">
      <w:pPr>
        <w:spacing w:line="227" w:lineRule="exact"/>
        <w:ind w:left="623"/>
        <w:rPr>
          <w:rFonts w:ascii="Calibri"/>
          <w:sz w:val="19"/>
        </w:rPr>
      </w:pPr>
      <w:r>
        <w:br w:type="column"/>
      </w:r>
      <w:proofErr w:type="gramStart"/>
      <w:r>
        <w:rPr>
          <w:rFonts w:ascii="Calibri"/>
          <w:spacing w:val="-5"/>
          <w:w w:val="110"/>
          <w:sz w:val="19"/>
        </w:rPr>
        <w:t>Tas</w:t>
      </w:r>
      <w:proofErr w:type="gramEnd"/>
    </w:p>
    <w:p w:rsidR="002E4FA1" w:rsidRDefault="00562B85">
      <w:pPr>
        <w:pStyle w:val="BodyText"/>
        <w:spacing w:line="20" w:lineRule="exact"/>
        <w:ind w:left="-126"/>
        <w:rPr>
          <w:rFonts w:ascii="Calibri"/>
          <w:sz w:val="2"/>
        </w:rPr>
      </w:pPr>
      <w:r>
        <w:rPr>
          <w:rFonts w:ascii="Calibri"/>
          <w:sz w:val="2"/>
        </w:rPr>
      </w:r>
      <w:r>
        <w:rPr>
          <w:rFonts w:ascii="Calibri"/>
          <w:sz w:val="2"/>
        </w:rPr>
        <w:pict>
          <v:group id="docshapegroup201" o:spid="_x0000_s1343" style="width:88.3pt;height:.4pt;mso-position-horizontal-relative:char;mso-position-vertical-relative:line" coordsize="1766,8">
            <v:line id="_x0000_s1344" style="position:absolute" from="0,4" to="1765,4" strokecolor="#c3c6ca" strokeweight=".1383mm"/>
            <w10:anchorlock/>
          </v:group>
        </w:pict>
      </w:r>
    </w:p>
    <w:p w:rsidR="002E4FA1" w:rsidRDefault="002E4FA1">
      <w:pPr>
        <w:pStyle w:val="BodyText"/>
        <w:spacing w:before="10"/>
        <w:rPr>
          <w:rFonts w:ascii="Calibri"/>
          <w:sz w:val="15"/>
        </w:rPr>
      </w:pPr>
    </w:p>
    <w:p w:rsidR="002E4FA1" w:rsidRDefault="00562B85">
      <w:pPr>
        <w:pStyle w:val="BodyText"/>
        <w:ind w:left="-141"/>
        <w:rPr>
          <w:rFonts w:ascii="Calibri"/>
        </w:rPr>
      </w:pPr>
      <w:r>
        <w:rPr>
          <w:rFonts w:ascii="Calibri"/>
        </w:rPr>
      </w:r>
      <w:r>
        <w:rPr>
          <w:rFonts w:ascii="Calibri"/>
        </w:rPr>
        <w:pict>
          <v:group id="docshapegroup202" o:spid="_x0000_s1339" style="width:89.8pt;height:25.75pt;mso-position-horizontal-relative:char;mso-position-vertical-relative:line" coordsize="1796,515">
            <v:line id="_x0000_s1342" style="position:absolute" from="15,218" to="1780,218" strokecolor="#c3c6ca" strokeweight=".1383mm"/>
            <v:shape id="docshape203" o:spid="_x0000_s1341" style="position:absolute;left:15;top:55;width:1765;height:415" coordorigin="16,56" coordsize="1765,415" path="m16,410r93,6l201,390r93,-54l387,436r93,34l573,375r93,-67l758,392r93,28l944,377r93,24l1130,353r93,43l1316,304r92,25l1501,344r93,-104l1687,259,1780,56e" filled="f" strokecolor="#9f2125" strokeweight=".55331mm">
              <v:path arrowok="t"/>
            </v:shape>
            <v:shape id="docshape204" o:spid="_x0000_s1340" style="position:absolute;left:15;top:15;width:1765;height:484" coordorigin="16,16" coordsize="1765,484" path="m16,270r93,-47l201,268r93,68l387,436r93,-14l573,375r93,-67l758,392r93,107l944,456r93,21l1130,391r93,-32l1316,16r92,279l1501,312r93,118l1687,318r93,-156e" filled="f" strokecolor="#f68a33" strokeweight=".55331mm">
              <v:path arrowok="t"/>
            </v:shape>
            <w10:anchorlock/>
          </v:group>
        </w:pict>
      </w:r>
    </w:p>
    <w:p w:rsidR="002E4FA1" w:rsidRDefault="002E4FA1">
      <w:pPr>
        <w:pStyle w:val="BodyText"/>
        <w:spacing w:before="7"/>
        <w:rPr>
          <w:rFonts w:ascii="Calibri"/>
          <w:sz w:val="7"/>
        </w:rPr>
      </w:pPr>
    </w:p>
    <w:p w:rsidR="002E4FA1" w:rsidRDefault="00562B85">
      <w:pPr>
        <w:pStyle w:val="BodyText"/>
        <w:spacing w:line="20" w:lineRule="exact"/>
        <w:ind w:left="-126"/>
        <w:rPr>
          <w:rFonts w:ascii="Calibri"/>
          <w:sz w:val="2"/>
        </w:rPr>
      </w:pPr>
      <w:r>
        <w:rPr>
          <w:rFonts w:ascii="Calibri"/>
          <w:sz w:val="2"/>
        </w:rPr>
      </w:r>
      <w:r>
        <w:rPr>
          <w:rFonts w:ascii="Calibri"/>
          <w:sz w:val="2"/>
        </w:rPr>
        <w:pict>
          <v:group id="docshapegroup205" o:spid="_x0000_s1337" style="width:88.3pt;height:.4pt;mso-position-horizontal-relative:char;mso-position-vertical-relative:line" coordsize="1766,8">
            <v:line id="_x0000_s1338" style="position:absolute" from="0,4" to="1765,4" strokecolor="#c3c6ca" strokeweight=".1383mm"/>
            <w10:anchorlock/>
          </v:group>
        </w:pict>
      </w:r>
    </w:p>
    <w:p w:rsidR="002E4FA1" w:rsidRDefault="002E4FA1">
      <w:pPr>
        <w:pStyle w:val="BodyText"/>
        <w:rPr>
          <w:rFonts w:ascii="Calibri"/>
        </w:rPr>
      </w:pPr>
    </w:p>
    <w:p w:rsidR="002E4FA1" w:rsidRDefault="002E4FA1">
      <w:pPr>
        <w:pStyle w:val="BodyText"/>
        <w:spacing w:before="3"/>
        <w:rPr>
          <w:rFonts w:ascii="Calibri"/>
          <w:sz w:val="12"/>
        </w:rPr>
      </w:pPr>
    </w:p>
    <w:p w:rsidR="002E4FA1" w:rsidRDefault="00562B85">
      <w:pPr>
        <w:pStyle w:val="BodyText"/>
        <w:spacing w:line="20" w:lineRule="exact"/>
        <w:ind w:left="-126"/>
        <w:rPr>
          <w:rFonts w:ascii="Calibri"/>
          <w:sz w:val="2"/>
        </w:rPr>
      </w:pPr>
      <w:r>
        <w:rPr>
          <w:rFonts w:ascii="Calibri"/>
          <w:sz w:val="2"/>
        </w:rPr>
      </w:r>
      <w:r>
        <w:rPr>
          <w:rFonts w:ascii="Calibri"/>
          <w:sz w:val="2"/>
        </w:rPr>
        <w:pict>
          <v:group id="docshapegroup206" o:spid="_x0000_s1335" style="width:88.3pt;height:.4pt;mso-position-horizontal-relative:char;mso-position-vertical-relative:line" coordsize="1766,8">
            <v:line id="_x0000_s1336" style="position:absolute" from="0,4" to="1765,4" strokecolor="#c3c6ca" strokeweight=".1383mm"/>
            <w10:anchorlock/>
          </v:group>
        </w:pict>
      </w:r>
    </w:p>
    <w:p w:rsidR="002E4FA1" w:rsidRDefault="002E4FA1">
      <w:pPr>
        <w:pStyle w:val="BodyText"/>
        <w:rPr>
          <w:rFonts w:ascii="Calibri"/>
        </w:rPr>
      </w:pPr>
    </w:p>
    <w:p w:rsidR="002E4FA1" w:rsidRDefault="002E4FA1">
      <w:pPr>
        <w:pStyle w:val="BodyText"/>
        <w:spacing w:before="11"/>
        <w:rPr>
          <w:rFonts w:ascii="Calibri"/>
          <w:sz w:val="11"/>
        </w:rPr>
      </w:pPr>
    </w:p>
    <w:p w:rsidR="002E4FA1" w:rsidRDefault="00562B85">
      <w:pPr>
        <w:pStyle w:val="BodyText"/>
        <w:spacing w:line="68" w:lineRule="exact"/>
        <w:ind w:left="-130"/>
        <w:rPr>
          <w:rFonts w:ascii="Calibri"/>
          <w:sz w:val="6"/>
        </w:rPr>
      </w:pPr>
      <w:r>
        <w:rPr>
          <w:rFonts w:ascii="Calibri"/>
          <w:sz w:val="6"/>
        </w:rPr>
      </w:r>
      <w:r>
        <w:rPr>
          <w:rFonts w:ascii="Calibri"/>
          <w:sz w:val="6"/>
        </w:rPr>
        <w:pict>
          <v:group id="docshapegroup207" o:spid="_x0000_s1333" style="width:88.7pt;height:3.25pt;mso-position-horizontal-relative:char;mso-position-vertical-relative:line" coordsize="1774,65">
            <v:shape id="docshape208" o:spid="_x0000_s1334" style="position:absolute;left:3;top:3;width:1766;height:61" coordorigin="4,4" coordsize="1766,61" o:spt="100" adj="0,,0" path="m4,4r1765,m4,4r,60m97,4r,60m190,4r,60m282,4r,60m375,4r,60m468,4r,60m561,4r,60m655,4r,60m748,4r,60m841,4r,60m934,4r,60m1027,4r,60m1119,4r,60m1212,4r,60m1305,4r,60m1398,4r,60m1491,4r,60m1584,4r,60m1676,4r,60m1769,4r,60e" filled="f" strokeweight=".1383mm">
              <v:stroke joinstyle="round"/>
              <v:formulas/>
              <v:path arrowok="t" o:connecttype="segments"/>
            </v:shape>
            <w10:anchorlock/>
          </v:group>
        </w:pict>
      </w:r>
    </w:p>
    <w:p w:rsidR="002E4FA1" w:rsidRDefault="002E4FA1">
      <w:pPr>
        <w:spacing w:line="68" w:lineRule="exact"/>
        <w:rPr>
          <w:rFonts w:ascii="Calibri"/>
          <w:sz w:val="6"/>
        </w:rPr>
        <w:sectPr w:rsidR="002E4FA1">
          <w:type w:val="continuous"/>
          <w:pgSz w:w="16840" w:h="11910" w:orient="landscape"/>
          <w:pgMar w:top="1340" w:right="1180" w:bottom="280" w:left="680" w:header="689" w:footer="954" w:gutter="0"/>
          <w:cols w:num="5" w:space="720" w:equalWidth="0">
            <w:col w:w="7090" w:space="589"/>
            <w:col w:w="1000" w:space="39"/>
            <w:col w:w="1907" w:space="39"/>
            <w:col w:w="2033" w:space="312"/>
            <w:col w:w="1971"/>
          </w:cols>
        </w:sectPr>
      </w:pPr>
    </w:p>
    <w:p w:rsidR="002E4FA1" w:rsidRDefault="00D51294">
      <w:pPr>
        <w:spacing w:before="5"/>
        <w:ind w:left="964"/>
        <w:rPr>
          <w:sz w:val="17"/>
        </w:rPr>
      </w:pPr>
      <w:proofErr w:type="gramStart"/>
      <w:r>
        <w:rPr>
          <w:sz w:val="17"/>
        </w:rPr>
        <w:t>gross</w:t>
      </w:r>
      <w:proofErr w:type="gramEnd"/>
      <w:r>
        <w:rPr>
          <w:spacing w:val="-2"/>
          <w:sz w:val="17"/>
        </w:rPr>
        <w:t xml:space="preserve"> </w:t>
      </w:r>
      <w:r>
        <w:rPr>
          <w:sz w:val="17"/>
        </w:rPr>
        <w:t>debt,</w:t>
      </w:r>
      <w:r>
        <w:rPr>
          <w:spacing w:val="-1"/>
          <w:sz w:val="17"/>
        </w:rPr>
        <w:t xml:space="preserve"> </w:t>
      </w:r>
      <w:r>
        <w:rPr>
          <w:sz w:val="17"/>
        </w:rPr>
        <w:t>added</w:t>
      </w:r>
      <w:r>
        <w:rPr>
          <w:spacing w:val="-1"/>
          <w:sz w:val="17"/>
        </w:rPr>
        <w:t xml:space="preserve"> </w:t>
      </w:r>
      <w:r>
        <w:rPr>
          <w:sz w:val="17"/>
        </w:rPr>
        <w:t>Grattan’s</w:t>
      </w:r>
      <w:r>
        <w:rPr>
          <w:spacing w:val="-2"/>
          <w:sz w:val="17"/>
        </w:rPr>
        <w:t xml:space="preserve"> </w:t>
      </w:r>
      <w:r>
        <w:rPr>
          <w:sz w:val="17"/>
        </w:rPr>
        <w:t>estimate</w:t>
      </w:r>
      <w:r>
        <w:rPr>
          <w:spacing w:val="-1"/>
          <w:sz w:val="17"/>
        </w:rPr>
        <w:t xml:space="preserve"> </w:t>
      </w:r>
      <w:r>
        <w:rPr>
          <w:sz w:val="17"/>
        </w:rPr>
        <w:t>of</w:t>
      </w:r>
      <w:r>
        <w:rPr>
          <w:spacing w:val="-1"/>
          <w:sz w:val="17"/>
        </w:rPr>
        <w:t xml:space="preserve"> </w:t>
      </w:r>
      <w:r>
        <w:rPr>
          <w:sz w:val="17"/>
        </w:rPr>
        <w:t>additional</w:t>
      </w:r>
      <w:r>
        <w:rPr>
          <w:spacing w:val="-2"/>
          <w:sz w:val="17"/>
        </w:rPr>
        <w:t xml:space="preserve"> </w:t>
      </w:r>
      <w:r>
        <w:rPr>
          <w:sz w:val="17"/>
        </w:rPr>
        <w:t>spending</w:t>
      </w:r>
      <w:r>
        <w:rPr>
          <w:spacing w:val="-1"/>
          <w:sz w:val="17"/>
        </w:rPr>
        <w:t xml:space="preserve"> </w:t>
      </w:r>
      <w:r>
        <w:rPr>
          <w:sz w:val="17"/>
        </w:rPr>
        <w:t>required</w:t>
      </w:r>
      <w:r>
        <w:rPr>
          <w:spacing w:val="-1"/>
          <w:sz w:val="17"/>
        </w:rPr>
        <w:t xml:space="preserve"> </w:t>
      </w:r>
      <w:r>
        <w:rPr>
          <w:sz w:val="17"/>
        </w:rPr>
        <w:t>(as</w:t>
      </w:r>
      <w:r>
        <w:rPr>
          <w:spacing w:val="-1"/>
          <w:sz w:val="17"/>
        </w:rPr>
        <w:t xml:space="preserve"> </w:t>
      </w:r>
      <w:r>
        <w:rPr>
          <w:spacing w:val="-5"/>
          <w:sz w:val="17"/>
        </w:rPr>
        <w:t>per</w:t>
      </w:r>
    </w:p>
    <w:p w:rsidR="002E4FA1" w:rsidRDefault="00D51294">
      <w:pPr>
        <w:tabs>
          <w:tab w:val="left" w:pos="1897"/>
        </w:tabs>
        <w:spacing w:line="198" w:lineRule="exact"/>
        <w:ind w:left="964"/>
        <w:rPr>
          <w:rFonts w:ascii="Calibri"/>
          <w:sz w:val="19"/>
        </w:rPr>
      </w:pPr>
      <w:r>
        <w:br w:type="column"/>
      </w:r>
      <w:r>
        <w:rPr>
          <w:rFonts w:ascii="Calibri"/>
          <w:spacing w:val="-4"/>
          <w:w w:val="115"/>
          <w:sz w:val="19"/>
        </w:rPr>
        <w:t>2003</w:t>
      </w:r>
      <w:r>
        <w:rPr>
          <w:rFonts w:ascii="Calibri"/>
          <w:sz w:val="19"/>
        </w:rPr>
        <w:tab/>
      </w:r>
      <w:r>
        <w:rPr>
          <w:rFonts w:ascii="Calibri"/>
          <w:spacing w:val="-5"/>
          <w:w w:val="115"/>
          <w:sz w:val="19"/>
        </w:rPr>
        <w:t>2013</w:t>
      </w:r>
    </w:p>
    <w:p w:rsidR="002E4FA1" w:rsidRDefault="00D51294">
      <w:pPr>
        <w:spacing w:line="188" w:lineRule="exact"/>
        <w:ind w:left="316"/>
        <w:rPr>
          <w:rFonts w:ascii="Calibri"/>
          <w:sz w:val="19"/>
        </w:rPr>
      </w:pPr>
      <w:r>
        <w:br w:type="column"/>
      </w:r>
      <w:r>
        <w:rPr>
          <w:rFonts w:ascii="Calibri"/>
          <w:spacing w:val="-4"/>
          <w:w w:val="110"/>
          <w:sz w:val="19"/>
        </w:rPr>
        <w:t>2022</w:t>
      </w:r>
    </w:p>
    <w:p w:rsidR="002E4FA1" w:rsidRDefault="00D51294">
      <w:pPr>
        <w:tabs>
          <w:tab w:val="left" w:pos="1034"/>
        </w:tabs>
        <w:spacing w:line="190" w:lineRule="exact"/>
        <w:ind w:left="290"/>
        <w:rPr>
          <w:rFonts w:ascii="Calibri"/>
          <w:sz w:val="19"/>
        </w:rPr>
      </w:pPr>
      <w:r>
        <w:br w:type="column"/>
      </w:r>
      <w:r>
        <w:rPr>
          <w:rFonts w:ascii="Calibri"/>
          <w:spacing w:val="-4"/>
          <w:w w:val="115"/>
          <w:sz w:val="19"/>
        </w:rPr>
        <w:t>2008</w:t>
      </w:r>
      <w:r>
        <w:rPr>
          <w:rFonts w:ascii="Calibri"/>
          <w:sz w:val="19"/>
        </w:rPr>
        <w:tab/>
      </w:r>
      <w:r>
        <w:rPr>
          <w:rFonts w:ascii="Calibri"/>
          <w:spacing w:val="-5"/>
          <w:w w:val="115"/>
          <w:sz w:val="19"/>
        </w:rPr>
        <w:t>2016</w:t>
      </w:r>
    </w:p>
    <w:p w:rsidR="002E4FA1" w:rsidRDefault="00D51294">
      <w:pPr>
        <w:tabs>
          <w:tab w:val="left" w:pos="1247"/>
        </w:tabs>
        <w:spacing w:line="198" w:lineRule="exact"/>
        <w:ind w:left="319"/>
        <w:rPr>
          <w:rFonts w:ascii="Calibri"/>
          <w:sz w:val="19"/>
        </w:rPr>
      </w:pPr>
      <w:r>
        <w:br w:type="column"/>
      </w:r>
      <w:r>
        <w:rPr>
          <w:rFonts w:ascii="Calibri"/>
          <w:spacing w:val="-4"/>
          <w:w w:val="115"/>
          <w:sz w:val="19"/>
        </w:rPr>
        <w:t>2003</w:t>
      </w:r>
      <w:r>
        <w:rPr>
          <w:rFonts w:ascii="Calibri"/>
          <w:sz w:val="19"/>
        </w:rPr>
        <w:tab/>
      </w:r>
      <w:r>
        <w:rPr>
          <w:rFonts w:ascii="Calibri"/>
          <w:spacing w:val="-5"/>
          <w:w w:val="115"/>
          <w:sz w:val="19"/>
        </w:rPr>
        <w:t>2013</w:t>
      </w:r>
    </w:p>
    <w:p w:rsidR="002E4FA1" w:rsidRDefault="00D51294">
      <w:pPr>
        <w:spacing w:line="188" w:lineRule="exact"/>
        <w:ind w:left="356"/>
        <w:rPr>
          <w:rFonts w:ascii="Calibri"/>
          <w:sz w:val="19"/>
        </w:rPr>
      </w:pPr>
      <w:r>
        <w:br w:type="column"/>
      </w:r>
      <w:r>
        <w:rPr>
          <w:rFonts w:ascii="Calibri"/>
          <w:spacing w:val="-4"/>
          <w:w w:val="115"/>
          <w:sz w:val="19"/>
        </w:rPr>
        <w:t>2022</w:t>
      </w:r>
    </w:p>
    <w:p w:rsidR="002E4FA1" w:rsidRDefault="002E4FA1">
      <w:pPr>
        <w:spacing w:line="188" w:lineRule="exact"/>
        <w:rPr>
          <w:rFonts w:ascii="Calibri"/>
          <w:sz w:val="19"/>
        </w:rPr>
        <w:sectPr w:rsidR="002E4FA1">
          <w:type w:val="continuous"/>
          <w:pgSz w:w="16840" w:h="11910" w:orient="landscape"/>
          <w:pgMar w:top="1340" w:right="1180" w:bottom="280" w:left="680" w:header="689" w:footer="954" w:gutter="0"/>
          <w:cols w:num="6" w:space="720" w:equalWidth="0">
            <w:col w:w="6741" w:space="928"/>
            <w:col w:w="2335" w:space="40"/>
            <w:col w:w="754" w:space="39"/>
            <w:col w:w="1472" w:space="39"/>
            <w:col w:w="1685" w:space="40"/>
            <w:col w:w="907"/>
          </w:cols>
        </w:sectPr>
      </w:pPr>
    </w:p>
    <w:p w:rsidR="002E4FA1" w:rsidRDefault="00D51294">
      <w:pPr>
        <w:spacing w:before="24" w:line="268" w:lineRule="auto"/>
        <w:ind w:left="964" w:right="72"/>
        <w:rPr>
          <w:sz w:val="17"/>
        </w:rPr>
      </w:pPr>
      <w:r>
        <w:rPr>
          <w:sz w:val="17"/>
        </w:rPr>
        <w:t xml:space="preserve">Figure </w:t>
      </w:r>
      <w:hyperlink w:anchor="_bookmark15" w:history="1">
        <w:r>
          <w:rPr>
            <w:sz w:val="17"/>
          </w:rPr>
          <w:t>1.2),</w:t>
        </w:r>
      </w:hyperlink>
      <w:r>
        <w:rPr>
          <w:sz w:val="17"/>
        </w:rPr>
        <w:t xml:space="preserve"> and then took the difference between that and 2023 gross debt as</w:t>
      </w:r>
      <w:r>
        <w:rPr>
          <w:spacing w:val="80"/>
          <w:sz w:val="17"/>
        </w:rPr>
        <w:t xml:space="preserve"> </w:t>
      </w:r>
      <w:r>
        <w:rPr>
          <w:sz w:val="17"/>
        </w:rPr>
        <w:t>the</w:t>
      </w:r>
      <w:r>
        <w:rPr>
          <w:spacing w:val="-5"/>
          <w:sz w:val="17"/>
        </w:rPr>
        <w:t xml:space="preserve"> </w:t>
      </w:r>
      <w:r>
        <w:rPr>
          <w:sz w:val="17"/>
        </w:rPr>
        <w:t>total</w:t>
      </w:r>
      <w:r>
        <w:rPr>
          <w:spacing w:val="-5"/>
          <w:sz w:val="17"/>
        </w:rPr>
        <w:t xml:space="preserve"> </w:t>
      </w:r>
      <w:r>
        <w:rPr>
          <w:sz w:val="17"/>
        </w:rPr>
        <w:t>‘correction’</w:t>
      </w:r>
      <w:r>
        <w:rPr>
          <w:spacing w:val="-5"/>
          <w:sz w:val="17"/>
        </w:rPr>
        <w:t xml:space="preserve"> </w:t>
      </w:r>
      <w:r>
        <w:rPr>
          <w:sz w:val="17"/>
        </w:rPr>
        <w:t>needed</w:t>
      </w:r>
      <w:r>
        <w:rPr>
          <w:spacing w:val="-5"/>
          <w:sz w:val="17"/>
        </w:rPr>
        <w:t xml:space="preserve"> </w:t>
      </w:r>
      <w:r>
        <w:rPr>
          <w:sz w:val="17"/>
        </w:rPr>
        <w:t>over</w:t>
      </w:r>
      <w:r>
        <w:rPr>
          <w:spacing w:val="-5"/>
          <w:sz w:val="17"/>
        </w:rPr>
        <w:t xml:space="preserve"> </w:t>
      </w:r>
      <w:r>
        <w:rPr>
          <w:sz w:val="17"/>
        </w:rPr>
        <w:t>10</w:t>
      </w:r>
      <w:r>
        <w:rPr>
          <w:spacing w:val="-5"/>
          <w:sz w:val="17"/>
        </w:rPr>
        <w:t xml:space="preserve"> </w:t>
      </w:r>
      <w:r>
        <w:rPr>
          <w:sz w:val="17"/>
        </w:rPr>
        <w:t>years</w:t>
      </w:r>
      <w:r>
        <w:rPr>
          <w:spacing w:val="-5"/>
          <w:sz w:val="17"/>
        </w:rPr>
        <w:t xml:space="preserve"> </w:t>
      </w:r>
      <w:r>
        <w:rPr>
          <w:sz w:val="17"/>
        </w:rPr>
        <w:t>for</w:t>
      </w:r>
      <w:r>
        <w:rPr>
          <w:spacing w:val="-5"/>
          <w:sz w:val="17"/>
        </w:rPr>
        <w:t xml:space="preserve"> </w:t>
      </w:r>
      <w:r>
        <w:rPr>
          <w:sz w:val="17"/>
        </w:rPr>
        <w:t>debt-to-GDP</w:t>
      </w:r>
      <w:r>
        <w:rPr>
          <w:spacing w:val="-5"/>
          <w:sz w:val="17"/>
        </w:rPr>
        <w:t xml:space="preserve"> </w:t>
      </w:r>
      <w:r>
        <w:rPr>
          <w:sz w:val="17"/>
        </w:rPr>
        <w:t>to</w:t>
      </w:r>
      <w:r>
        <w:rPr>
          <w:spacing w:val="-5"/>
          <w:sz w:val="17"/>
        </w:rPr>
        <w:t xml:space="preserve"> </w:t>
      </w:r>
      <w:r>
        <w:rPr>
          <w:sz w:val="17"/>
        </w:rPr>
        <w:t>be</w:t>
      </w:r>
      <w:r>
        <w:rPr>
          <w:spacing w:val="-5"/>
          <w:sz w:val="17"/>
        </w:rPr>
        <w:t xml:space="preserve"> </w:t>
      </w:r>
      <w:r>
        <w:rPr>
          <w:sz w:val="17"/>
        </w:rPr>
        <w:t>stable</w:t>
      </w:r>
      <w:r>
        <w:rPr>
          <w:spacing w:val="-5"/>
          <w:sz w:val="17"/>
        </w:rPr>
        <w:t xml:space="preserve"> </w:t>
      </w:r>
      <w:r>
        <w:rPr>
          <w:sz w:val="17"/>
        </w:rPr>
        <w:t>(excluding interest). We then added the savings from lower interest payments under our hypothetical scenario. We estimated the government’s refinancing needs each year to keep debt-to-GDP at 2023 levels, based on the mix and maturity profile</w:t>
      </w:r>
    </w:p>
    <w:p w:rsidR="002E4FA1" w:rsidRDefault="00D51294">
      <w:pPr>
        <w:spacing w:before="1" w:line="268" w:lineRule="auto"/>
        <w:ind w:left="964" w:right="113"/>
        <w:jc w:val="both"/>
        <w:rPr>
          <w:sz w:val="17"/>
        </w:rPr>
      </w:pPr>
      <w:proofErr w:type="gramStart"/>
      <w:r>
        <w:rPr>
          <w:sz w:val="17"/>
        </w:rPr>
        <w:t>of</w:t>
      </w:r>
      <w:proofErr w:type="gramEnd"/>
      <w:r>
        <w:rPr>
          <w:spacing w:val="-3"/>
          <w:sz w:val="17"/>
        </w:rPr>
        <w:t xml:space="preserve"> </w:t>
      </w:r>
      <w:r>
        <w:rPr>
          <w:sz w:val="17"/>
        </w:rPr>
        <w:t>Australian</w:t>
      </w:r>
      <w:r>
        <w:rPr>
          <w:spacing w:val="-3"/>
          <w:sz w:val="17"/>
        </w:rPr>
        <w:t xml:space="preserve"> </w:t>
      </w:r>
      <w:r>
        <w:rPr>
          <w:sz w:val="17"/>
        </w:rPr>
        <w:t>Government</w:t>
      </w:r>
      <w:r>
        <w:rPr>
          <w:spacing w:val="-3"/>
          <w:sz w:val="17"/>
        </w:rPr>
        <w:t xml:space="preserve"> </w:t>
      </w:r>
      <w:r>
        <w:rPr>
          <w:sz w:val="17"/>
        </w:rPr>
        <w:t>Securities</w:t>
      </w:r>
      <w:r>
        <w:rPr>
          <w:spacing w:val="-3"/>
          <w:sz w:val="17"/>
        </w:rPr>
        <w:t xml:space="preserve"> </w:t>
      </w:r>
      <w:r>
        <w:rPr>
          <w:sz w:val="17"/>
        </w:rPr>
        <w:t>on</w:t>
      </w:r>
      <w:r>
        <w:rPr>
          <w:spacing w:val="-3"/>
          <w:sz w:val="17"/>
        </w:rPr>
        <w:t xml:space="preserve"> </w:t>
      </w:r>
      <w:r>
        <w:rPr>
          <w:sz w:val="17"/>
        </w:rPr>
        <w:t>issue</w:t>
      </w:r>
      <w:r>
        <w:rPr>
          <w:spacing w:val="-3"/>
          <w:sz w:val="17"/>
        </w:rPr>
        <w:t xml:space="preserve"> </w:t>
      </w:r>
      <w:r>
        <w:rPr>
          <w:sz w:val="17"/>
        </w:rPr>
        <w:t>as</w:t>
      </w:r>
      <w:r>
        <w:rPr>
          <w:spacing w:val="-3"/>
          <w:sz w:val="17"/>
        </w:rPr>
        <w:t xml:space="preserve"> </w:t>
      </w:r>
      <w:r>
        <w:rPr>
          <w:sz w:val="17"/>
        </w:rPr>
        <w:t>at</w:t>
      </w:r>
      <w:r>
        <w:rPr>
          <w:spacing w:val="-3"/>
          <w:sz w:val="17"/>
        </w:rPr>
        <w:t xml:space="preserve"> </w:t>
      </w:r>
      <w:r>
        <w:rPr>
          <w:sz w:val="17"/>
        </w:rPr>
        <w:t>the</w:t>
      </w:r>
      <w:r>
        <w:rPr>
          <w:spacing w:val="-3"/>
          <w:sz w:val="17"/>
        </w:rPr>
        <w:t xml:space="preserve"> </w:t>
      </w:r>
      <w:r>
        <w:rPr>
          <w:sz w:val="17"/>
        </w:rPr>
        <w:t>Budget,</w:t>
      </w:r>
      <w:r>
        <w:rPr>
          <w:spacing w:val="-3"/>
          <w:sz w:val="17"/>
        </w:rPr>
        <w:t xml:space="preserve"> </w:t>
      </w:r>
      <w:r>
        <w:rPr>
          <w:sz w:val="17"/>
        </w:rPr>
        <w:t>using</w:t>
      </w:r>
      <w:r>
        <w:rPr>
          <w:spacing w:val="-3"/>
          <w:sz w:val="17"/>
        </w:rPr>
        <w:t xml:space="preserve"> </w:t>
      </w:r>
      <w:r>
        <w:rPr>
          <w:sz w:val="17"/>
        </w:rPr>
        <w:t>the</w:t>
      </w:r>
      <w:r>
        <w:rPr>
          <w:spacing w:val="-3"/>
          <w:sz w:val="17"/>
        </w:rPr>
        <w:t xml:space="preserve"> </w:t>
      </w:r>
      <w:r>
        <w:rPr>
          <w:sz w:val="17"/>
        </w:rPr>
        <w:t>interest rate</w:t>
      </w:r>
      <w:r>
        <w:rPr>
          <w:spacing w:val="-2"/>
          <w:sz w:val="17"/>
        </w:rPr>
        <w:t xml:space="preserve"> </w:t>
      </w:r>
      <w:r>
        <w:rPr>
          <w:sz w:val="17"/>
        </w:rPr>
        <w:t>assumptions</w:t>
      </w:r>
      <w:r>
        <w:rPr>
          <w:spacing w:val="-2"/>
          <w:sz w:val="17"/>
        </w:rPr>
        <w:t xml:space="preserve"> </w:t>
      </w:r>
      <w:r>
        <w:rPr>
          <w:sz w:val="17"/>
        </w:rPr>
        <w:t>from</w:t>
      </w:r>
      <w:r>
        <w:rPr>
          <w:spacing w:val="-2"/>
          <w:sz w:val="17"/>
        </w:rPr>
        <w:t xml:space="preserve"> </w:t>
      </w:r>
      <w:r>
        <w:rPr>
          <w:sz w:val="17"/>
        </w:rPr>
        <w:t>the</w:t>
      </w:r>
      <w:r>
        <w:rPr>
          <w:spacing w:val="-2"/>
          <w:sz w:val="17"/>
        </w:rPr>
        <w:t xml:space="preserve"> </w:t>
      </w:r>
      <w:r>
        <w:rPr>
          <w:sz w:val="17"/>
        </w:rPr>
        <w:t>Budget. Grattan</w:t>
      </w:r>
      <w:r>
        <w:rPr>
          <w:spacing w:val="-2"/>
          <w:sz w:val="17"/>
        </w:rPr>
        <w:t xml:space="preserve"> </w:t>
      </w:r>
      <w:r>
        <w:rPr>
          <w:sz w:val="17"/>
        </w:rPr>
        <w:t>Institute</w:t>
      </w:r>
      <w:r>
        <w:rPr>
          <w:spacing w:val="-2"/>
          <w:sz w:val="17"/>
        </w:rPr>
        <w:t xml:space="preserve"> </w:t>
      </w:r>
      <w:r>
        <w:rPr>
          <w:sz w:val="17"/>
        </w:rPr>
        <w:t>analysis</w:t>
      </w:r>
      <w:r>
        <w:rPr>
          <w:spacing w:val="-2"/>
          <w:sz w:val="17"/>
        </w:rPr>
        <w:t xml:space="preserve"> </w:t>
      </w:r>
      <w:r>
        <w:rPr>
          <w:sz w:val="17"/>
        </w:rPr>
        <w:t>of</w:t>
      </w:r>
      <w:r>
        <w:rPr>
          <w:spacing w:val="-2"/>
          <w:sz w:val="17"/>
        </w:rPr>
        <w:t xml:space="preserve"> </w:t>
      </w:r>
      <w:r>
        <w:rPr>
          <w:sz w:val="17"/>
        </w:rPr>
        <w:t>Treasury</w:t>
      </w:r>
      <w:r>
        <w:rPr>
          <w:spacing w:val="-2"/>
          <w:sz w:val="17"/>
        </w:rPr>
        <w:t xml:space="preserve"> </w:t>
      </w:r>
      <w:hyperlink w:anchor="_bookmark461" w:history="1">
        <w:r>
          <w:rPr>
            <w:sz w:val="17"/>
          </w:rPr>
          <w:t>(2022a,</w:t>
        </w:r>
      </w:hyperlink>
      <w:r>
        <w:rPr>
          <w:sz w:val="17"/>
        </w:rPr>
        <w:t xml:space="preserve"> </w:t>
      </w:r>
      <w:bookmarkStart w:id="57" w:name="_bookmark53"/>
      <w:bookmarkEnd w:id="57"/>
      <w:r>
        <w:rPr>
          <w:sz w:val="17"/>
        </w:rPr>
        <w:t>Charts 2.26, 3.6, 3.8, 7.2 and Tables 1.2, 7.4, 7.5, 7.6, 11.5).</w:t>
      </w:r>
    </w:p>
    <w:p w:rsidR="002E4FA1" w:rsidRDefault="00D51294">
      <w:pPr>
        <w:pStyle w:val="ListParagraph"/>
        <w:numPr>
          <w:ilvl w:val="0"/>
          <w:numId w:val="20"/>
        </w:numPr>
        <w:tabs>
          <w:tab w:val="left" w:pos="965"/>
        </w:tabs>
        <w:spacing w:before="1" w:line="268" w:lineRule="auto"/>
        <w:ind w:right="38"/>
        <w:jc w:val="both"/>
        <w:rPr>
          <w:sz w:val="17"/>
        </w:rPr>
      </w:pPr>
      <w:r>
        <w:rPr>
          <w:sz w:val="17"/>
        </w:rPr>
        <w:t>Interest payments in 2033 would amount to 1.4 per cent of GDP in our hypothetical</w:t>
      </w:r>
      <w:r>
        <w:rPr>
          <w:spacing w:val="-7"/>
          <w:sz w:val="17"/>
        </w:rPr>
        <w:t xml:space="preserve"> </w:t>
      </w:r>
      <w:r>
        <w:rPr>
          <w:sz w:val="17"/>
        </w:rPr>
        <w:t>scenario,</w:t>
      </w:r>
      <w:r>
        <w:rPr>
          <w:spacing w:val="-7"/>
          <w:sz w:val="17"/>
        </w:rPr>
        <w:t xml:space="preserve"> </w:t>
      </w:r>
      <w:r>
        <w:rPr>
          <w:sz w:val="17"/>
        </w:rPr>
        <w:t>compared</w:t>
      </w:r>
      <w:r>
        <w:rPr>
          <w:spacing w:val="-7"/>
          <w:sz w:val="17"/>
        </w:rPr>
        <w:t xml:space="preserve"> </w:t>
      </w:r>
      <w:r>
        <w:rPr>
          <w:sz w:val="17"/>
        </w:rPr>
        <w:t>with</w:t>
      </w:r>
      <w:r>
        <w:rPr>
          <w:spacing w:val="-7"/>
          <w:sz w:val="17"/>
        </w:rPr>
        <w:t xml:space="preserve"> </w:t>
      </w:r>
      <w:r>
        <w:rPr>
          <w:sz w:val="17"/>
        </w:rPr>
        <w:t>Treasury’s</w:t>
      </w:r>
      <w:r>
        <w:rPr>
          <w:spacing w:val="-7"/>
          <w:sz w:val="17"/>
        </w:rPr>
        <w:t xml:space="preserve"> </w:t>
      </w:r>
      <w:r>
        <w:rPr>
          <w:sz w:val="17"/>
        </w:rPr>
        <w:t>projection</w:t>
      </w:r>
      <w:r>
        <w:rPr>
          <w:spacing w:val="-7"/>
          <w:sz w:val="17"/>
        </w:rPr>
        <w:t xml:space="preserve"> </w:t>
      </w:r>
      <w:r>
        <w:rPr>
          <w:sz w:val="17"/>
        </w:rPr>
        <w:t>of</w:t>
      </w:r>
      <w:r>
        <w:rPr>
          <w:spacing w:val="-7"/>
          <w:sz w:val="17"/>
        </w:rPr>
        <w:t xml:space="preserve"> </w:t>
      </w:r>
      <w:r>
        <w:rPr>
          <w:sz w:val="17"/>
        </w:rPr>
        <w:t>1.8</w:t>
      </w:r>
      <w:r>
        <w:rPr>
          <w:spacing w:val="-7"/>
          <w:sz w:val="17"/>
        </w:rPr>
        <w:t xml:space="preserve"> </w:t>
      </w:r>
      <w:r>
        <w:rPr>
          <w:sz w:val="17"/>
        </w:rPr>
        <w:t>per</w:t>
      </w:r>
      <w:r>
        <w:rPr>
          <w:spacing w:val="-7"/>
          <w:sz w:val="17"/>
        </w:rPr>
        <w:t xml:space="preserve"> </w:t>
      </w:r>
      <w:r>
        <w:rPr>
          <w:sz w:val="17"/>
        </w:rPr>
        <w:t>cent. Saving</w:t>
      </w:r>
    </w:p>
    <w:p w:rsidR="002E4FA1" w:rsidRDefault="00D51294">
      <w:pPr>
        <w:spacing w:line="268" w:lineRule="auto"/>
        <w:ind w:left="964" w:right="403"/>
        <w:jc w:val="both"/>
        <w:rPr>
          <w:sz w:val="17"/>
        </w:rPr>
      </w:pPr>
      <w:r>
        <w:rPr>
          <w:sz w:val="17"/>
        </w:rPr>
        <w:t>0.4</w:t>
      </w:r>
      <w:r>
        <w:rPr>
          <w:spacing w:val="-3"/>
          <w:sz w:val="17"/>
        </w:rPr>
        <w:t xml:space="preserve"> </w:t>
      </w:r>
      <w:r>
        <w:rPr>
          <w:sz w:val="17"/>
        </w:rPr>
        <w:t>per</w:t>
      </w:r>
      <w:r>
        <w:rPr>
          <w:spacing w:val="-3"/>
          <w:sz w:val="17"/>
        </w:rPr>
        <w:t xml:space="preserve"> </w:t>
      </w:r>
      <w:r>
        <w:rPr>
          <w:sz w:val="17"/>
        </w:rPr>
        <w:t>cent</w:t>
      </w:r>
      <w:r>
        <w:rPr>
          <w:spacing w:val="-3"/>
          <w:sz w:val="17"/>
        </w:rPr>
        <w:t xml:space="preserve"> </w:t>
      </w:r>
      <w:r>
        <w:rPr>
          <w:sz w:val="17"/>
        </w:rPr>
        <w:t>of</w:t>
      </w:r>
      <w:r>
        <w:rPr>
          <w:spacing w:val="-3"/>
          <w:sz w:val="17"/>
        </w:rPr>
        <w:t xml:space="preserve"> </w:t>
      </w:r>
      <w:r>
        <w:rPr>
          <w:sz w:val="17"/>
        </w:rPr>
        <w:t>GDP</w:t>
      </w:r>
      <w:r>
        <w:rPr>
          <w:spacing w:val="-3"/>
          <w:sz w:val="17"/>
        </w:rPr>
        <w:t xml:space="preserve"> </w:t>
      </w:r>
      <w:r>
        <w:rPr>
          <w:sz w:val="17"/>
        </w:rPr>
        <w:t>per</w:t>
      </w:r>
      <w:r>
        <w:rPr>
          <w:spacing w:val="-3"/>
          <w:sz w:val="17"/>
        </w:rPr>
        <w:t xml:space="preserve"> </w:t>
      </w:r>
      <w:r>
        <w:rPr>
          <w:sz w:val="17"/>
        </w:rPr>
        <w:t>year</w:t>
      </w:r>
      <w:r>
        <w:rPr>
          <w:spacing w:val="-3"/>
          <w:sz w:val="17"/>
        </w:rPr>
        <w:t xml:space="preserve"> </w:t>
      </w:r>
      <w:r>
        <w:rPr>
          <w:sz w:val="17"/>
        </w:rPr>
        <w:t>on</w:t>
      </w:r>
      <w:r>
        <w:rPr>
          <w:spacing w:val="-3"/>
          <w:sz w:val="17"/>
        </w:rPr>
        <w:t xml:space="preserve"> </w:t>
      </w:r>
      <w:r>
        <w:rPr>
          <w:sz w:val="17"/>
        </w:rPr>
        <w:t>interest</w:t>
      </w:r>
      <w:r>
        <w:rPr>
          <w:spacing w:val="-3"/>
          <w:sz w:val="17"/>
        </w:rPr>
        <w:t xml:space="preserve"> </w:t>
      </w:r>
      <w:r>
        <w:rPr>
          <w:sz w:val="17"/>
        </w:rPr>
        <w:t>payments</w:t>
      </w:r>
      <w:r>
        <w:rPr>
          <w:spacing w:val="-3"/>
          <w:sz w:val="17"/>
        </w:rPr>
        <w:t xml:space="preserve"> </w:t>
      </w:r>
      <w:r>
        <w:rPr>
          <w:sz w:val="17"/>
        </w:rPr>
        <w:t>from</w:t>
      </w:r>
      <w:r>
        <w:rPr>
          <w:spacing w:val="-3"/>
          <w:sz w:val="17"/>
        </w:rPr>
        <w:t xml:space="preserve"> </w:t>
      </w:r>
      <w:r>
        <w:rPr>
          <w:sz w:val="17"/>
        </w:rPr>
        <w:t>2033</w:t>
      </w:r>
      <w:r>
        <w:rPr>
          <w:spacing w:val="-3"/>
          <w:sz w:val="17"/>
        </w:rPr>
        <w:t xml:space="preserve"> </w:t>
      </w:r>
      <w:r>
        <w:rPr>
          <w:sz w:val="17"/>
        </w:rPr>
        <w:t>is</w:t>
      </w:r>
      <w:r>
        <w:rPr>
          <w:spacing w:val="-3"/>
          <w:sz w:val="17"/>
        </w:rPr>
        <w:t xml:space="preserve"> </w:t>
      </w:r>
      <w:r>
        <w:rPr>
          <w:sz w:val="17"/>
        </w:rPr>
        <w:t>equivalent</w:t>
      </w:r>
      <w:r>
        <w:rPr>
          <w:spacing w:val="-3"/>
          <w:sz w:val="17"/>
        </w:rPr>
        <w:t xml:space="preserve"> </w:t>
      </w:r>
      <w:r>
        <w:rPr>
          <w:sz w:val="17"/>
        </w:rPr>
        <w:t xml:space="preserve">to </w:t>
      </w:r>
      <w:bookmarkStart w:id="58" w:name="_bookmark54"/>
      <w:bookmarkEnd w:id="58"/>
      <w:r>
        <w:rPr>
          <w:sz w:val="17"/>
        </w:rPr>
        <w:t>about $10 billion in today’s dollars.</w:t>
      </w:r>
    </w:p>
    <w:p w:rsidR="002E4FA1" w:rsidRDefault="00D51294">
      <w:pPr>
        <w:pStyle w:val="ListParagraph"/>
        <w:numPr>
          <w:ilvl w:val="0"/>
          <w:numId w:val="20"/>
        </w:numPr>
        <w:tabs>
          <w:tab w:val="left" w:pos="965"/>
        </w:tabs>
        <w:spacing w:before="1" w:line="268" w:lineRule="auto"/>
        <w:ind w:right="649"/>
        <w:jc w:val="both"/>
        <w:rPr>
          <w:sz w:val="17"/>
        </w:rPr>
      </w:pPr>
      <w:r>
        <w:rPr>
          <w:sz w:val="17"/>
        </w:rPr>
        <w:t>The</w:t>
      </w:r>
      <w:r>
        <w:rPr>
          <w:spacing w:val="-3"/>
          <w:sz w:val="17"/>
        </w:rPr>
        <w:t xml:space="preserve"> </w:t>
      </w:r>
      <w:r>
        <w:rPr>
          <w:sz w:val="17"/>
        </w:rPr>
        <w:t>total</w:t>
      </w:r>
      <w:r>
        <w:rPr>
          <w:spacing w:val="-3"/>
          <w:sz w:val="17"/>
        </w:rPr>
        <w:t xml:space="preserve"> </w:t>
      </w:r>
      <w:r>
        <w:rPr>
          <w:sz w:val="17"/>
        </w:rPr>
        <w:t>cost</w:t>
      </w:r>
      <w:r>
        <w:rPr>
          <w:spacing w:val="-3"/>
          <w:sz w:val="17"/>
        </w:rPr>
        <w:t xml:space="preserve"> </w:t>
      </w:r>
      <w:r>
        <w:rPr>
          <w:sz w:val="17"/>
        </w:rPr>
        <w:t>of</w:t>
      </w:r>
      <w:r>
        <w:rPr>
          <w:spacing w:val="-3"/>
          <w:sz w:val="17"/>
        </w:rPr>
        <w:t xml:space="preserve"> </w:t>
      </w:r>
      <w:r>
        <w:rPr>
          <w:sz w:val="17"/>
        </w:rPr>
        <w:t>higher</w:t>
      </w:r>
      <w:r>
        <w:rPr>
          <w:spacing w:val="-3"/>
          <w:sz w:val="17"/>
        </w:rPr>
        <w:t xml:space="preserve"> </w:t>
      </w:r>
      <w:r>
        <w:rPr>
          <w:sz w:val="17"/>
        </w:rPr>
        <w:t>education</w:t>
      </w:r>
      <w:r>
        <w:rPr>
          <w:spacing w:val="-3"/>
          <w:sz w:val="17"/>
        </w:rPr>
        <w:t xml:space="preserve"> </w:t>
      </w:r>
      <w:r>
        <w:rPr>
          <w:sz w:val="17"/>
        </w:rPr>
        <w:t>is</w:t>
      </w:r>
      <w:r>
        <w:rPr>
          <w:spacing w:val="-3"/>
          <w:sz w:val="17"/>
        </w:rPr>
        <w:t xml:space="preserve"> </w:t>
      </w:r>
      <w:r>
        <w:rPr>
          <w:sz w:val="17"/>
        </w:rPr>
        <w:t>expected</w:t>
      </w:r>
      <w:r>
        <w:rPr>
          <w:spacing w:val="-3"/>
          <w:sz w:val="17"/>
        </w:rPr>
        <w:t xml:space="preserve"> </w:t>
      </w:r>
      <w:r>
        <w:rPr>
          <w:sz w:val="17"/>
        </w:rPr>
        <w:t>to</w:t>
      </w:r>
      <w:r>
        <w:rPr>
          <w:spacing w:val="-3"/>
          <w:sz w:val="17"/>
        </w:rPr>
        <w:t xml:space="preserve"> </w:t>
      </w:r>
      <w:r>
        <w:rPr>
          <w:sz w:val="17"/>
        </w:rPr>
        <w:t>be</w:t>
      </w:r>
      <w:r>
        <w:rPr>
          <w:spacing w:val="-3"/>
          <w:sz w:val="17"/>
        </w:rPr>
        <w:t xml:space="preserve"> </w:t>
      </w:r>
      <w:r>
        <w:rPr>
          <w:sz w:val="17"/>
        </w:rPr>
        <w:t>$10.6</w:t>
      </w:r>
      <w:r>
        <w:rPr>
          <w:spacing w:val="-3"/>
          <w:sz w:val="17"/>
        </w:rPr>
        <w:t xml:space="preserve"> </w:t>
      </w:r>
      <w:r>
        <w:rPr>
          <w:sz w:val="17"/>
        </w:rPr>
        <w:t>billion</w:t>
      </w:r>
      <w:r>
        <w:rPr>
          <w:spacing w:val="-3"/>
          <w:sz w:val="17"/>
        </w:rPr>
        <w:t xml:space="preserve"> </w:t>
      </w:r>
      <w:r>
        <w:rPr>
          <w:sz w:val="17"/>
        </w:rPr>
        <w:t>this</w:t>
      </w:r>
      <w:r>
        <w:rPr>
          <w:spacing w:val="-3"/>
          <w:sz w:val="17"/>
        </w:rPr>
        <w:t xml:space="preserve"> </w:t>
      </w:r>
      <w:r>
        <w:rPr>
          <w:sz w:val="17"/>
        </w:rPr>
        <w:t xml:space="preserve">year: </w:t>
      </w:r>
      <w:bookmarkStart w:id="59" w:name="_bookmark55"/>
      <w:bookmarkEnd w:id="59"/>
      <w:r>
        <w:rPr>
          <w:sz w:val="17"/>
        </w:rPr>
        <w:t xml:space="preserve">Treasury </w:t>
      </w:r>
      <w:hyperlink w:anchor="_bookmark461" w:history="1">
        <w:r>
          <w:rPr>
            <w:sz w:val="17"/>
          </w:rPr>
          <w:t>(2022a,</w:t>
        </w:r>
      </w:hyperlink>
      <w:r>
        <w:rPr>
          <w:sz w:val="17"/>
        </w:rPr>
        <w:t xml:space="preserve"> Table 6A.1).</w:t>
      </w:r>
    </w:p>
    <w:p w:rsidR="002E4FA1" w:rsidRDefault="00D51294">
      <w:pPr>
        <w:pStyle w:val="ListParagraph"/>
        <w:numPr>
          <w:ilvl w:val="0"/>
          <w:numId w:val="20"/>
        </w:numPr>
        <w:tabs>
          <w:tab w:val="left" w:pos="965"/>
        </w:tabs>
        <w:spacing w:before="0" w:line="268" w:lineRule="auto"/>
        <w:ind w:right="605"/>
        <w:jc w:val="both"/>
        <w:rPr>
          <w:sz w:val="17"/>
        </w:rPr>
      </w:pPr>
      <w:r>
        <w:rPr>
          <w:sz w:val="17"/>
        </w:rPr>
        <w:t>The</w:t>
      </w:r>
      <w:r>
        <w:rPr>
          <w:spacing w:val="-4"/>
          <w:sz w:val="17"/>
        </w:rPr>
        <w:t xml:space="preserve"> </w:t>
      </w:r>
      <w:r>
        <w:rPr>
          <w:sz w:val="17"/>
        </w:rPr>
        <w:t>depreciation</w:t>
      </w:r>
      <w:r>
        <w:rPr>
          <w:spacing w:val="-4"/>
          <w:sz w:val="17"/>
        </w:rPr>
        <w:t xml:space="preserve"> </w:t>
      </w:r>
      <w:r>
        <w:rPr>
          <w:sz w:val="17"/>
        </w:rPr>
        <w:t>on</w:t>
      </w:r>
      <w:r>
        <w:rPr>
          <w:spacing w:val="-4"/>
          <w:sz w:val="17"/>
        </w:rPr>
        <w:t xml:space="preserve"> </w:t>
      </w:r>
      <w:r>
        <w:rPr>
          <w:sz w:val="17"/>
        </w:rPr>
        <w:t>this</w:t>
      </w:r>
      <w:r>
        <w:rPr>
          <w:spacing w:val="-4"/>
          <w:sz w:val="17"/>
        </w:rPr>
        <w:t xml:space="preserve"> </w:t>
      </w:r>
      <w:r>
        <w:rPr>
          <w:sz w:val="17"/>
        </w:rPr>
        <w:t>capital</w:t>
      </w:r>
      <w:r>
        <w:rPr>
          <w:spacing w:val="-4"/>
          <w:sz w:val="17"/>
        </w:rPr>
        <w:t xml:space="preserve"> </w:t>
      </w:r>
      <w:r>
        <w:rPr>
          <w:sz w:val="17"/>
        </w:rPr>
        <w:t>spending</w:t>
      </w:r>
      <w:r>
        <w:rPr>
          <w:spacing w:val="-4"/>
          <w:sz w:val="17"/>
        </w:rPr>
        <w:t xml:space="preserve"> </w:t>
      </w:r>
      <w:r>
        <w:rPr>
          <w:sz w:val="17"/>
        </w:rPr>
        <w:t>affects</w:t>
      </w:r>
      <w:r>
        <w:rPr>
          <w:spacing w:val="-4"/>
          <w:sz w:val="17"/>
        </w:rPr>
        <w:t xml:space="preserve"> </w:t>
      </w:r>
      <w:r>
        <w:rPr>
          <w:sz w:val="17"/>
        </w:rPr>
        <w:t>net</w:t>
      </w:r>
      <w:r>
        <w:rPr>
          <w:spacing w:val="-4"/>
          <w:sz w:val="17"/>
        </w:rPr>
        <w:t xml:space="preserve"> </w:t>
      </w:r>
      <w:r>
        <w:rPr>
          <w:sz w:val="17"/>
        </w:rPr>
        <w:t>operating</w:t>
      </w:r>
      <w:r>
        <w:rPr>
          <w:spacing w:val="-4"/>
          <w:sz w:val="17"/>
        </w:rPr>
        <w:t xml:space="preserve"> </w:t>
      </w:r>
      <w:r>
        <w:rPr>
          <w:sz w:val="17"/>
        </w:rPr>
        <w:t>balances</w:t>
      </w:r>
      <w:r>
        <w:rPr>
          <w:spacing w:val="-4"/>
          <w:sz w:val="17"/>
        </w:rPr>
        <w:t xml:space="preserve"> </w:t>
      </w:r>
      <w:r>
        <w:rPr>
          <w:sz w:val="17"/>
        </w:rPr>
        <w:t>in subsequent budget years.</w:t>
      </w:r>
    </w:p>
    <w:p w:rsidR="002E4FA1" w:rsidRDefault="00D51294">
      <w:pPr>
        <w:spacing w:before="54" w:line="268" w:lineRule="auto"/>
        <w:ind w:left="623"/>
        <w:rPr>
          <w:i/>
          <w:sz w:val="17"/>
        </w:rPr>
      </w:pPr>
      <w:r>
        <w:br w:type="column"/>
      </w:r>
      <w:r>
        <w:rPr>
          <w:i/>
          <w:sz w:val="17"/>
        </w:rPr>
        <w:t>Notes:</w:t>
      </w:r>
      <w:r>
        <w:rPr>
          <w:i/>
          <w:spacing w:val="-4"/>
          <w:sz w:val="17"/>
        </w:rPr>
        <w:t xml:space="preserve"> </w:t>
      </w:r>
      <w:r>
        <w:rPr>
          <w:i/>
          <w:sz w:val="17"/>
        </w:rPr>
        <w:t>Data</w:t>
      </w:r>
      <w:r>
        <w:rPr>
          <w:i/>
          <w:spacing w:val="-4"/>
          <w:sz w:val="17"/>
        </w:rPr>
        <w:t xml:space="preserve"> </w:t>
      </w:r>
      <w:r>
        <w:rPr>
          <w:i/>
          <w:sz w:val="17"/>
        </w:rPr>
        <w:t>are</w:t>
      </w:r>
      <w:r>
        <w:rPr>
          <w:i/>
          <w:spacing w:val="-4"/>
          <w:sz w:val="17"/>
        </w:rPr>
        <w:t xml:space="preserve"> </w:t>
      </w:r>
      <w:r>
        <w:rPr>
          <w:i/>
          <w:sz w:val="17"/>
        </w:rPr>
        <w:t>for</w:t>
      </w:r>
      <w:r>
        <w:rPr>
          <w:i/>
          <w:spacing w:val="-4"/>
          <w:sz w:val="17"/>
        </w:rPr>
        <w:t xml:space="preserve"> </w:t>
      </w:r>
      <w:r>
        <w:rPr>
          <w:i/>
          <w:sz w:val="17"/>
        </w:rPr>
        <w:t>the</w:t>
      </w:r>
      <w:r>
        <w:rPr>
          <w:i/>
          <w:spacing w:val="-4"/>
          <w:sz w:val="17"/>
        </w:rPr>
        <w:t xml:space="preserve"> </w:t>
      </w:r>
      <w:r>
        <w:rPr>
          <w:i/>
          <w:sz w:val="17"/>
        </w:rPr>
        <w:t>financial</w:t>
      </w:r>
      <w:r>
        <w:rPr>
          <w:i/>
          <w:spacing w:val="-4"/>
          <w:sz w:val="17"/>
        </w:rPr>
        <w:t xml:space="preserve"> </w:t>
      </w:r>
      <w:r>
        <w:rPr>
          <w:i/>
          <w:sz w:val="17"/>
        </w:rPr>
        <w:t>year. Expenses</w:t>
      </w:r>
      <w:r>
        <w:rPr>
          <w:i/>
          <w:spacing w:val="-4"/>
          <w:sz w:val="17"/>
        </w:rPr>
        <w:t xml:space="preserve"> </w:t>
      </w:r>
      <w:r>
        <w:rPr>
          <w:i/>
          <w:sz w:val="17"/>
        </w:rPr>
        <w:t>excludes</w:t>
      </w:r>
      <w:r>
        <w:rPr>
          <w:i/>
          <w:spacing w:val="-4"/>
          <w:sz w:val="17"/>
        </w:rPr>
        <w:t xml:space="preserve"> </w:t>
      </w:r>
      <w:r>
        <w:rPr>
          <w:i/>
          <w:sz w:val="17"/>
        </w:rPr>
        <w:t>the</w:t>
      </w:r>
      <w:r>
        <w:rPr>
          <w:i/>
          <w:spacing w:val="-4"/>
          <w:sz w:val="17"/>
        </w:rPr>
        <w:t xml:space="preserve"> </w:t>
      </w:r>
      <w:r>
        <w:rPr>
          <w:i/>
          <w:sz w:val="17"/>
        </w:rPr>
        <w:t>net</w:t>
      </w:r>
      <w:r>
        <w:rPr>
          <w:i/>
          <w:spacing w:val="-4"/>
          <w:sz w:val="17"/>
        </w:rPr>
        <w:t xml:space="preserve"> </w:t>
      </w:r>
      <w:r>
        <w:rPr>
          <w:i/>
          <w:sz w:val="17"/>
        </w:rPr>
        <w:t>acquisition</w:t>
      </w:r>
      <w:r>
        <w:rPr>
          <w:i/>
          <w:spacing w:val="-4"/>
          <w:sz w:val="17"/>
        </w:rPr>
        <w:t xml:space="preserve"> </w:t>
      </w:r>
      <w:r>
        <w:rPr>
          <w:i/>
          <w:sz w:val="17"/>
        </w:rPr>
        <w:t>of</w:t>
      </w:r>
      <w:r>
        <w:rPr>
          <w:i/>
          <w:spacing w:val="-4"/>
          <w:sz w:val="17"/>
        </w:rPr>
        <w:t xml:space="preserve"> </w:t>
      </w:r>
      <w:r>
        <w:rPr>
          <w:i/>
          <w:sz w:val="17"/>
        </w:rPr>
        <w:t>non- financial assets.</w:t>
      </w:r>
    </w:p>
    <w:p w:rsidR="002E4FA1" w:rsidRDefault="00D51294">
      <w:pPr>
        <w:spacing w:before="50"/>
        <w:ind w:left="623"/>
        <w:rPr>
          <w:i/>
          <w:sz w:val="17"/>
        </w:rPr>
      </w:pPr>
      <w:r>
        <w:rPr>
          <w:i/>
          <w:sz w:val="17"/>
        </w:rPr>
        <w:t>Sources:</w:t>
      </w:r>
      <w:r>
        <w:rPr>
          <w:i/>
          <w:spacing w:val="-6"/>
          <w:sz w:val="17"/>
        </w:rPr>
        <w:t xml:space="preserve"> </w:t>
      </w:r>
      <w:proofErr w:type="spellStart"/>
      <w:r>
        <w:rPr>
          <w:i/>
          <w:sz w:val="17"/>
        </w:rPr>
        <w:t>PBO</w:t>
      </w:r>
      <w:proofErr w:type="spellEnd"/>
      <w:r>
        <w:rPr>
          <w:i/>
          <w:spacing w:val="-5"/>
          <w:sz w:val="17"/>
        </w:rPr>
        <w:t xml:space="preserve"> </w:t>
      </w:r>
      <w:hyperlink w:anchor="_bookmark423" w:history="1">
        <w:r>
          <w:rPr>
            <w:i/>
            <w:sz w:val="17"/>
          </w:rPr>
          <w:t>(2022c,</w:t>
        </w:r>
      </w:hyperlink>
      <w:r>
        <w:rPr>
          <w:i/>
          <w:spacing w:val="-5"/>
          <w:sz w:val="17"/>
        </w:rPr>
        <w:t xml:space="preserve"> </w:t>
      </w:r>
      <w:r>
        <w:rPr>
          <w:i/>
          <w:sz w:val="17"/>
        </w:rPr>
        <w:t>Tab</w:t>
      </w:r>
      <w:r>
        <w:rPr>
          <w:i/>
          <w:spacing w:val="-5"/>
          <w:sz w:val="17"/>
        </w:rPr>
        <w:t xml:space="preserve"> </w:t>
      </w:r>
      <w:r>
        <w:rPr>
          <w:i/>
          <w:sz w:val="17"/>
        </w:rPr>
        <w:t>D11);</w:t>
      </w:r>
      <w:r>
        <w:rPr>
          <w:i/>
          <w:spacing w:val="-5"/>
          <w:sz w:val="17"/>
        </w:rPr>
        <w:t xml:space="preserve"> </w:t>
      </w:r>
      <w:r>
        <w:rPr>
          <w:i/>
          <w:sz w:val="17"/>
        </w:rPr>
        <w:t>and</w:t>
      </w:r>
      <w:r>
        <w:rPr>
          <w:i/>
          <w:spacing w:val="-5"/>
          <w:sz w:val="17"/>
        </w:rPr>
        <w:t xml:space="preserve"> </w:t>
      </w:r>
      <w:r>
        <w:rPr>
          <w:i/>
          <w:sz w:val="17"/>
        </w:rPr>
        <w:t>ABS</w:t>
      </w:r>
      <w:r>
        <w:rPr>
          <w:i/>
          <w:spacing w:val="-5"/>
          <w:sz w:val="17"/>
        </w:rPr>
        <w:t xml:space="preserve"> </w:t>
      </w:r>
      <w:hyperlink w:anchor="_bookmark288" w:history="1">
        <w:r>
          <w:rPr>
            <w:i/>
            <w:sz w:val="17"/>
          </w:rPr>
          <w:t>(2022c,</w:t>
        </w:r>
      </w:hyperlink>
      <w:r>
        <w:rPr>
          <w:i/>
          <w:spacing w:val="-5"/>
          <w:sz w:val="17"/>
        </w:rPr>
        <w:t xml:space="preserve"> </w:t>
      </w:r>
      <w:r>
        <w:rPr>
          <w:i/>
          <w:sz w:val="17"/>
        </w:rPr>
        <w:t>Table</w:t>
      </w:r>
      <w:r>
        <w:rPr>
          <w:i/>
          <w:spacing w:val="-5"/>
          <w:sz w:val="17"/>
        </w:rPr>
        <w:t xml:space="preserve"> 1).</w:t>
      </w:r>
    </w:p>
    <w:p w:rsidR="002E4FA1" w:rsidRDefault="002E4FA1">
      <w:pPr>
        <w:rPr>
          <w:sz w:val="17"/>
        </w:rPr>
        <w:sectPr w:rsidR="002E4FA1">
          <w:type w:val="continuous"/>
          <w:pgSz w:w="16840" w:h="11910" w:orient="landscape"/>
          <w:pgMar w:top="1340" w:right="1180" w:bottom="280" w:left="680" w:header="689" w:footer="954" w:gutter="0"/>
          <w:cols w:num="2" w:space="720" w:equalWidth="0">
            <w:col w:w="7162" w:space="500"/>
            <w:col w:w="7318"/>
          </w:cols>
        </w:sectPr>
      </w:pPr>
    </w:p>
    <w:p w:rsidR="002E4FA1" w:rsidRDefault="002E4FA1">
      <w:pPr>
        <w:pStyle w:val="BodyText"/>
        <w:spacing w:before="2"/>
        <w:rPr>
          <w:i/>
          <w:sz w:val="27"/>
        </w:rPr>
      </w:pPr>
    </w:p>
    <w:p w:rsidR="002E4FA1" w:rsidRDefault="002E4FA1">
      <w:pPr>
        <w:rPr>
          <w:sz w:val="27"/>
        </w:rPr>
        <w:sectPr w:rsidR="002E4FA1">
          <w:pgSz w:w="16840" w:h="11910" w:orient="landscape"/>
          <w:pgMar w:top="1340" w:right="1180" w:bottom="1200" w:left="680" w:header="689" w:footer="954" w:gutter="0"/>
          <w:cols w:space="720"/>
        </w:sectPr>
      </w:pPr>
    </w:p>
    <w:p w:rsidR="002E4FA1" w:rsidRDefault="00562B85">
      <w:pPr>
        <w:pStyle w:val="Heading4"/>
        <w:spacing w:before="109"/>
        <w:ind w:left="861" w:firstLine="0"/>
      </w:pPr>
      <w:r>
        <w:pict>
          <v:group id="docshapegroup209" o:spid="_x0000_s1330" style="position:absolute;left:0;text-align:left;margin-left:65.7pt;margin-top:81.1pt;width:710.55pt;height:426.65pt;z-index:-251669504;mso-position-horizontal-relative:page;mso-position-vertical-relative:page" coordorigin="1314,1622" coordsize="14211,8533">
            <v:rect id="docshape210" o:spid="_x0000_s1332" style="position:absolute;left:1317;top:1625;width:14203;height:8525" fillcolor="#fef0de" stroked="f"/>
            <v:rect id="docshape211" o:spid="_x0000_s1331" style="position:absolute;left:1317;top:1625;width:14203;height:8525" filled="f" strokecolor="#f2901d" strokeweight=".14058mm"/>
            <w10:wrap anchorx="page" anchory="page"/>
          </v:group>
        </w:pict>
      </w:r>
      <w:bookmarkStart w:id="60" w:name="_bookmark56"/>
      <w:bookmarkEnd w:id="60"/>
      <w:r w:rsidR="00D51294">
        <w:rPr>
          <w:color w:val="F2901D"/>
          <w:w w:val="105"/>
        </w:rPr>
        <w:t>Box</w:t>
      </w:r>
      <w:r w:rsidR="00D51294">
        <w:rPr>
          <w:color w:val="F2901D"/>
          <w:spacing w:val="-13"/>
          <w:w w:val="105"/>
        </w:rPr>
        <w:t xml:space="preserve"> </w:t>
      </w:r>
      <w:r w:rsidR="00D51294">
        <w:rPr>
          <w:color w:val="F2901D"/>
          <w:w w:val="105"/>
        </w:rPr>
        <w:t>2:</w:t>
      </w:r>
      <w:r w:rsidR="00D51294">
        <w:rPr>
          <w:color w:val="F2901D"/>
          <w:spacing w:val="-12"/>
          <w:w w:val="105"/>
        </w:rPr>
        <w:t xml:space="preserve"> </w:t>
      </w:r>
      <w:r w:rsidR="00D51294">
        <w:rPr>
          <w:color w:val="F2901D"/>
          <w:w w:val="105"/>
        </w:rPr>
        <w:t>Why</w:t>
      </w:r>
      <w:r w:rsidR="00D51294">
        <w:rPr>
          <w:color w:val="F2901D"/>
          <w:spacing w:val="-13"/>
          <w:w w:val="105"/>
        </w:rPr>
        <w:t xml:space="preserve"> </w:t>
      </w:r>
      <w:r w:rsidR="00D51294">
        <w:rPr>
          <w:color w:val="F2901D"/>
          <w:w w:val="105"/>
        </w:rPr>
        <w:t>you</w:t>
      </w:r>
      <w:r w:rsidR="00D51294">
        <w:rPr>
          <w:color w:val="F2901D"/>
          <w:spacing w:val="-12"/>
          <w:w w:val="105"/>
        </w:rPr>
        <w:t xml:space="preserve"> </w:t>
      </w:r>
      <w:r w:rsidR="00D51294">
        <w:rPr>
          <w:color w:val="F2901D"/>
          <w:w w:val="105"/>
        </w:rPr>
        <w:t>should</w:t>
      </w:r>
      <w:r w:rsidR="00D51294">
        <w:rPr>
          <w:color w:val="F2901D"/>
          <w:spacing w:val="-13"/>
          <w:w w:val="105"/>
        </w:rPr>
        <w:t xml:space="preserve"> </w:t>
      </w:r>
      <w:r w:rsidR="00D51294">
        <w:rPr>
          <w:color w:val="F2901D"/>
          <w:w w:val="105"/>
        </w:rPr>
        <w:t>care</w:t>
      </w:r>
      <w:r w:rsidR="00D51294">
        <w:rPr>
          <w:color w:val="F2901D"/>
          <w:spacing w:val="-12"/>
          <w:w w:val="105"/>
        </w:rPr>
        <w:t xml:space="preserve"> </w:t>
      </w:r>
      <w:r w:rsidR="00D51294">
        <w:rPr>
          <w:color w:val="F2901D"/>
          <w:w w:val="105"/>
        </w:rPr>
        <w:t>about</w:t>
      </w:r>
      <w:r w:rsidR="00D51294">
        <w:rPr>
          <w:color w:val="F2901D"/>
          <w:spacing w:val="-13"/>
          <w:w w:val="105"/>
        </w:rPr>
        <w:t xml:space="preserve"> </w:t>
      </w:r>
      <w:r w:rsidR="00D51294">
        <w:rPr>
          <w:color w:val="F2901D"/>
          <w:w w:val="105"/>
        </w:rPr>
        <w:t>budget</w:t>
      </w:r>
      <w:r w:rsidR="00D51294">
        <w:rPr>
          <w:color w:val="F2901D"/>
          <w:spacing w:val="-12"/>
          <w:w w:val="105"/>
        </w:rPr>
        <w:t xml:space="preserve"> </w:t>
      </w:r>
      <w:r w:rsidR="00D51294">
        <w:rPr>
          <w:color w:val="F2901D"/>
          <w:spacing w:val="-2"/>
          <w:w w:val="105"/>
        </w:rPr>
        <w:t>repair</w:t>
      </w:r>
    </w:p>
    <w:p w:rsidR="002E4FA1" w:rsidRDefault="002E4FA1">
      <w:pPr>
        <w:pStyle w:val="BodyText"/>
        <w:spacing w:before="8"/>
        <w:rPr>
          <w:b/>
        </w:rPr>
      </w:pPr>
    </w:p>
    <w:p w:rsidR="002E4FA1" w:rsidRDefault="00D51294">
      <w:pPr>
        <w:pStyle w:val="BodyText"/>
        <w:spacing w:line="283" w:lineRule="auto"/>
        <w:ind w:left="861"/>
      </w:pPr>
      <w:r>
        <w:rPr>
          <w:w w:val="105"/>
        </w:rPr>
        <w:t>Fiscal sustainability does not require governments to run balanced budgets</w:t>
      </w:r>
      <w:r>
        <w:rPr>
          <w:spacing w:val="-2"/>
          <w:w w:val="105"/>
        </w:rPr>
        <w:t xml:space="preserve"> </w:t>
      </w:r>
      <w:r>
        <w:rPr>
          <w:w w:val="105"/>
        </w:rPr>
        <w:t>or</w:t>
      </w:r>
      <w:r>
        <w:rPr>
          <w:spacing w:val="-2"/>
          <w:w w:val="105"/>
        </w:rPr>
        <w:t xml:space="preserve"> </w:t>
      </w:r>
      <w:r>
        <w:rPr>
          <w:w w:val="105"/>
        </w:rPr>
        <w:t>surpluses</w:t>
      </w:r>
      <w:r>
        <w:rPr>
          <w:spacing w:val="-2"/>
          <w:w w:val="105"/>
        </w:rPr>
        <w:t xml:space="preserve"> </w:t>
      </w:r>
      <w:r>
        <w:rPr>
          <w:w w:val="105"/>
        </w:rPr>
        <w:t>every</w:t>
      </w:r>
      <w:r>
        <w:rPr>
          <w:spacing w:val="-2"/>
          <w:w w:val="105"/>
        </w:rPr>
        <w:t xml:space="preserve"> </w:t>
      </w:r>
      <w:r>
        <w:rPr>
          <w:w w:val="105"/>
        </w:rPr>
        <w:t>year. Indeed,</w:t>
      </w:r>
      <w:r>
        <w:rPr>
          <w:spacing w:val="-2"/>
          <w:w w:val="105"/>
        </w:rPr>
        <w:t xml:space="preserve"> </w:t>
      </w:r>
      <w:r>
        <w:rPr>
          <w:w w:val="105"/>
        </w:rPr>
        <w:t>responsible</w:t>
      </w:r>
      <w:r>
        <w:rPr>
          <w:spacing w:val="-2"/>
          <w:w w:val="105"/>
        </w:rPr>
        <w:t xml:space="preserve"> </w:t>
      </w:r>
      <w:r>
        <w:rPr>
          <w:w w:val="105"/>
        </w:rPr>
        <w:t>fiscal</w:t>
      </w:r>
      <w:r>
        <w:rPr>
          <w:spacing w:val="-2"/>
          <w:w w:val="105"/>
        </w:rPr>
        <w:t xml:space="preserve"> </w:t>
      </w:r>
      <w:r>
        <w:rPr>
          <w:w w:val="105"/>
        </w:rPr>
        <w:t>policy</w:t>
      </w:r>
      <w:r>
        <w:rPr>
          <w:spacing w:val="-2"/>
          <w:w w:val="105"/>
        </w:rPr>
        <w:t xml:space="preserve"> </w:t>
      </w:r>
      <w:r>
        <w:rPr>
          <w:w w:val="105"/>
        </w:rPr>
        <w:t>will see</w:t>
      </w:r>
      <w:r>
        <w:rPr>
          <w:spacing w:val="-5"/>
          <w:w w:val="105"/>
        </w:rPr>
        <w:t xml:space="preserve"> </w:t>
      </w:r>
      <w:r>
        <w:rPr>
          <w:w w:val="105"/>
        </w:rPr>
        <w:t>deficits</w:t>
      </w:r>
      <w:r>
        <w:rPr>
          <w:spacing w:val="-5"/>
          <w:w w:val="105"/>
        </w:rPr>
        <w:t xml:space="preserve"> </w:t>
      </w:r>
      <w:r>
        <w:rPr>
          <w:w w:val="105"/>
        </w:rPr>
        <w:t>expand</w:t>
      </w:r>
      <w:r>
        <w:rPr>
          <w:spacing w:val="-5"/>
          <w:w w:val="105"/>
        </w:rPr>
        <w:t xml:space="preserve"> </w:t>
      </w:r>
      <w:r>
        <w:rPr>
          <w:w w:val="105"/>
        </w:rPr>
        <w:t>during</w:t>
      </w:r>
      <w:r>
        <w:rPr>
          <w:spacing w:val="-5"/>
          <w:w w:val="105"/>
        </w:rPr>
        <w:t xml:space="preserve"> </w:t>
      </w:r>
      <w:r>
        <w:rPr>
          <w:w w:val="105"/>
        </w:rPr>
        <w:t>downturns. But</w:t>
      </w:r>
      <w:r>
        <w:rPr>
          <w:spacing w:val="-5"/>
          <w:w w:val="105"/>
        </w:rPr>
        <w:t xml:space="preserve"> </w:t>
      </w:r>
      <w:r>
        <w:rPr>
          <w:w w:val="105"/>
        </w:rPr>
        <w:t>if</w:t>
      </w:r>
      <w:r>
        <w:rPr>
          <w:spacing w:val="-5"/>
          <w:w w:val="105"/>
        </w:rPr>
        <w:t xml:space="preserve"> </w:t>
      </w:r>
      <w:r>
        <w:rPr>
          <w:w w:val="105"/>
        </w:rPr>
        <w:t>budget</w:t>
      </w:r>
      <w:r>
        <w:rPr>
          <w:spacing w:val="-5"/>
          <w:w w:val="105"/>
        </w:rPr>
        <w:t xml:space="preserve"> </w:t>
      </w:r>
      <w:r>
        <w:rPr>
          <w:w w:val="105"/>
        </w:rPr>
        <w:t>deficits</w:t>
      </w:r>
      <w:r>
        <w:rPr>
          <w:spacing w:val="-5"/>
          <w:w w:val="105"/>
        </w:rPr>
        <w:t xml:space="preserve"> </w:t>
      </w:r>
      <w:r>
        <w:rPr>
          <w:w w:val="105"/>
        </w:rPr>
        <w:t>outside</w:t>
      </w:r>
      <w:r>
        <w:rPr>
          <w:spacing w:val="-5"/>
          <w:w w:val="105"/>
        </w:rPr>
        <w:t xml:space="preserve"> </w:t>
      </w:r>
      <w:r>
        <w:rPr>
          <w:w w:val="105"/>
        </w:rPr>
        <w:t>of economic</w:t>
      </w:r>
      <w:r>
        <w:rPr>
          <w:spacing w:val="-15"/>
          <w:w w:val="105"/>
        </w:rPr>
        <w:t xml:space="preserve"> </w:t>
      </w:r>
      <w:r>
        <w:rPr>
          <w:w w:val="105"/>
        </w:rPr>
        <w:t>downturns</w:t>
      </w:r>
      <w:r>
        <w:rPr>
          <w:spacing w:val="-15"/>
          <w:w w:val="105"/>
        </w:rPr>
        <w:t xml:space="preserve"> </w:t>
      </w:r>
      <w:r>
        <w:rPr>
          <w:w w:val="105"/>
        </w:rPr>
        <w:t>translate</w:t>
      </w:r>
      <w:r>
        <w:rPr>
          <w:spacing w:val="-14"/>
          <w:w w:val="105"/>
        </w:rPr>
        <w:t xml:space="preserve"> </w:t>
      </w:r>
      <w:r>
        <w:rPr>
          <w:w w:val="105"/>
        </w:rPr>
        <w:t>into</w:t>
      </w:r>
      <w:r>
        <w:rPr>
          <w:spacing w:val="-15"/>
          <w:w w:val="105"/>
        </w:rPr>
        <w:t xml:space="preserve"> </w:t>
      </w:r>
      <w:r>
        <w:rPr>
          <w:w w:val="105"/>
        </w:rPr>
        <w:t>persistently</w:t>
      </w:r>
      <w:r>
        <w:rPr>
          <w:spacing w:val="-14"/>
          <w:w w:val="105"/>
        </w:rPr>
        <w:t xml:space="preserve"> </w:t>
      </w:r>
      <w:r>
        <w:rPr>
          <w:w w:val="105"/>
        </w:rPr>
        <w:t>growing</w:t>
      </w:r>
      <w:r>
        <w:rPr>
          <w:spacing w:val="-15"/>
          <w:w w:val="105"/>
        </w:rPr>
        <w:t xml:space="preserve"> </w:t>
      </w:r>
      <w:r>
        <w:rPr>
          <w:w w:val="105"/>
        </w:rPr>
        <w:t>debt,</w:t>
      </w:r>
      <w:r>
        <w:rPr>
          <w:spacing w:val="-15"/>
          <w:w w:val="105"/>
        </w:rPr>
        <w:t xml:space="preserve"> </w:t>
      </w:r>
      <w:r>
        <w:rPr>
          <w:w w:val="105"/>
        </w:rPr>
        <w:t>then</w:t>
      </w:r>
      <w:r>
        <w:rPr>
          <w:spacing w:val="-14"/>
          <w:w w:val="105"/>
        </w:rPr>
        <w:t xml:space="preserve"> </w:t>
      </w:r>
      <w:r>
        <w:rPr>
          <w:w w:val="105"/>
        </w:rPr>
        <w:t>they can threaten sustainability.</w:t>
      </w:r>
    </w:p>
    <w:p w:rsidR="002E4FA1" w:rsidRDefault="00D51294">
      <w:pPr>
        <w:pStyle w:val="BodyText"/>
        <w:spacing w:before="161" w:line="283" w:lineRule="auto"/>
        <w:ind w:left="861"/>
      </w:pPr>
      <w:r>
        <w:rPr>
          <w:w w:val="105"/>
        </w:rPr>
        <w:t>Large</w:t>
      </w:r>
      <w:r>
        <w:rPr>
          <w:spacing w:val="-14"/>
          <w:w w:val="105"/>
        </w:rPr>
        <w:t xml:space="preserve"> </w:t>
      </w:r>
      <w:r>
        <w:rPr>
          <w:w w:val="105"/>
        </w:rPr>
        <w:t>and</w:t>
      </w:r>
      <w:r>
        <w:rPr>
          <w:spacing w:val="-14"/>
          <w:w w:val="105"/>
        </w:rPr>
        <w:t xml:space="preserve"> </w:t>
      </w:r>
      <w:r>
        <w:rPr>
          <w:w w:val="105"/>
        </w:rPr>
        <w:t>persistent</w:t>
      </w:r>
      <w:r>
        <w:rPr>
          <w:spacing w:val="-14"/>
          <w:w w:val="105"/>
        </w:rPr>
        <w:t xml:space="preserve"> </w:t>
      </w:r>
      <w:r>
        <w:rPr>
          <w:w w:val="105"/>
        </w:rPr>
        <w:t>deficits,</w:t>
      </w:r>
      <w:r>
        <w:rPr>
          <w:spacing w:val="-14"/>
          <w:w w:val="105"/>
        </w:rPr>
        <w:t xml:space="preserve"> </w:t>
      </w:r>
      <w:r>
        <w:rPr>
          <w:w w:val="105"/>
        </w:rPr>
        <w:t>higher</w:t>
      </w:r>
      <w:r>
        <w:rPr>
          <w:spacing w:val="-14"/>
          <w:w w:val="105"/>
        </w:rPr>
        <w:t xml:space="preserve"> </w:t>
      </w:r>
      <w:r>
        <w:rPr>
          <w:w w:val="105"/>
        </w:rPr>
        <w:t>interest</w:t>
      </w:r>
      <w:r>
        <w:rPr>
          <w:spacing w:val="-14"/>
          <w:w w:val="105"/>
        </w:rPr>
        <w:t xml:space="preserve"> </w:t>
      </w:r>
      <w:r>
        <w:rPr>
          <w:w w:val="105"/>
        </w:rPr>
        <w:t>rates</w:t>
      </w:r>
      <w:r>
        <w:rPr>
          <w:spacing w:val="-14"/>
          <w:w w:val="105"/>
        </w:rPr>
        <w:t xml:space="preserve"> </w:t>
      </w:r>
      <w:r>
        <w:rPr>
          <w:w w:val="105"/>
        </w:rPr>
        <w:t>on</w:t>
      </w:r>
      <w:r>
        <w:rPr>
          <w:spacing w:val="-14"/>
          <w:w w:val="105"/>
        </w:rPr>
        <w:t xml:space="preserve"> </w:t>
      </w:r>
      <w:r>
        <w:rPr>
          <w:w w:val="105"/>
        </w:rPr>
        <w:t>existing</w:t>
      </w:r>
      <w:r>
        <w:rPr>
          <w:spacing w:val="-14"/>
          <w:w w:val="105"/>
        </w:rPr>
        <w:t xml:space="preserve"> </w:t>
      </w:r>
      <w:r>
        <w:rPr>
          <w:w w:val="105"/>
        </w:rPr>
        <w:t>debt,</w:t>
      </w:r>
      <w:r>
        <w:rPr>
          <w:spacing w:val="-14"/>
          <w:w w:val="105"/>
        </w:rPr>
        <w:t xml:space="preserve"> </w:t>
      </w:r>
      <w:r>
        <w:rPr>
          <w:w w:val="105"/>
        </w:rPr>
        <w:t>and low</w:t>
      </w:r>
      <w:r>
        <w:rPr>
          <w:spacing w:val="-14"/>
          <w:w w:val="105"/>
        </w:rPr>
        <w:t xml:space="preserve"> </w:t>
      </w:r>
      <w:r>
        <w:rPr>
          <w:w w:val="105"/>
        </w:rPr>
        <w:t>economic</w:t>
      </w:r>
      <w:r>
        <w:rPr>
          <w:spacing w:val="-14"/>
          <w:w w:val="105"/>
        </w:rPr>
        <w:t xml:space="preserve"> </w:t>
      </w:r>
      <w:r>
        <w:rPr>
          <w:w w:val="105"/>
        </w:rPr>
        <w:t>growth</w:t>
      </w:r>
      <w:r>
        <w:rPr>
          <w:spacing w:val="-14"/>
          <w:w w:val="105"/>
        </w:rPr>
        <w:t xml:space="preserve"> </w:t>
      </w:r>
      <w:r>
        <w:rPr>
          <w:w w:val="105"/>
        </w:rPr>
        <w:t>all</w:t>
      </w:r>
      <w:r>
        <w:rPr>
          <w:spacing w:val="-14"/>
          <w:w w:val="105"/>
        </w:rPr>
        <w:t xml:space="preserve"> </w:t>
      </w:r>
      <w:r>
        <w:rPr>
          <w:w w:val="105"/>
        </w:rPr>
        <w:t>make</w:t>
      </w:r>
      <w:r>
        <w:rPr>
          <w:spacing w:val="-14"/>
          <w:w w:val="105"/>
        </w:rPr>
        <w:t xml:space="preserve"> </w:t>
      </w:r>
      <w:r>
        <w:rPr>
          <w:w w:val="105"/>
        </w:rPr>
        <w:t>a</w:t>
      </w:r>
      <w:r>
        <w:rPr>
          <w:spacing w:val="-13"/>
          <w:w w:val="105"/>
        </w:rPr>
        <w:t xml:space="preserve"> </w:t>
      </w:r>
      <w:r>
        <w:rPr>
          <w:w w:val="105"/>
        </w:rPr>
        <w:t>growing</w:t>
      </w:r>
      <w:r>
        <w:rPr>
          <w:spacing w:val="-14"/>
          <w:w w:val="105"/>
        </w:rPr>
        <w:t xml:space="preserve"> </w:t>
      </w:r>
      <w:r>
        <w:rPr>
          <w:w w:val="105"/>
        </w:rPr>
        <w:t>debt-to-GDP</w:t>
      </w:r>
      <w:r>
        <w:rPr>
          <w:spacing w:val="-14"/>
          <w:w w:val="105"/>
        </w:rPr>
        <w:t xml:space="preserve"> </w:t>
      </w:r>
      <w:r>
        <w:rPr>
          <w:w w:val="105"/>
        </w:rPr>
        <w:t>ratio</w:t>
      </w:r>
      <w:r>
        <w:rPr>
          <w:spacing w:val="-14"/>
          <w:w w:val="105"/>
        </w:rPr>
        <w:t xml:space="preserve"> </w:t>
      </w:r>
      <w:r>
        <w:rPr>
          <w:w w:val="105"/>
        </w:rPr>
        <w:t>more</w:t>
      </w:r>
      <w:r>
        <w:rPr>
          <w:spacing w:val="-14"/>
          <w:w w:val="105"/>
        </w:rPr>
        <w:t xml:space="preserve"> </w:t>
      </w:r>
      <w:r>
        <w:rPr>
          <w:spacing w:val="-2"/>
          <w:w w:val="105"/>
        </w:rPr>
        <w:t>likely.</w:t>
      </w:r>
    </w:p>
    <w:p w:rsidR="002E4FA1" w:rsidRDefault="00D51294">
      <w:pPr>
        <w:pStyle w:val="BodyText"/>
        <w:spacing w:before="162"/>
        <w:ind w:left="861"/>
      </w:pPr>
      <w:r>
        <w:rPr>
          <w:w w:val="105"/>
        </w:rPr>
        <w:t>Containing</w:t>
      </w:r>
      <w:r>
        <w:rPr>
          <w:spacing w:val="-13"/>
          <w:w w:val="105"/>
        </w:rPr>
        <w:t xml:space="preserve"> </w:t>
      </w:r>
      <w:r>
        <w:rPr>
          <w:w w:val="105"/>
        </w:rPr>
        <w:t>growth</w:t>
      </w:r>
      <w:r>
        <w:rPr>
          <w:spacing w:val="-13"/>
          <w:w w:val="105"/>
        </w:rPr>
        <w:t xml:space="preserve"> </w:t>
      </w:r>
      <w:r>
        <w:rPr>
          <w:w w:val="105"/>
        </w:rPr>
        <w:t>in</w:t>
      </w:r>
      <w:r>
        <w:rPr>
          <w:spacing w:val="-13"/>
          <w:w w:val="105"/>
        </w:rPr>
        <w:t xml:space="preserve"> </w:t>
      </w:r>
      <w:r>
        <w:rPr>
          <w:w w:val="105"/>
        </w:rPr>
        <w:t>debt</w:t>
      </w:r>
      <w:r>
        <w:rPr>
          <w:spacing w:val="-13"/>
          <w:w w:val="105"/>
        </w:rPr>
        <w:t xml:space="preserve"> </w:t>
      </w:r>
      <w:r>
        <w:rPr>
          <w:w w:val="105"/>
        </w:rPr>
        <w:t>over</w:t>
      </w:r>
      <w:r>
        <w:rPr>
          <w:spacing w:val="-13"/>
          <w:w w:val="105"/>
        </w:rPr>
        <w:t xml:space="preserve"> </w:t>
      </w:r>
      <w:r>
        <w:rPr>
          <w:w w:val="105"/>
        </w:rPr>
        <w:t>time</w:t>
      </w:r>
      <w:r>
        <w:rPr>
          <w:spacing w:val="-12"/>
          <w:w w:val="105"/>
        </w:rPr>
        <w:t xml:space="preserve"> </w:t>
      </w:r>
      <w:r>
        <w:rPr>
          <w:w w:val="105"/>
        </w:rPr>
        <w:t>matters</w:t>
      </w:r>
      <w:r>
        <w:rPr>
          <w:spacing w:val="-13"/>
          <w:w w:val="105"/>
        </w:rPr>
        <w:t xml:space="preserve"> </w:t>
      </w:r>
      <w:r>
        <w:rPr>
          <w:w w:val="105"/>
        </w:rPr>
        <w:t>for</w:t>
      </w:r>
      <w:r>
        <w:rPr>
          <w:spacing w:val="-13"/>
          <w:w w:val="105"/>
        </w:rPr>
        <w:t xml:space="preserve"> </w:t>
      </w:r>
      <w:r>
        <w:rPr>
          <w:w w:val="105"/>
        </w:rPr>
        <w:t>three</w:t>
      </w:r>
      <w:r>
        <w:rPr>
          <w:spacing w:val="-13"/>
          <w:w w:val="105"/>
        </w:rPr>
        <w:t xml:space="preserve"> </w:t>
      </w:r>
      <w:r>
        <w:rPr>
          <w:spacing w:val="-2"/>
          <w:w w:val="105"/>
        </w:rPr>
        <w:t>reasons.</w:t>
      </w:r>
    </w:p>
    <w:p w:rsidR="002E4FA1" w:rsidRDefault="002E4FA1">
      <w:pPr>
        <w:pStyle w:val="BodyText"/>
        <w:spacing w:before="5"/>
        <w:rPr>
          <w:sz w:val="29"/>
        </w:rPr>
      </w:pPr>
    </w:p>
    <w:p w:rsidR="002E4FA1" w:rsidRDefault="00D51294">
      <w:pPr>
        <w:pStyle w:val="Heading4"/>
        <w:numPr>
          <w:ilvl w:val="0"/>
          <w:numId w:val="18"/>
        </w:numPr>
        <w:tabs>
          <w:tab w:val="left" w:pos="1312"/>
          <w:tab w:val="left" w:pos="1313"/>
        </w:tabs>
        <w:jc w:val="left"/>
      </w:pPr>
      <w:r>
        <w:rPr>
          <w:color w:val="F2901D"/>
          <w:w w:val="105"/>
        </w:rPr>
        <w:t>Market</w:t>
      </w:r>
      <w:r>
        <w:rPr>
          <w:color w:val="F2901D"/>
          <w:spacing w:val="-10"/>
          <w:w w:val="105"/>
        </w:rPr>
        <w:t xml:space="preserve"> </w:t>
      </w:r>
      <w:r>
        <w:rPr>
          <w:color w:val="F2901D"/>
          <w:w w:val="105"/>
        </w:rPr>
        <w:t>access</w:t>
      </w:r>
      <w:r>
        <w:rPr>
          <w:color w:val="F2901D"/>
          <w:spacing w:val="-10"/>
          <w:w w:val="105"/>
        </w:rPr>
        <w:t xml:space="preserve"> </w:t>
      </w:r>
      <w:r>
        <w:rPr>
          <w:color w:val="F2901D"/>
          <w:w w:val="105"/>
        </w:rPr>
        <w:t>and</w:t>
      </w:r>
      <w:r>
        <w:rPr>
          <w:color w:val="F2901D"/>
          <w:spacing w:val="-9"/>
          <w:w w:val="105"/>
        </w:rPr>
        <w:t xml:space="preserve"> </w:t>
      </w:r>
      <w:r>
        <w:rPr>
          <w:color w:val="F2901D"/>
          <w:w w:val="105"/>
        </w:rPr>
        <w:t>the</w:t>
      </w:r>
      <w:r>
        <w:rPr>
          <w:color w:val="F2901D"/>
          <w:spacing w:val="-10"/>
          <w:w w:val="105"/>
        </w:rPr>
        <w:t xml:space="preserve"> </w:t>
      </w:r>
      <w:r>
        <w:rPr>
          <w:color w:val="F2901D"/>
          <w:w w:val="105"/>
        </w:rPr>
        <w:t>price</w:t>
      </w:r>
      <w:r>
        <w:rPr>
          <w:color w:val="F2901D"/>
          <w:spacing w:val="-9"/>
          <w:w w:val="105"/>
        </w:rPr>
        <w:t xml:space="preserve"> </w:t>
      </w:r>
      <w:r>
        <w:rPr>
          <w:color w:val="F2901D"/>
          <w:w w:val="105"/>
        </w:rPr>
        <w:t>of</w:t>
      </w:r>
      <w:r>
        <w:rPr>
          <w:color w:val="F2901D"/>
          <w:spacing w:val="-10"/>
          <w:w w:val="105"/>
        </w:rPr>
        <w:t xml:space="preserve"> </w:t>
      </w:r>
      <w:r>
        <w:rPr>
          <w:color w:val="F2901D"/>
          <w:spacing w:val="-4"/>
          <w:w w:val="105"/>
        </w:rPr>
        <w:t>debt</w:t>
      </w:r>
    </w:p>
    <w:p w:rsidR="002E4FA1" w:rsidRDefault="00D51294">
      <w:pPr>
        <w:pStyle w:val="BodyText"/>
        <w:spacing w:before="177" w:line="283" w:lineRule="auto"/>
        <w:ind w:left="861"/>
      </w:pPr>
      <w:r>
        <w:rPr>
          <w:w w:val="105"/>
        </w:rPr>
        <w:t>Lenders</w:t>
      </w:r>
      <w:r>
        <w:rPr>
          <w:spacing w:val="-15"/>
          <w:w w:val="105"/>
        </w:rPr>
        <w:t xml:space="preserve"> </w:t>
      </w:r>
      <w:r>
        <w:rPr>
          <w:w w:val="105"/>
        </w:rPr>
        <w:t>have</w:t>
      </w:r>
      <w:r>
        <w:rPr>
          <w:spacing w:val="-15"/>
          <w:w w:val="105"/>
        </w:rPr>
        <w:t xml:space="preserve"> </w:t>
      </w:r>
      <w:r>
        <w:rPr>
          <w:w w:val="105"/>
        </w:rPr>
        <w:t>greater</w:t>
      </w:r>
      <w:r>
        <w:rPr>
          <w:spacing w:val="-14"/>
          <w:w w:val="105"/>
        </w:rPr>
        <w:t xml:space="preserve"> </w:t>
      </w:r>
      <w:r>
        <w:rPr>
          <w:w w:val="105"/>
        </w:rPr>
        <w:t>confidence</w:t>
      </w:r>
      <w:r>
        <w:rPr>
          <w:spacing w:val="-15"/>
          <w:w w:val="105"/>
        </w:rPr>
        <w:t xml:space="preserve"> </w:t>
      </w:r>
      <w:r>
        <w:rPr>
          <w:w w:val="105"/>
        </w:rPr>
        <w:t>in</w:t>
      </w:r>
      <w:r>
        <w:rPr>
          <w:spacing w:val="-14"/>
          <w:w w:val="105"/>
        </w:rPr>
        <w:t xml:space="preserve"> </w:t>
      </w:r>
      <w:r>
        <w:rPr>
          <w:w w:val="105"/>
        </w:rPr>
        <w:t>governments</w:t>
      </w:r>
      <w:r>
        <w:rPr>
          <w:spacing w:val="-15"/>
          <w:w w:val="105"/>
        </w:rPr>
        <w:t xml:space="preserve"> </w:t>
      </w:r>
      <w:r>
        <w:rPr>
          <w:w w:val="105"/>
        </w:rPr>
        <w:t>that</w:t>
      </w:r>
      <w:r>
        <w:rPr>
          <w:spacing w:val="-15"/>
          <w:w w:val="105"/>
        </w:rPr>
        <w:t xml:space="preserve"> </w:t>
      </w:r>
      <w:r>
        <w:rPr>
          <w:w w:val="105"/>
        </w:rPr>
        <w:t>have</w:t>
      </w:r>
      <w:r>
        <w:rPr>
          <w:spacing w:val="-14"/>
          <w:w w:val="105"/>
        </w:rPr>
        <w:t xml:space="preserve"> </w:t>
      </w:r>
      <w:r>
        <w:rPr>
          <w:w w:val="105"/>
        </w:rPr>
        <w:t>a</w:t>
      </w:r>
      <w:r>
        <w:rPr>
          <w:spacing w:val="-15"/>
          <w:w w:val="105"/>
        </w:rPr>
        <w:t xml:space="preserve"> </w:t>
      </w:r>
      <w:r>
        <w:rPr>
          <w:w w:val="105"/>
        </w:rPr>
        <w:t xml:space="preserve">credible commitment to fiscal </w:t>
      </w:r>
      <w:proofErr w:type="spellStart"/>
      <w:r>
        <w:rPr>
          <w:w w:val="105"/>
        </w:rPr>
        <w:t>sustainability.</w:t>
      </w:r>
      <w:r>
        <w:rPr>
          <w:w w:val="105"/>
          <w:vertAlign w:val="superscript"/>
        </w:rPr>
        <w:t>a</w:t>
      </w:r>
      <w:proofErr w:type="spellEnd"/>
      <w:r>
        <w:rPr>
          <w:w w:val="105"/>
        </w:rPr>
        <w:t xml:space="preserve"> </w:t>
      </w:r>
      <w:proofErr w:type="gramStart"/>
      <w:r>
        <w:rPr>
          <w:w w:val="105"/>
        </w:rPr>
        <w:t>When</w:t>
      </w:r>
      <w:proofErr w:type="gramEnd"/>
      <w:r>
        <w:rPr>
          <w:w w:val="105"/>
        </w:rPr>
        <w:t xml:space="preserve"> lenders are </w:t>
      </w:r>
      <w:proofErr w:type="spellStart"/>
      <w:r>
        <w:rPr>
          <w:w w:val="105"/>
        </w:rPr>
        <w:t>sceptical</w:t>
      </w:r>
      <w:proofErr w:type="spellEnd"/>
      <w:r>
        <w:rPr>
          <w:w w:val="105"/>
        </w:rPr>
        <w:t xml:space="preserve"> of</w:t>
      </w:r>
    </w:p>
    <w:p w:rsidR="002E4FA1" w:rsidRDefault="00D51294">
      <w:pPr>
        <w:pStyle w:val="BodyText"/>
        <w:spacing w:line="283" w:lineRule="auto"/>
        <w:ind w:left="861"/>
      </w:pPr>
      <w:proofErr w:type="gramStart"/>
      <w:r>
        <w:rPr>
          <w:w w:val="105"/>
        </w:rPr>
        <w:t>a</w:t>
      </w:r>
      <w:proofErr w:type="gramEnd"/>
      <w:r>
        <w:rPr>
          <w:w w:val="105"/>
        </w:rPr>
        <w:t xml:space="preserve"> government’s ability to soundly manage the economy and its debt obligations,</w:t>
      </w:r>
      <w:r>
        <w:rPr>
          <w:spacing w:val="-14"/>
          <w:w w:val="105"/>
        </w:rPr>
        <w:t xml:space="preserve"> </w:t>
      </w:r>
      <w:r>
        <w:rPr>
          <w:w w:val="105"/>
        </w:rPr>
        <w:t>the</w:t>
      </w:r>
      <w:r>
        <w:rPr>
          <w:spacing w:val="-14"/>
          <w:w w:val="105"/>
        </w:rPr>
        <w:t xml:space="preserve"> </w:t>
      </w:r>
      <w:r>
        <w:rPr>
          <w:w w:val="105"/>
        </w:rPr>
        <w:t>extra</w:t>
      </w:r>
      <w:r>
        <w:rPr>
          <w:spacing w:val="-14"/>
          <w:w w:val="105"/>
        </w:rPr>
        <w:t xml:space="preserve"> </w:t>
      </w:r>
      <w:r>
        <w:rPr>
          <w:w w:val="105"/>
        </w:rPr>
        <w:t>risk</w:t>
      </w:r>
      <w:r>
        <w:rPr>
          <w:spacing w:val="-14"/>
          <w:w w:val="105"/>
        </w:rPr>
        <w:t xml:space="preserve"> </w:t>
      </w:r>
      <w:r>
        <w:rPr>
          <w:w w:val="105"/>
        </w:rPr>
        <w:t>is</w:t>
      </w:r>
      <w:r>
        <w:rPr>
          <w:spacing w:val="-14"/>
          <w:w w:val="105"/>
        </w:rPr>
        <w:t xml:space="preserve"> </w:t>
      </w:r>
      <w:r>
        <w:rPr>
          <w:w w:val="105"/>
        </w:rPr>
        <w:t>priced</w:t>
      </w:r>
      <w:r>
        <w:rPr>
          <w:spacing w:val="-14"/>
          <w:w w:val="105"/>
        </w:rPr>
        <w:t xml:space="preserve"> </w:t>
      </w:r>
      <w:r>
        <w:rPr>
          <w:w w:val="105"/>
        </w:rPr>
        <w:t>in,</w:t>
      </w:r>
      <w:r>
        <w:rPr>
          <w:spacing w:val="-14"/>
          <w:w w:val="105"/>
        </w:rPr>
        <w:t xml:space="preserve"> </w:t>
      </w:r>
      <w:r>
        <w:rPr>
          <w:w w:val="105"/>
        </w:rPr>
        <w:t>even</w:t>
      </w:r>
      <w:r>
        <w:rPr>
          <w:spacing w:val="-14"/>
          <w:w w:val="105"/>
        </w:rPr>
        <w:t xml:space="preserve"> </w:t>
      </w:r>
      <w:r>
        <w:rPr>
          <w:w w:val="105"/>
        </w:rPr>
        <w:t>when</w:t>
      </w:r>
      <w:r>
        <w:rPr>
          <w:spacing w:val="-14"/>
          <w:w w:val="105"/>
        </w:rPr>
        <w:t xml:space="preserve"> </w:t>
      </w:r>
      <w:r>
        <w:rPr>
          <w:w w:val="105"/>
        </w:rPr>
        <w:t>default</w:t>
      </w:r>
      <w:r>
        <w:rPr>
          <w:spacing w:val="-14"/>
          <w:w w:val="105"/>
        </w:rPr>
        <w:t xml:space="preserve"> </w:t>
      </w:r>
      <w:r>
        <w:rPr>
          <w:w w:val="105"/>
        </w:rPr>
        <w:t>is</w:t>
      </w:r>
      <w:r>
        <w:rPr>
          <w:spacing w:val="-14"/>
          <w:w w:val="105"/>
        </w:rPr>
        <w:t xml:space="preserve"> </w:t>
      </w:r>
      <w:r>
        <w:rPr>
          <w:w w:val="105"/>
        </w:rPr>
        <w:t>perceived</w:t>
      </w:r>
      <w:r>
        <w:rPr>
          <w:spacing w:val="-14"/>
          <w:w w:val="105"/>
        </w:rPr>
        <w:t xml:space="preserve"> </w:t>
      </w:r>
      <w:r>
        <w:rPr>
          <w:w w:val="105"/>
        </w:rPr>
        <w:t>to be</w:t>
      </w:r>
      <w:r>
        <w:rPr>
          <w:spacing w:val="-3"/>
          <w:w w:val="105"/>
        </w:rPr>
        <w:t xml:space="preserve"> </w:t>
      </w:r>
      <w:r>
        <w:rPr>
          <w:w w:val="105"/>
        </w:rPr>
        <w:t>a</w:t>
      </w:r>
      <w:r>
        <w:rPr>
          <w:spacing w:val="-3"/>
          <w:w w:val="105"/>
        </w:rPr>
        <w:t xml:space="preserve"> </w:t>
      </w:r>
      <w:r>
        <w:rPr>
          <w:w w:val="105"/>
        </w:rPr>
        <w:t>remote</w:t>
      </w:r>
      <w:r>
        <w:rPr>
          <w:spacing w:val="-3"/>
          <w:w w:val="105"/>
        </w:rPr>
        <w:t xml:space="preserve"> </w:t>
      </w:r>
      <w:r>
        <w:rPr>
          <w:w w:val="105"/>
        </w:rPr>
        <w:t>possibility</w:t>
      </w:r>
      <w:r>
        <w:rPr>
          <w:spacing w:val="-3"/>
          <w:w w:val="105"/>
        </w:rPr>
        <w:t xml:space="preserve"> </w:t>
      </w:r>
      <w:r>
        <w:rPr>
          <w:w w:val="105"/>
        </w:rPr>
        <w:t>(Appendix</w:t>
      </w:r>
      <w:r>
        <w:rPr>
          <w:spacing w:val="-3"/>
          <w:w w:val="105"/>
        </w:rPr>
        <w:t xml:space="preserve"> </w:t>
      </w:r>
      <w:hyperlink w:anchor="_bookmark276" w:history="1">
        <w:r>
          <w:rPr>
            <w:w w:val="105"/>
          </w:rPr>
          <w:t>B).</w:t>
        </w:r>
      </w:hyperlink>
      <w:r>
        <w:rPr>
          <w:spacing w:val="-3"/>
          <w:w w:val="105"/>
        </w:rPr>
        <w:t xml:space="preserve"> </w:t>
      </w:r>
      <w:r>
        <w:rPr>
          <w:w w:val="105"/>
        </w:rPr>
        <w:t>This</w:t>
      </w:r>
      <w:r>
        <w:rPr>
          <w:spacing w:val="-3"/>
          <w:w w:val="105"/>
        </w:rPr>
        <w:t xml:space="preserve"> </w:t>
      </w:r>
      <w:r>
        <w:rPr>
          <w:w w:val="105"/>
        </w:rPr>
        <w:t>makes</w:t>
      </w:r>
      <w:r>
        <w:rPr>
          <w:spacing w:val="-3"/>
          <w:w w:val="105"/>
        </w:rPr>
        <w:t xml:space="preserve"> </w:t>
      </w:r>
      <w:r>
        <w:rPr>
          <w:w w:val="105"/>
        </w:rPr>
        <w:t>it</w:t>
      </w:r>
      <w:r>
        <w:rPr>
          <w:spacing w:val="-3"/>
          <w:w w:val="105"/>
        </w:rPr>
        <w:t xml:space="preserve"> </w:t>
      </w:r>
      <w:r>
        <w:rPr>
          <w:w w:val="105"/>
        </w:rPr>
        <w:t>more</w:t>
      </w:r>
      <w:r>
        <w:rPr>
          <w:spacing w:val="-3"/>
          <w:w w:val="105"/>
        </w:rPr>
        <w:t xml:space="preserve"> </w:t>
      </w:r>
      <w:r>
        <w:rPr>
          <w:w w:val="105"/>
        </w:rPr>
        <w:t>expensive</w:t>
      </w:r>
      <w:r>
        <w:rPr>
          <w:spacing w:val="-3"/>
          <w:w w:val="105"/>
        </w:rPr>
        <w:t xml:space="preserve"> </w:t>
      </w:r>
      <w:r>
        <w:rPr>
          <w:w w:val="105"/>
        </w:rPr>
        <w:t>to borrow and increases future drain on budgets from interest costs.</w:t>
      </w:r>
    </w:p>
    <w:p w:rsidR="002E4FA1" w:rsidRDefault="002E4FA1">
      <w:pPr>
        <w:pStyle w:val="BodyText"/>
        <w:spacing w:before="8"/>
        <w:rPr>
          <w:sz w:val="25"/>
        </w:rPr>
      </w:pPr>
    </w:p>
    <w:p w:rsidR="002E4FA1" w:rsidRDefault="00D51294">
      <w:pPr>
        <w:pStyle w:val="Heading4"/>
        <w:numPr>
          <w:ilvl w:val="0"/>
          <w:numId w:val="18"/>
        </w:numPr>
        <w:tabs>
          <w:tab w:val="left" w:pos="1312"/>
          <w:tab w:val="left" w:pos="1313"/>
        </w:tabs>
        <w:jc w:val="left"/>
      </w:pPr>
      <w:r>
        <w:rPr>
          <w:color w:val="F2901D"/>
        </w:rPr>
        <w:t>Economic</w:t>
      </w:r>
      <w:r>
        <w:rPr>
          <w:color w:val="F2901D"/>
          <w:spacing w:val="30"/>
        </w:rPr>
        <w:t xml:space="preserve"> </w:t>
      </w:r>
      <w:r>
        <w:rPr>
          <w:color w:val="F2901D"/>
          <w:spacing w:val="-2"/>
        </w:rPr>
        <w:t>firepower</w:t>
      </w:r>
    </w:p>
    <w:p w:rsidR="002E4FA1" w:rsidRDefault="00D51294">
      <w:pPr>
        <w:pStyle w:val="BodyText"/>
        <w:spacing w:before="177" w:line="283" w:lineRule="auto"/>
        <w:ind w:left="861"/>
      </w:pPr>
      <w:r>
        <w:rPr>
          <w:w w:val="105"/>
        </w:rPr>
        <w:t xml:space="preserve">The federal budget is one of the main </w:t>
      </w:r>
      <w:proofErr w:type="spellStart"/>
      <w:r>
        <w:rPr>
          <w:w w:val="105"/>
        </w:rPr>
        <w:t>defences</w:t>
      </w:r>
      <w:proofErr w:type="spellEnd"/>
      <w:r>
        <w:rPr>
          <w:w w:val="105"/>
        </w:rPr>
        <w:t xml:space="preserve"> Australia has in the event of an economic downturn, particularly when the Reserve Bank has</w:t>
      </w:r>
      <w:r>
        <w:rPr>
          <w:spacing w:val="-12"/>
          <w:w w:val="105"/>
        </w:rPr>
        <w:t xml:space="preserve"> </w:t>
      </w:r>
      <w:r>
        <w:rPr>
          <w:w w:val="105"/>
        </w:rPr>
        <w:t>little</w:t>
      </w:r>
      <w:r>
        <w:rPr>
          <w:spacing w:val="-12"/>
          <w:w w:val="105"/>
        </w:rPr>
        <w:t xml:space="preserve"> </w:t>
      </w:r>
      <w:r>
        <w:rPr>
          <w:w w:val="105"/>
        </w:rPr>
        <w:t>room</w:t>
      </w:r>
      <w:r>
        <w:rPr>
          <w:spacing w:val="-12"/>
          <w:w w:val="105"/>
        </w:rPr>
        <w:t xml:space="preserve"> </w:t>
      </w:r>
      <w:r>
        <w:rPr>
          <w:w w:val="105"/>
        </w:rPr>
        <w:t>to</w:t>
      </w:r>
      <w:r>
        <w:rPr>
          <w:spacing w:val="-12"/>
          <w:w w:val="105"/>
        </w:rPr>
        <w:t xml:space="preserve"> </w:t>
      </w:r>
      <w:r>
        <w:rPr>
          <w:w w:val="105"/>
        </w:rPr>
        <w:t>move.</w:t>
      </w:r>
      <w:r>
        <w:rPr>
          <w:spacing w:val="-1"/>
          <w:w w:val="105"/>
        </w:rPr>
        <w:t xml:space="preserve"> </w:t>
      </w:r>
      <w:r>
        <w:rPr>
          <w:w w:val="105"/>
        </w:rPr>
        <w:t>Having</w:t>
      </w:r>
      <w:r>
        <w:rPr>
          <w:spacing w:val="-12"/>
          <w:w w:val="105"/>
        </w:rPr>
        <w:t xml:space="preserve"> </w:t>
      </w:r>
      <w:r>
        <w:rPr>
          <w:w w:val="105"/>
        </w:rPr>
        <w:t>the</w:t>
      </w:r>
      <w:r>
        <w:rPr>
          <w:spacing w:val="-12"/>
          <w:w w:val="105"/>
        </w:rPr>
        <w:t xml:space="preserve"> </w:t>
      </w:r>
      <w:r>
        <w:rPr>
          <w:w w:val="105"/>
        </w:rPr>
        <w:t>funds</w:t>
      </w:r>
      <w:r>
        <w:rPr>
          <w:spacing w:val="-12"/>
          <w:w w:val="105"/>
        </w:rPr>
        <w:t xml:space="preserve"> </w:t>
      </w:r>
      <w:r>
        <w:rPr>
          <w:w w:val="105"/>
        </w:rPr>
        <w:t>and</w:t>
      </w:r>
      <w:r>
        <w:rPr>
          <w:spacing w:val="-12"/>
          <w:w w:val="105"/>
        </w:rPr>
        <w:t xml:space="preserve"> </w:t>
      </w:r>
      <w:r>
        <w:rPr>
          <w:w w:val="105"/>
        </w:rPr>
        <w:t>political</w:t>
      </w:r>
      <w:r>
        <w:rPr>
          <w:spacing w:val="-12"/>
          <w:w w:val="105"/>
        </w:rPr>
        <w:t xml:space="preserve"> </w:t>
      </w:r>
      <w:r>
        <w:rPr>
          <w:w w:val="105"/>
        </w:rPr>
        <w:t>capital</w:t>
      </w:r>
      <w:r>
        <w:rPr>
          <w:spacing w:val="-12"/>
          <w:w w:val="105"/>
        </w:rPr>
        <w:t xml:space="preserve"> </w:t>
      </w:r>
      <w:r>
        <w:rPr>
          <w:w w:val="105"/>
        </w:rPr>
        <w:t>to</w:t>
      </w:r>
      <w:r>
        <w:rPr>
          <w:spacing w:val="-12"/>
          <w:w w:val="105"/>
        </w:rPr>
        <w:t xml:space="preserve"> </w:t>
      </w:r>
      <w:r>
        <w:rPr>
          <w:w w:val="105"/>
        </w:rPr>
        <w:t>spend big when needed cushions the blow, which was crucial to Australia’s relatively speedy economic recovery from both the GFC and COVID.</w:t>
      </w:r>
    </w:p>
    <w:p w:rsidR="002E4FA1" w:rsidRDefault="00D51294">
      <w:pPr>
        <w:pStyle w:val="BodyText"/>
        <w:spacing w:before="160" w:line="283" w:lineRule="auto"/>
        <w:ind w:left="861" w:right="441"/>
        <w:jc w:val="both"/>
      </w:pPr>
      <w:r>
        <w:rPr>
          <w:w w:val="105"/>
        </w:rPr>
        <w:t>Being</w:t>
      </w:r>
      <w:r>
        <w:rPr>
          <w:spacing w:val="-9"/>
          <w:w w:val="105"/>
        </w:rPr>
        <w:t xml:space="preserve"> </w:t>
      </w:r>
      <w:r>
        <w:rPr>
          <w:w w:val="105"/>
        </w:rPr>
        <w:t>on</w:t>
      </w:r>
      <w:r>
        <w:rPr>
          <w:spacing w:val="-9"/>
          <w:w w:val="105"/>
        </w:rPr>
        <w:t xml:space="preserve"> </w:t>
      </w:r>
      <w:r>
        <w:rPr>
          <w:w w:val="105"/>
        </w:rPr>
        <w:t>a</w:t>
      </w:r>
      <w:r>
        <w:rPr>
          <w:spacing w:val="-9"/>
          <w:w w:val="105"/>
        </w:rPr>
        <w:t xml:space="preserve"> </w:t>
      </w:r>
      <w:r>
        <w:rPr>
          <w:w w:val="105"/>
        </w:rPr>
        <w:t>fiscally</w:t>
      </w:r>
      <w:r>
        <w:rPr>
          <w:spacing w:val="-9"/>
          <w:w w:val="105"/>
        </w:rPr>
        <w:t xml:space="preserve"> </w:t>
      </w:r>
      <w:r>
        <w:rPr>
          <w:w w:val="105"/>
        </w:rPr>
        <w:t>sustainable</w:t>
      </w:r>
      <w:r>
        <w:rPr>
          <w:spacing w:val="-9"/>
          <w:w w:val="105"/>
        </w:rPr>
        <w:t xml:space="preserve"> </w:t>
      </w:r>
      <w:r>
        <w:rPr>
          <w:w w:val="105"/>
        </w:rPr>
        <w:t>path</w:t>
      </w:r>
      <w:r>
        <w:rPr>
          <w:spacing w:val="-9"/>
          <w:w w:val="105"/>
        </w:rPr>
        <w:t xml:space="preserve"> </w:t>
      </w:r>
      <w:r>
        <w:rPr>
          <w:w w:val="105"/>
        </w:rPr>
        <w:t>–</w:t>
      </w:r>
      <w:r>
        <w:rPr>
          <w:spacing w:val="-9"/>
          <w:w w:val="105"/>
        </w:rPr>
        <w:t xml:space="preserve"> </w:t>
      </w:r>
      <w:r>
        <w:rPr>
          <w:w w:val="105"/>
        </w:rPr>
        <w:t>and</w:t>
      </w:r>
      <w:r>
        <w:rPr>
          <w:spacing w:val="-9"/>
          <w:w w:val="105"/>
        </w:rPr>
        <w:t xml:space="preserve"> </w:t>
      </w:r>
      <w:r>
        <w:rPr>
          <w:w w:val="105"/>
        </w:rPr>
        <w:t>being</w:t>
      </w:r>
      <w:r>
        <w:rPr>
          <w:spacing w:val="-9"/>
          <w:w w:val="105"/>
        </w:rPr>
        <w:t xml:space="preserve"> </w:t>
      </w:r>
      <w:r>
        <w:rPr>
          <w:w w:val="105"/>
        </w:rPr>
        <w:t>seen</w:t>
      </w:r>
      <w:r>
        <w:rPr>
          <w:spacing w:val="-9"/>
          <w:w w:val="105"/>
        </w:rPr>
        <w:t xml:space="preserve"> </w:t>
      </w:r>
      <w:r>
        <w:rPr>
          <w:w w:val="105"/>
        </w:rPr>
        <w:t>to</w:t>
      </w:r>
      <w:r>
        <w:rPr>
          <w:spacing w:val="-9"/>
          <w:w w:val="105"/>
        </w:rPr>
        <w:t xml:space="preserve"> </w:t>
      </w:r>
      <w:r>
        <w:rPr>
          <w:w w:val="105"/>
        </w:rPr>
        <w:t>be</w:t>
      </w:r>
      <w:r>
        <w:rPr>
          <w:spacing w:val="-9"/>
          <w:w w:val="105"/>
        </w:rPr>
        <w:t xml:space="preserve"> </w:t>
      </w:r>
      <w:r>
        <w:rPr>
          <w:w w:val="105"/>
        </w:rPr>
        <w:t>so</w:t>
      </w:r>
      <w:r>
        <w:rPr>
          <w:spacing w:val="-9"/>
          <w:w w:val="105"/>
        </w:rPr>
        <w:t xml:space="preserve"> </w:t>
      </w:r>
      <w:r>
        <w:rPr>
          <w:w w:val="105"/>
        </w:rPr>
        <w:t>–</w:t>
      </w:r>
      <w:r>
        <w:rPr>
          <w:spacing w:val="-9"/>
          <w:w w:val="105"/>
        </w:rPr>
        <w:t xml:space="preserve"> </w:t>
      </w:r>
      <w:r>
        <w:rPr>
          <w:w w:val="105"/>
        </w:rPr>
        <w:t>is an</w:t>
      </w:r>
      <w:r>
        <w:rPr>
          <w:spacing w:val="-10"/>
          <w:w w:val="105"/>
        </w:rPr>
        <w:t xml:space="preserve"> </w:t>
      </w:r>
      <w:r>
        <w:rPr>
          <w:w w:val="105"/>
        </w:rPr>
        <w:t>important</w:t>
      </w:r>
      <w:r>
        <w:rPr>
          <w:spacing w:val="-10"/>
          <w:w w:val="105"/>
        </w:rPr>
        <w:t xml:space="preserve"> </w:t>
      </w:r>
      <w:r>
        <w:rPr>
          <w:w w:val="105"/>
        </w:rPr>
        <w:t>pre-condition</w:t>
      </w:r>
      <w:r>
        <w:rPr>
          <w:spacing w:val="-10"/>
          <w:w w:val="105"/>
        </w:rPr>
        <w:t xml:space="preserve"> </w:t>
      </w:r>
      <w:r>
        <w:rPr>
          <w:w w:val="105"/>
        </w:rPr>
        <w:t>for</w:t>
      </w:r>
      <w:r>
        <w:rPr>
          <w:spacing w:val="-10"/>
          <w:w w:val="105"/>
        </w:rPr>
        <w:t xml:space="preserve"> </w:t>
      </w:r>
      <w:r>
        <w:rPr>
          <w:w w:val="105"/>
        </w:rPr>
        <w:t>a</w:t>
      </w:r>
      <w:r>
        <w:rPr>
          <w:spacing w:val="-10"/>
          <w:w w:val="105"/>
        </w:rPr>
        <w:t xml:space="preserve"> </w:t>
      </w:r>
      <w:r>
        <w:rPr>
          <w:w w:val="105"/>
        </w:rPr>
        <w:t>government</w:t>
      </w:r>
      <w:r>
        <w:rPr>
          <w:spacing w:val="-10"/>
          <w:w w:val="105"/>
        </w:rPr>
        <w:t xml:space="preserve"> </w:t>
      </w:r>
      <w:r>
        <w:rPr>
          <w:w w:val="105"/>
        </w:rPr>
        <w:t>to</w:t>
      </w:r>
      <w:r>
        <w:rPr>
          <w:spacing w:val="-10"/>
          <w:w w:val="105"/>
        </w:rPr>
        <w:t xml:space="preserve"> </w:t>
      </w:r>
      <w:r>
        <w:rPr>
          <w:w w:val="105"/>
        </w:rPr>
        <w:t>be</w:t>
      </w:r>
      <w:r>
        <w:rPr>
          <w:spacing w:val="-10"/>
          <w:w w:val="105"/>
        </w:rPr>
        <w:t xml:space="preserve"> </w:t>
      </w:r>
      <w:r>
        <w:rPr>
          <w:w w:val="105"/>
        </w:rPr>
        <w:t>able</w:t>
      </w:r>
      <w:r>
        <w:rPr>
          <w:spacing w:val="-10"/>
          <w:w w:val="105"/>
        </w:rPr>
        <w:t xml:space="preserve"> </w:t>
      </w:r>
      <w:r>
        <w:rPr>
          <w:w w:val="105"/>
        </w:rPr>
        <w:t>to</w:t>
      </w:r>
      <w:r>
        <w:rPr>
          <w:spacing w:val="-10"/>
          <w:w w:val="105"/>
        </w:rPr>
        <w:t xml:space="preserve"> </w:t>
      </w:r>
      <w:r>
        <w:rPr>
          <w:w w:val="105"/>
        </w:rPr>
        <w:t>ramp</w:t>
      </w:r>
      <w:r>
        <w:rPr>
          <w:spacing w:val="-10"/>
          <w:w w:val="105"/>
        </w:rPr>
        <w:t xml:space="preserve"> </w:t>
      </w:r>
      <w:r>
        <w:rPr>
          <w:w w:val="105"/>
        </w:rPr>
        <w:t xml:space="preserve">up spending and/or reduce taxes in response to </w:t>
      </w:r>
      <w:proofErr w:type="spellStart"/>
      <w:r>
        <w:rPr>
          <w:w w:val="105"/>
        </w:rPr>
        <w:t>shocks.</w:t>
      </w:r>
      <w:r>
        <w:rPr>
          <w:w w:val="105"/>
          <w:vertAlign w:val="superscript"/>
        </w:rPr>
        <w:t>b</w:t>
      </w:r>
      <w:proofErr w:type="spellEnd"/>
    </w:p>
    <w:p w:rsidR="002E4FA1" w:rsidRDefault="00D51294">
      <w:pPr>
        <w:rPr>
          <w:sz w:val="26"/>
        </w:rPr>
      </w:pPr>
      <w:r>
        <w:br w:type="column"/>
      </w:r>
    </w:p>
    <w:p w:rsidR="002E4FA1" w:rsidRDefault="002E4FA1">
      <w:pPr>
        <w:pStyle w:val="BodyText"/>
        <w:spacing w:before="6"/>
        <w:rPr>
          <w:sz w:val="24"/>
        </w:rPr>
      </w:pPr>
    </w:p>
    <w:p w:rsidR="002E4FA1" w:rsidRDefault="00D51294">
      <w:pPr>
        <w:pStyle w:val="Heading4"/>
        <w:numPr>
          <w:ilvl w:val="0"/>
          <w:numId w:val="18"/>
        </w:numPr>
        <w:tabs>
          <w:tab w:val="left" w:pos="1100"/>
          <w:tab w:val="left" w:pos="1101"/>
        </w:tabs>
        <w:ind w:left="1100" w:hanging="453"/>
        <w:jc w:val="left"/>
      </w:pPr>
      <w:r>
        <w:rPr>
          <w:color w:val="F2901D"/>
        </w:rPr>
        <w:t>Intergenerational</w:t>
      </w:r>
      <w:r>
        <w:rPr>
          <w:color w:val="F2901D"/>
          <w:spacing w:val="48"/>
        </w:rPr>
        <w:t xml:space="preserve"> </w:t>
      </w:r>
      <w:r>
        <w:rPr>
          <w:color w:val="F2901D"/>
          <w:spacing w:val="-2"/>
        </w:rPr>
        <w:t>equity</w:t>
      </w:r>
    </w:p>
    <w:p w:rsidR="002E4FA1" w:rsidRDefault="00D51294">
      <w:pPr>
        <w:pStyle w:val="BodyText"/>
        <w:spacing w:before="176" w:line="283" w:lineRule="auto"/>
        <w:ind w:left="648" w:right="348"/>
      </w:pPr>
      <w:r>
        <w:rPr>
          <w:w w:val="105"/>
        </w:rPr>
        <w:t>Budget</w:t>
      </w:r>
      <w:r>
        <w:rPr>
          <w:spacing w:val="-15"/>
          <w:w w:val="105"/>
        </w:rPr>
        <w:t xml:space="preserve"> </w:t>
      </w:r>
      <w:r>
        <w:rPr>
          <w:w w:val="105"/>
        </w:rPr>
        <w:t>deficits</w:t>
      </w:r>
      <w:r>
        <w:rPr>
          <w:spacing w:val="-14"/>
          <w:w w:val="105"/>
        </w:rPr>
        <w:t xml:space="preserve"> </w:t>
      </w:r>
      <w:r>
        <w:rPr>
          <w:w w:val="105"/>
        </w:rPr>
        <w:t>borrow</w:t>
      </w:r>
      <w:r>
        <w:rPr>
          <w:spacing w:val="-15"/>
          <w:w w:val="105"/>
        </w:rPr>
        <w:t xml:space="preserve"> </w:t>
      </w:r>
      <w:r>
        <w:rPr>
          <w:w w:val="105"/>
        </w:rPr>
        <w:t>from</w:t>
      </w:r>
      <w:r>
        <w:rPr>
          <w:spacing w:val="-14"/>
          <w:w w:val="105"/>
        </w:rPr>
        <w:t xml:space="preserve"> </w:t>
      </w:r>
      <w:r>
        <w:rPr>
          <w:w w:val="105"/>
        </w:rPr>
        <w:t>the</w:t>
      </w:r>
      <w:r>
        <w:rPr>
          <w:spacing w:val="-15"/>
          <w:w w:val="105"/>
        </w:rPr>
        <w:t xml:space="preserve"> </w:t>
      </w:r>
      <w:r>
        <w:rPr>
          <w:w w:val="105"/>
        </w:rPr>
        <w:t>future.</w:t>
      </w:r>
      <w:r>
        <w:rPr>
          <w:spacing w:val="-4"/>
          <w:w w:val="105"/>
        </w:rPr>
        <w:t xml:space="preserve"> </w:t>
      </w:r>
      <w:r>
        <w:rPr>
          <w:w w:val="105"/>
        </w:rPr>
        <w:t>They</w:t>
      </w:r>
      <w:r>
        <w:rPr>
          <w:spacing w:val="-15"/>
          <w:w w:val="105"/>
        </w:rPr>
        <w:t xml:space="preserve"> </w:t>
      </w:r>
      <w:r>
        <w:rPr>
          <w:w w:val="105"/>
        </w:rPr>
        <w:t>require</w:t>
      </w:r>
      <w:r>
        <w:rPr>
          <w:spacing w:val="-14"/>
          <w:w w:val="105"/>
        </w:rPr>
        <w:t xml:space="preserve"> </w:t>
      </w:r>
      <w:r>
        <w:rPr>
          <w:w w:val="105"/>
        </w:rPr>
        <w:t>future</w:t>
      </w:r>
      <w:r>
        <w:rPr>
          <w:spacing w:val="-15"/>
          <w:w w:val="105"/>
        </w:rPr>
        <w:t xml:space="preserve"> </w:t>
      </w:r>
      <w:r>
        <w:rPr>
          <w:w w:val="105"/>
        </w:rPr>
        <w:t>generations of taxpayers to pay for today’s spending.</w:t>
      </w:r>
    </w:p>
    <w:p w:rsidR="002E4FA1" w:rsidRPr="00161D7A" w:rsidRDefault="00D51294">
      <w:pPr>
        <w:pStyle w:val="BodyText"/>
        <w:spacing w:before="178" w:line="283" w:lineRule="auto"/>
        <w:ind w:left="648" w:right="348"/>
        <w:rPr>
          <w:highlight w:val="cyan"/>
        </w:rPr>
      </w:pPr>
      <w:r>
        <w:rPr>
          <w:w w:val="105"/>
        </w:rPr>
        <w:t>Ongoing</w:t>
      </w:r>
      <w:r>
        <w:rPr>
          <w:spacing w:val="-15"/>
          <w:w w:val="105"/>
        </w:rPr>
        <w:t xml:space="preserve"> </w:t>
      </w:r>
      <w:r>
        <w:rPr>
          <w:w w:val="105"/>
        </w:rPr>
        <w:t>deficits</w:t>
      </w:r>
      <w:r>
        <w:rPr>
          <w:spacing w:val="-15"/>
          <w:w w:val="105"/>
        </w:rPr>
        <w:t xml:space="preserve"> </w:t>
      </w:r>
      <w:r>
        <w:rPr>
          <w:w w:val="105"/>
        </w:rPr>
        <w:t>might</w:t>
      </w:r>
      <w:r>
        <w:rPr>
          <w:spacing w:val="-14"/>
          <w:w w:val="105"/>
        </w:rPr>
        <w:t xml:space="preserve"> </w:t>
      </w:r>
      <w:r>
        <w:rPr>
          <w:w w:val="105"/>
        </w:rPr>
        <w:t>be</w:t>
      </w:r>
      <w:r>
        <w:rPr>
          <w:spacing w:val="-15"/>
          <w:w w:val="105"/>
        </w:rPr>
        <w:t xml:space="preserve"> </w:t>
      </w:r>
      <w:proofErr w:type="spellStart"/>
      <w:r>
        <w:rPr>
          <w:w w:val="105"/>
        </w:rPr>
        <w:t>rationalised</w:t>
      </w:r>
      <w:proofErr w:type="spellEnd"/>
      <w:r>
        <w:rPr>
          <w:spacing w:val="-14"/>
          <w:w w:val="105"/>
        </w:rPr>
        <w:t xml:space="preserve"> </w:t>
      </w:r>
      <w:r>
        <w:rPr>
          <w:w w:val="105"/>
        </w:rPr>
        <w:t>if</w:t>
      </w:r>
      <w:r>
        <w:rPr>
          <w:spacing w:val="-15"/>
          <w:w w:val="105"/>
        </w:rPr>
        <w:t xml:space="preserve"> </w:t>
      </w:r>
      <w:r>
        <w:rPr>
          <w:w w:val="105"/>
        </w:rPr>
        <w:t>borrowing</w:t>
      </w:r>
      <w:r>
        <w:rPr>
          <w:spacing w:val="-15"/>
          <w:w w:val="105"/>
        </w:rPr>
        <w:t xml:space="preserve"> </w:t>
      </w:r>
      <w:r>
        <w:rPr>
          <w:w w:val="105"/>
        </w:rPr>
        <w:t>is</w:t>
      </w:r>
      <w:r>
        <w:rPr>
          <w:spacing w:val="-14"/>
          <w:w w:val="105"/>
        </w:rPr>
        <w:t xml:space="preserve"> </w:t>
      </w:r>
      <w:r>
        <w:rPr>
          <w:w w:val="105"/>
        </w:rPr>
        <w:t>funding</w:t>
      </w:r>
      <w:r>
        <w:rPr>
          <w:spacing w:val="-15"/>
          <w:w w:val="105"/>
        </w:rPr>
        <w:t xml:space="preserve"> </w:t>
      </w:r>
      <w:r>
        <w:rPr>
          <w:w w:val="105"/>
        </w:rPr>
        <w:t xml:space="preserve">productive investments that benefit future generations, or if economic growth is greater than the real interest </w:t>
      </w:r>
      <w:proofErr w:type="spellStart"/>
      <w:r>
        <w:rPr>
          <w:w w:val="105"/>
        </w:rPr>
        <w:t>rate.</w:t>
      </w:r>
      <w:r>
        <w:rPr>
          <w:w w:val="105"/>
          <w:vertAlign w:val="superscript"/>
        </w:rPr>
        <w:t>c</w:t>
      </w:r>
      <w:proofErr w:type="spellEnd"/>
      <w:r>
        <w:rPr>
          <w:w w:val="105"/>
        </w:rPr>
        <w:t xml:space="preserve"> Yet in practice, much of current government</w:t>
      </w:r>
      <w:r>
        <w:rPr>
          <w:spacing w:val="-10"/>
          <w:w w:val="105"/>
        </w:rPr>
        <w:t xml:space="preserve"> </w:t>
      </w:r>
      <w:r>
        <w:rPr>
          <w:w w:val="105"/>
        </w:rPr>
        <w:t>spending</w:t>
      </w:r>
      <w:r>
        <w:rPr>
          <w:spacing w:val="-10"/>
          <w:w w:val="105"/>
        </w:rPr>
        <w:t xml:space="preserve"> </w:t>
      </w:r>
      <w:r>
        <w:rPr>
          <w:w w:val="105"/>
        </w:rPr>
        <w:t>–</w:t>
      </w:r>
      <w:r>
        <w:rPr>
          <w:spacing w:val="-10"/>
          <w:w w:val="105"/>
        </w:rPr>
        <w:t xml:space="preserve"> </w:t>
      </w:r>
      <w:r>
        <w:rPr>
          <w:w w:val="105"/>
        </w:rPr>
        <w:t>including</w:t>
      </w:r>
      <w:r>
        <w:rPr>
          <w:spacing w:val="-10"/>
          <w:w w:val="105"/>
        </w:rPr>
        <w:t xml:space="preserve"> </w:t>
      </w:r>
      <w:r>
        <w:rPr>
          <w:w w:val="105"/>
        </w:rPr>
        <w:t>the</w:t>
      </w:r>
      <w:r>
        <w:rPr>
          <w:spacing w:val="-10"/>
          <w:w w:val="105"/>
        </w:rPr>
        <w:t xml:space="preserve"> </w:t>
      </w:r>
      <w:r>
        <w:rPr>
          <w:w w:val="105"/>
        </w:rPr>
        <w:t>areas</w:t>
      </w:r>
      <w:r>
        <w:rPr>
          <w:spacing w:val="-10"/>
          <w:w w:val="105"/>
        </w:rPr>
        <w:t xml:space="preserve"> </w:t>
      </w:r>
      <w:r>
        <w:rPr>
          <w:w w:val="105"/>
        </w:rPr>
        <w:t>growing</w:t>
      </w:r>
      <w:r>
        <w:rPr>
          <w:spacing w:val="-10"/>
          <w:w w:val="105"/>
        </w:rPr>
        <w:t xml:space="preserve"> </w:t>
      </w:r>
      <w:r>
        <w:rPr>
          <w:w w:val="105"/>
        </w:rPr>
        <w:t>most</w:t>
      </w:r>
      <w:r>
        <w:rPr>
          <w:spacing w:val="-10"/>
          <w:w w:val="105"/>
        </w:rPr>
        <w:t xml:space="preserve"> </w:t>
      </w:r>
      <w:r>
        <w:rPr>
          <w:w w:val="105"/>
        </w:rPr>
        <w:t>quickly,</w:t>
      </w:r>
      <w:r>
        <w:rPr>
          <w:spacing w:val="-10"/>
          <w:w w:val="105"/>
        </w:rPr>
        <w:t xml:space="preserve"> </w:t>
      </w:r>
      <w:r>
        <w:rPr>
          <w:w w:val="105"/>
        </w:rPr>
        <w:t xml:space="preserve">such as aged care and the NDIS – is valuable but does not benefit future generations </w:t>
      </w:r>
      <w:proofErr w:type="spellStart"/>
      <w:r>
        <w:rPr>
          <w:w w:val="105"/>
        </w:rPr>
        <w:t>much.</w:t>
      </w:r>
      <w:r>
        <w:rPr>
          <w:w w:val="105"/>
          <w:vertAlign w:val="superscript"/>
        </w:rPr>
        <w:t>d</w:t>
      </w:r>
      <w:proofErr w:type="spellEnd"/>
      <w:r>
        <w:rPr>
          <w:w w:val="105"/>
        </w:rPr>
        <w:t xml:space="preserve"> </w:t>
      </w:r>
      <w:r w:rsidRPr="00161D7A">
        <w:rPr>
          <w:w w:val="105"/>
          <w:highlight w:val="cyan"/>
        </w:rPr>
        <w:t>Indeed, even where governments have spent</w:t>
      </w:r>
    </w:p>
    <w:p w:rsidR="002E4FA1" w:rsidRDefault="00D51294">
      <w:pPr>
        <w:pStyle w:val="BodyText"/>
        <w:spacing w:line="283" w:lineRule="auto"/>
        <w:ind w:left="648" w:right="677"/>
        <w:jc w:val="both"/>
      </w:pPr>
      <w:proofErr w:type="gramStart"/>
      <w:r w:rsidRPr="00161D7A">
        <w:rPr>
          <w:w w:val="105"/>
          <w:highlight w:val="cyan"/>
        </w:rPr>
        <w:t>big</w:t>
      </w:r>
      <w:proofErr w:type="gramEnd"/>
      <w:r w:rsidRPr="00161D7A">
        <w:rPr>
          <w:spacing w:val="-15"/>
          <w:w w:val="105"/>
          <w:highlight w:val="cyan"/>
        </w:rPr>
        <w:t xml:space="preserve"> </w:t>
      </w:r>
      <w:r w:rsidRPr="00161D7A">
        <w:rPr>
          <w:w w:val="105"/>
          <w:highlight w:val="cyan"/>
        </w:rPr>
        <w:t>on</w:t>
      </w:r>
      <w:r w:rsidRPr="00161D7A">
        <w:rPr>
          <w:spacing w:val="-15"/>
          <w:w w:val="105"/>
          <w:highlight w:val="cyan"/>
        </w:rPr>
        <w:t xml:space="preserve"> </w:t>
      </w:r>
      <w:r w:rsidRPr="00161D7A">
        <w:rPr>
          <w:w w:val="105"/>
          <w:highlight w:val="cyan"/>
        </w:rPr>
        <w:t>‘investments’</w:t>
      </w:r>
      <w:r w:rsidRPr="00161D7A">
        <w:rPr>
          <w:spacing w:val="-14"/>
          <w:w w:val="105"/>
          <w:highlight w:val="cyan"/>
        </w:rPr>
        <w:t xml:space="preserve"> </w:t>
      </w:r>
      <w:r w:rsidRPr="00161D7A">
        <w:rPr>
          <w:w w:val="105"/>
          <w:highlight w:val="cyan"/>
        </w:rPr>
        <w:t>such</w:t>
      </w:r>
      <w:r w:rsidRPr="00161D7A">
        <w:rPr>
          <w:spacing w:val="-15"/>
          <w:w w:val="105"/>
          <w:highlight w:val="cyan"/>
        </w:rPr>
        <w:t xml:space="preserve"> </w:t>
      </w:r>
      <w:r w:rsidRPr="00161D7A">
        <w:rPr>
          <w:w w:val="105"/>
          <w:highlight w:val="cyan"/>
        </w:rPr>
        <w:t>as</w:t>
      </w:r>
      <w:r w:rsidRPr="00161D7A">
        <w:rPr>
          <w:spacing w:val="-14"/>
          <w:w w:val="105"/>
          <w:highlight w:val="cyan"/>
        </w:rPr>
        <w:t xml:space="preserve"> </w:t>
      </w:r>
      <w:r w:rsidRPr="00161D7A">
        <w:rPr>
          <w:w w:val="105"/>
          <w:highlight w:val="cyan"/>
        </w:rPr>
        <w:t>transport</w:t>
      </w:r>
      <w:r w:rsidRPr="00161D7A">
        <w:rPr>
          <w:spacing w:val="-15"/>
          <w:w w:val="105"/>
          <w:highlight w:val="cyan"/>
        </w:rPr>
        <w:t xml:space="preserve"> </w:t>
      </w:r>
      <w:r w:rsidRPr="00161D7A">
        <w:rPr>
          <w:w w:val="105"/>
          <w:highlight w:val="cyan"/>
        </w:rPr>
        <w:t>infrastructure,</w:t>
      </w:r>
      <w:r w:rsidRPr="00161D7A">
        <w:rPr>
          <w:spacing w:val="-15"/>
          <w:w w:val="105"/>
          <w:highlight w:val="cyan"/>
        </w:rPr>
        <w:t xml:space="preserve"> </w:t>
      </w:r>
      <w:r w:rsidRPr="00161D7A">
        <w:rPr>
          <w:w w:val="105"/>
          <w:highlight w:val="cyan"/>
        </w:rPr>
        <w:t>they</w:t>
      </w:r>
      <w:r w:rsidRPr="00161D7A">
        <w:rPr>
          <w:spacing w:val="-14"/>
          <w:w w:val="105"/>
          <w:highlight w:val="cyan"/>
        </w:rPr>
        <w:t xml:space="preserve"> </w:t>
      </w:r>
      <w:r w:rsidRPr="00161D7A">
        <w:rPr>
          <w:w w:val="105"/>
          <w:highlight w:val="cyan"/>
        </w:rPr>
        <w:t>have</w:t>
      </w:r>
      <w:r w:rsidRPr="00161D7A">
        <w:rPr>
          <w:spacing w:val="-15"/>
          <w:w w:val="105"/>
          <w:highlight w:val="cyan"/>
        </w:rPr>
        <w:t xml:space="preserve"> </w:t>
      </w:r>
      <w:r w:rsidRPr="00161D7A">
        <w:rPr>
          <w:w w:val="105"/>
          <w:highlight w:val="cyan"/>
        </w:rPr>
        <w:t>often picked</w:t>
      </w:r>
      <w:r w:rsidRPr="00161D7A">
        <w:rPr>
          <w:spacing w:val="-11"/>
          <w:w w:val="105"/>
          <w:highlight w:val="cyan"/>
        </w:rPr>
        <w:t xml:space="preserve"> </w:t>
      </w:r>
      <w:r w:rsidRPr="00161D7A">
        <w:rPr>
          <w:w w:val="105"/>
          <w:highlight w:val="cyan"/>
        </w:rPr>
        <w:t>and</w:t>
      </w:r>
      <w:r w:rsidRPr="00161D7A">
        <w:rPr>
          <w:spacing w:val="-11"/>
          <w:w w:val="105"/>
          <w:highlight w:val="cyan"/>
        </w:rPr>
        <w:t xml:space="preserve"> </w:t>
      </w:r>
      <w:r w:rsidRPr="00161D7A">
        <w:rPr>
          <w:w w:val="105"/>
          <w:highlight w:val="cyan"/>
        </w:rPr>
        <w:t>delivered</w:t>
      </w:r>
      <w:r w:rsidRPr="00161D7A">
        <w:rPr>
          <w:spacing w:val="-11"/>
          <w:w w:val="105"/>
          <w:highlight w:val="cyan"/>
        </w:rPr>
        <w:t xml:space="preserve"> </w:t>
      </w:r>
      <w:r w:rsidRPr="00161D7A">
        <w:rPr>
          <w:w w:val="105"/>
          <w:highlight w:val="cyan"/>
        </w:rPr>
        <w:t>poorly</w:t>
      </w:r>
      <w:r w:rsidRPr="00161D7A">
        <w:rPr>
          <w:spacing w:val="-11"/>
          <w:w w:val="105"/>
          <w:highlight w:val="cyan"/>
        </w:rPr>
        <w:t xml:space="preserve"> </w:t>
      </w:r>
      <w:r w:rsidRPr="00161D7A">
        <w:rPr>
          <w:w w:val="105"/>
          <w:highlight w:val="cyan"/>
        </w:rPr>
        <w:t>(Chapter</w:t>
      </w:r>
      <w:r w:rsidRPr="00161D7A">
        <w:rPr>
          <w:spacing w:val="-11"/>
          <w:w w:val="105"/>
          <w:highlight w:val="cyan"/>
        </w:rPr>
        <w:t xml:space="preserve"> </w:t>
      </w:r>
      <w:hyperlink w:anchor="_bookmark87" w:history="1">
        <w:r w:rsidRPr="00161D7A">
          <w:rPr>
            <w:w w:val="105"/>
            <w:highlight w:val="cyan"/>
          </w:rPr>
          <w:t>3),</w:t>
        </w:r>
      </w:hyperlink>
      <w:r w:rsidRPr="00161D7A">
        <w:rPr>
          <w:spacing w:val="-11"/>
          <w:w w:val="105"/>
          <w:highlight w:val="cyan"/>
        </w:rPr>
        <w:t xml:space="preserve"> </w:t>
      </w:r>
      <w:r w:rsidRPr="00161D7A">
        <w:rPr>
          <w:w w:val="105"/>
          <w:highlight w:val="cyan"/>
        </w:rPr>
        <w:t>limiting</w:t>
      </w:r>
      <w:r w:rsidRPr="00161D7A">
        <w:rPr>
          <w:spacing w:val="-11"/>
          <w:w w:val="105"/>
          <w:highlight w:val="cyan"/>
        </w:rPr>
        <w:t xml:space="preserve"> </w:t>
      </w:r>
      <w:r w:rsidRPr="00161D7A">
        <w:rPr>
          <w:w w:val="105"/>
          <w:highlight w:val="cyan"/>
        </w:rPr>
        <w:t>the</w:t>
      </w:r>
      <w:r w:rsidRPr="00161D7A">
        <w:rPr>
          <w:spacing w:val="-11"/>
          <w:w w:val="105"/>
          <w:highlight w:val="cyan"/>
        </w:rPr>
        <w:t xml:space="preserve"> </w:t>
      </w:r>
      <w:r w:rsidRPr="00161D7A">
        <w:rPr>
          <w:w w:val="105"/>
          <w:highlight w:val="cyan"/>
        </w:rPr>
        <w:t>benefit</w:t>
      </w:r>
      <w:r w:rsidRPr="00161D7A">
        <w:rPr>
          <w:spacing w:val="-11"/>
          <w:w w:val="105"/>
          <w:highlight w:val="cyan"/>
        </w:rPr>
        <w:t xml:space="preserve"> </w:t>
      </w:r>
      <w:r w:rsidRPr="00161D7A">
        <w:rPr>
          <w:w w:val="105"/>
          <w:highlight w:val="cyan"/>
        </w:rPr>
        <w:t>to</w:t>
      </w:r>
      <w:r w:rsidRPr="00161D7A">
        <w:rPr>
          <w:spacing w:val="-11"/>
          <w:w w:val="105"/>
          <w:highlight w:val="cyan"/>
        </w:rPr>
        <w:t xml:space="preserve"> </w:t>
      </w:r>
      <w:r w:rsidRPr="00161D7A">
        <w:rPr>
          <w:w w:val="105"/>
          <w:highlight w:val="cyan"/>
        </w:rPr>
        <w:t>future generations relative to the extra repayments they will face</w:t>
      </w:r>
      <w:r>
        <w:rPr>
          <w:w w:val="105"/>
        </w:rPr>
        <w:t>.</w:t>
      </w:r>
    </w:p>
    <w:p w:rsidR="002E4FA1" w:rsidRDefault="00D51294">
      <w:pPr>
        <w:pStyle w:val="BodyText"/>
        <w:spacing w:before="174" w:line="283" w:lineRule="auto"/>
        <w:ind w:left="648" w:right="920"/>
      </w:pPr>
      <w:r>
        <w:rPr>
          <w:w w:val="105"/>
        </w:rPr>
        <w:t>Sizeable intergenerational transfers are particularly difficult to defend</w:t>
      </w:r>
      <w:r>
        <w:rPr>
          <w:spacing w:val="-15"/>
          <w:w w:val="105"/>
        </w:rPr>
        <w:t xml:space="preserve"> </w:t>
      </w:r>
      <w:r>
        <w:rPr>
          <w:w w:val="105"/>
        </w:rPr>
        <w:t>when</w:t>
      </w:r>
      <w:r>
        <w:rPr>
          <w:spacing w:val="-15"/>
          <w:w w:val="105"/>
        </w:rPr>
        <w:t xml:space="preserve"> </w:t>
      </w:r>
      <w:r>
        <w:rPr>
          <w:w w:val="105"/>
        </w:rPr>
        <w:t>future</w:t>
      </w:r>
      <w:r>
        <w:rPr>
          <w:spacing w:val="-14"/>
          <w:w w:val="105"/>
        </w:rPr>
        <w:t xml:space="preserve"> </w:t>
      </w:r>
      <w:r>
        <w:rPr>
          <w:w w:val="105"/>
        </w:rPr>
        <w:t>generations</w:t>
      </w:r>
      <w:r>
        <w:rPr>
          <w:spacing w:val="-15"/>
          <w:w w:val="105"/>
        </w:rPr>
        <w:t xml:space="preserve"> </w:t>
      </w:r>
      <w:r>
        <w:rPr>
          <w:w w:val="105"/>
        </w:rPr>
        <w:t>already</w:t>
      </w:r>
      <w:r>
        <w:rPr>
          <w:spacing w:val="-14"/>
          <w:w w:val="105"/>
        </w:rPr>
        <w:t xml:space="preserve"> </w:t>
      </w:r>
      <w:r>
        <w:rPr>
          <w:w w:val="105"/>
        </w:rPr>
        <w:t>face</w:t>
      </w:r>
      <w:r>
        <w:rPr>
          <w:spacing w:val="-15"/>
          <w:w w:val="105"/>
        </w:rPr>
        <w:t xml:space="preserve"> </w:t>
      </w:r>
      <w:r>
        <w:rPr>
          <w:w w:val="105"/>
        </w:rPr>
        <w:t>substantially</w:t>
      </w:r>
      <w:r>
        <w:rPr>
          <w:spacing w:val="-15"/>
          <w:w w:val="105"/>
        </w:rPr>
        <w:t xml:space="preserve"> </w:t>
      </w:r>
      <w:r>
        <w:rPr>
          <w:w w:val="105"/>
        </w:rPr>
        <w:t>greater fiscal</w:t>
      </w:r>
      <w:r>
        <w:rPr>
          <w:spacing w:val="-1"/>
          <w:w w:val="105"/>
        </w:rPr>
        <w:t xml:space="preserve"> </w:t>
      </w:r>
      <w:r>
        <w:rPr>
          <w:w w:val="105"/>
        </w:rPr>
        <w:t>headwinds</w:t>
      </w:r>
      <w:r>
        <w:rPr>
          <w:spacing w:val="-1"/>
          <w:w w:val="105"/>
        </w:rPr>
        <w:t xml:space="preserve"> </w:t>
      </w:r>
      <w:r>
        <w:rPr>
          <w:w w:val="105"/>
        </w:rPr>
        <w:t>from</w:t>
      </w:r>
      <w:r>
        <w:rPr>
          <w:spacing w:val="-1"/>
          <w:w w:val="105"/>
        </w:rPr>
        <w:t xml:space="preserve"> </w:t>
      </w:r>
      <w:r>
        <w:rPr>
          <w:w w:val="105"/>
        </w:rPr>
        <w:t>the</w:t>
      </w:r>
      <w:r>
        <w:rPr>
          <w:spacing w:val="-1"/>
          <w:w w:val="105"/>
        </w:rPr>
        <w:t xml:space="preserve"> </w:t>
      </w:r>
      <w:r>
        <w:rPr>
          <w:w w:val="105"/>
        </w:rPr>
        <w:t>ageing</w:t>
      </w:r>
      <w:r>
        <w:rPr>
          <w:spacing w:val="-1"/>
          <w:w w:val="105"/>
        </w:rPr>
        <w:t xml:space="preserve"> </w:t>
      </w:r>
      <w:r>
        <w:rPr>
          <w:w w:val="105"/>
        </w:rPr>
        <w:t>population</w:t>
      </w:r>
      <w:r>
        <w:rPr>
          <w:spacing w:val="-1"/>
          <w:w w:val="105"/>
        </w:rPr>
        <w:t xml:space="preserve"> </w:t>
      </w:r>
      <w:r>
        <w:rPr>
          <w:w w:val="105"/>
        </w:rPr>
        <w:t>and</w:t>
      </w:r>
      <w:r>
        <w:rPr>
          <w:spacing w:val="-1"/>
          <w:w w:val="105"/>
        </w:rPr>
        <w:t xml:space="preserve"> </w:t>
      </w:r>
      <w:r>
        <w:rPr>
          <w:w w:val="105"/>
        </w:rPr>
        <w:t>climate</w:t>
      </w:r>
      <w:r>
        <w:rPr>
          <w:spacing w:val="-1"/>
          <w:w w:val="105"/>
        </w:rPr>
        <w:t xml:space="preserve"> </w:t>
      </w:r>
      <w:r>
        <w:rPr>
          <w:w w:val="105"/>
        </w:rPr>
        <w:t xml:space="preserve">change (Section </w:t>
      </w:r>
      <w:hyperlink w:anchor="_bookmark28" w:history="1">
        <w:r>
          <w:rPr>
            <w:w w:val="105"/>
          </w:rPr>
          <w:t>1.4).</w:t>
        </w:r>
      </w:hyperlink>
    </w:p>
    <w:p w:rsidR="002E4FA1" w:rsidRDefault="00D51294">
      <w:pPr>
        <w:spacing w:before="153" w:line="268" w:lineRule="auto"/>
        <w:ind w:left="648" w:right="394"/>
        <w:rPr>
          <w:i/>
          <w:sz w:val="17"/>
        </w:rPr>
      </w:pPr>
      <w:r>
        <w:rPr>
          <w:i/>
          <w:sz w:val="17"/>
        </w:rPr>
        <w:t xml:space="preserve">Sources: (a) IMF </w:t>
      </w:r>
      <w:hyperlink w:anchor="_bookmark385" w:history="1">
        <w:r>
          <w:rPr>
            <w:i/>
            <w:sz w:val="17"/>
          </w:rPr>
          <w:t>(2021,</w:t>
        </w:r>
      </w:hyperlink>
      <w:r>
        <w:rPr>
          <w:i/>
          <w:sz w:val="17"/>
        </w:rPr>
        <w:t xml:space="preserve"> Chapter 2). (b) </w:t>
      </w:r>
      <w:hyperlink w:anchor="_bookmark435" w:history="1">
        <w:r>
          <w:rPr>
            <w:i/>
            <w:sz w:val="17"/>
          </w:rPr>
          <w:t xml:space="preserve">D. H. </w:t>
        </w:r>
        <w:proofErr w:type="spellStart"/>
        <w:r>
          <w:rPr>
            <w:i/>
            <w:sz w:val="17"/>
          </w:rPr>
          <w:t>Romer</w:t>
        </w:r>
        <w:proofErr w:type="spellEnd"/>
        <w:r>
          <w:rPr>
            <w:i/>
            <w:sz w:val="17"/>
          </w:rPr>
          <w:t xml:space="preserve"> and C. D. </w:t>
        </w:r>
        <w:proofErr w:type="spellStart"/>
        <w:r>
          <w:rPr>
            <w:i/>
            <w:sz w:val="17"/>
          </w:rPr>
          <w:t>Romer</w:t>
        </w:r>
        <w:proofErr w:type="spellEnd"/>
        <w:r>
          <w:rPr>
            <w:i/>
            <w:sz w:val="17"/>
          </w:rPr>
          <w:t xml:space="preserve"> (2019)</w:t>
        </w:r>
      </w:hyperlink>
      <w:r>
        <w:rPr>
          <w:i/>
          <w:sz w:val="17"/>
        </w:rPr>
        <w:t xml:space="preserve"> found that</w:t>
      </w:r>
      <w:r>
        <w:rPr>
          <w:i/>
          <w:spacing w:val="-3"/>
          <w:sz w:val="17"/>
        </w:rPr>
        <w:t xml:space="preserve"> </w:t>
      </w:r>
      <w:r>
        <w:rPr>
          <w:i/>
          <w:sz w:val="17"/>
        </w:rPr>
        <w:t>countries</w:t>
      </w:r>
      <w:r>
        <w:rPr>
          <w:i/>
          <w:spacing w:val="-3"/>
          <w:sz w:val="17"/>
        </w:rPr>
        <w:t xml:space="preserve"> </w:t>
      </w:r>
      <w:r>
        <w:rPr>
          <w:i/>
          <w:sz w:val="17"/>
        </w:rPr>
        <w:t>with</w:t>
      </w:r>
      <w:r>
        <w:rPr>
          <w:i/>
          <w:spacing w:val="-3"/>
          <w:sz w:val="17"/>
        </w:rPr>
        <w:t xml:space="preserve"> </w:t>
      </w:r>
      <w:r>
        <w:rPr>
          <w:i/>
          <w:sz w:val="17"/>
        </w:rPr>
        <w:t>lower</w:t>
      </w:r>
      <w:r>
        <w:rPr>
          <w:i/>
          <w:spacing w:val="-3"/>
          <w:sz w:val="17"/>
        </w:rPr>
        <w:t xml:space="preserve"> </w:t>
      </w:r>
      <w:r>
        <w:rPr>
          <w:i/>
          <w:sz w:val="17"/>
        </w:rPr>
        <w:t>debt-to-GDP</w:t>
      </w:r>
      <w:r>
        <w:rPr>
          <w:i/>
          <w:spacing w:val="-3"/>
          <w:sz w:val="17"/>
        </w:rPr>
        <w:t xml:space="preserve"> </w:t>
      </w:r>
      <w:r>
        <w:rPr>
          <w:i/>
          <w:sz w:val="17"/>
        </w:rPr>
        <w:t>ratios</w:t>
      </w:r>
      <w:r>
        <w:rPr>
          <w:i/>
          <w:spacing w:val="-3"/>
          <w:sz w:val="17"/>
        </w:rPr>
        <w:t xml:space="preserve"> </w:t>
      </w:r>
      <w:r>
        <w:rPr>
          <w:i/>
          <w:sz w:val="17"/>
        </w:rPr>
        <w:t>responded</w:t>
      </w:r>
      <w:r>
        <w:rPr>
          <w:i/>
          <w:spacing w:val="-3"/>
          <w:sz w:val="17"/>
        </w:rPr>
        <w:t xml:space="preserve"> </w:t>
      </w:r>
      <w:r>
        <w:rPr>
          <w:i/>
          <w:sz w:val="17"/>
        </w:rPr>
        <w:t>to</w:t>
      </w:r>
      <w:r>
        <w:rPr>
          <w:i/>
          <w:spacing w:val="-3"/>
          <w:sz w:val="17"/>
        </w:rPr>
        <w:t xml:space="preserve"> </w:t>
      </w:r>
      <w:r>
        <w:rPr>
          <w:i/>
          <w:sz w:val="17"/>
        </w:rPr>
        <w:t>financial</w:t>
      </w:r>
      <w:r>
        <w:rPr>
          <w:i/>
          <w:spacing w:val="-3"/>
          <w:sz w:val="17"/>
        </w:rPr>
        <w:t xml:space="preserve"> </w:t>
      </w:r>
      <w:r>
        <w:rPr>
          <w:i/>
          <w:sz w:val="17"/>
        </w:rPr>
        <w:t>distress</w:t>
      </w:r>
      <w:r>
        <w:rPr>
          <w:i/>
          <w:spacing w:val="-3"/>
          <w:sz w:val="17"/>
        </w:rPr>
        <w:t xml:space="preserve"> </w:t>
      </w:r>
      <w:r>
        <w:rPr>
          <w:i/>
          <w:sz w:val="17"/>
        </w:rPr>
        <w:t>with</w:t>
      </w:r>
      <w:r>
        <w:rPr>
          <w:i/>
          <w:spacing w:val="-3"/>
          <w:sz w:val="17"/>
        </w:rPr>
        <w:t xml:space="preserve"> </w:t>
      </w:r>
      <w:r>
        <w:rPr>
          <w:i/>
          <w:sz w:val="17"/>
        </w:rPr>
        <w:t>more expansionary fiscal policy due largely to the choices of policymakers rather than problems with market access; these countries suffered much less severe aftermath</w:t>
      </w:r>
    </w:p>
    <w:p w:rsidR="002E4FA1" w:rsidRDefault="00D51294">
      <w:pPr>
        <w:spacing w:before="1" w:line="268" w:lineRule="auto"/>
        <w:ind w:left="648" w:right="369"/>
        <w:rPr>
          <w:i/>
          <w:sz w:val="17"/>
        </w:rPr>
      </w:pPr>
      <w:proofErr w:type="gramStart"/>
      <w:r>
        <w:rPr>
          <w:i/>
          <w:sz w:val="17"/>
        </w:rPr>
        <w:t>as</w:t>
      </w:r>
      <w:proofErr w:type="gramEnd"/>
      <w:r>
        <w:rPr>
          <w:i/>
          <w:sz w:val="17"/>
        </w:rPr>
        <w:t xml:space="preserve"> a result. This suggests lower debt is important to create the room for public appetite to respond as necessary to shocks. (c) An increase in debt can be sustainable if the borrowed funds are used to increase the size of the economy by more than it would cost</w:t>
      </w:r>
      <w:r>
        <w:rPr>
          <w:i/>
          <w:spacing w:val="-2"/>
          <w:sz w:val="17"/>
        </w:rPr>
        <w:t xml:space="preserve"> </w:t>
      </w:r>
      <w:r>
        <w:rPr>
          <w:i/>
          <w:sz w:val="17"/>
        </w:rPr>
        <w:t>to</w:t>
      </w:r>
      <w:r>
        <w:rPr>
          <w:i/>
          <w:spacing w:val="-2"/>
          <w:sz w:val="17"/>
        </w:rPr>
        <w:t xml:space="preserve"> </w:t>
      </w:r>
      <w:r>
        <w:rPr>
          <w:i/>
          <w:sz w:val="17"/>
        </w:rPr>
        <w:t>service</w:t>
      </w:r>
      <w:r>
        <w:rPr>
          <w:i/>
          <w:spacing w:val="-2"/>
          <w:sz w:val="17"/>
        </w:rPr>
        <w:t xml:space="preserve"> </w:t>
      </w:r>
      <w:r>
        <w:rPr>
          <w:i/>
          <w:sz w:val="17"/>
        </w:rPr>
        <w:t>the</w:t>
      </w:r>
      <w:r>
        <w:rPr>
          <w:i/>
          <w:spacing w:val="-2"/>
          <w:sz w:val="17"/>
        </w:rPr>
        <w:t xml:space="preserve"> </w:t>
      </w:r>
      <w:r>
        <w:rPr>
          <w:i/>
          <w:sz w:val="17"/>
        </w:rPr>
        <w:t>extra</w:t>
      </w:r>
      <w:r>
        <w:rPr>
          <w:i/>
          <w:spacing w:val="-2"/>
          <w:sz w:val="17"/>
        </w:rPr>
        <w:t xml:space="preserve"> </w:t>
      </w:r>
      <w:r>
        <w:rPr>
          <w:i/>
          <w:sz w:val="17"/>
        </w:rPr>
        <w:t>debt. But</w:t>
      </w:r>
      <w:r>
        <w:rPr>
          <w:i/>
          <w:spacing w:val="-2"/>
          <w:sz w:val="17"/>
        </w:rPr>
        <w:t xml:space="preserve"> </w:t>
      </w:r>
      <w:r>
        <w:rPr>
          <w:i/>
          <w:sz w:val="17"/>
        </w:rPr>
        <w:t>even</w:t>
      </w:r>
      <w:r>
        <w:rPr>
          <w:i/>
          <w:spacing w:val="-2"/>
          <w:sz w:val="17"/>
        </w:rPr>
        <w:t xml:space="preserve"> </w:t>
      </w:r>
      <w:r>
        <w:rPr>
          <w:i/>
          <w:sz w:val="17"/>
        </w:rPr>
        <w:t>when</w:t>
      </w:r>
      <w:r>
        <w:rPr>
          <w:i/>
          <w:spacing w:val="-2"/>
          <w:sz w:val="17"/>
        </w:rPr>
        <w:t xml:space="preserve"> </w:t>
      </w:r>
      <w:r>
        <w:rPr>
          <w:i/>
          <w:sz w:val="17"/>
        </w:rPr>
        <w:t>additional</w:t>
      </w:r>
      <w:r>
        <w:rPr>
          <w:i/>
          <w:spacing w:val="-2"/>
          <w:sz w:val="17"/>
        </w:rPr>
        <w:t xml:space="preserve"> </w:t>
      </w:r>
      <w:r>
        <w:rPr>
          <w:i/>
          <w:sz w:val="17"/>
        </w:rPr>
        <w:t>spending</w:t>
      </w:r>
      <w:r>
        <w:rPr>
          <w:i/>
          <w:spacing w:val="-2"/>
          <w:sz w:val="17"/>
        </w:rPr>
        <w:t xml:space="preserve"> </w:t>
      </w:r>
      <w:r>
        <w:rPr>
          <w:i/>
          <w:sz w:val="17"/>
        </w:rPr>
        <w:t>is</w:t>
      </w:r>
      <w:r>
        <w:rPr>
          <w:i/>
          <w:spacing w:val="-2"/>
          <w:sz w:val="17"/>
        </w:rPr>
        <w:t xml:space="preserve"> </w:t>
      </w:r>
      <w:r>
        <w:rPr>
          <w:i/>
          <w:sz w:val="17"/>
        </w:rPr>
        <w:t>justified</w:t>
      </w:r>
      <w:r>
        <w:rPr>
          <w:i/>
          <w:spacing w:val="-2"/>
          <w:sz w:val="17"/>
        </w:rPr>
        <w:t xml:space="preserve"> </w:t>
      </w:r>
      <w:r>
        <w:rPr>
          <w:i/>
          <w:sz w:val="17"/>
        </w:rPr>
        <w:t>in</w:t>
      </w:r>
      <w:r>
        <w:rPr>
          <w:i/>
          <w:spacing w:val="-2"/>
          <w:sz w:val="17"/>
        </w:rPr>
        <w:t xml:space="preserve"> </w:t>
      </w:r>
      <w:r>
        <w:rPr>
          <w:i/>
          <w:sz w:val="17"/>
        </w:rPr>
        <w:t>terms</w:t>
      </w:r>
      <w:r>
        <w:rPr>
          <w:i/>
          <w:spacing w:val="-3"/>
          <w:sz w:val="17"/>
        </w:rPr>
        <w:t xml:space="preserve"> </w:t>
      </w:r>
      <w:r>
        <w:rPr>
          <w:i/>
          <w:sz w:val="17"/>
        </w:rPr>
        <w:t>of intergenerational fairness, there would still be an inherent limit to additional borrowing because market access and pricing are tied to perceptions of fiscal sustainability.</w:t>
      </w:r>
    </w:p>
    <w:p w:rsidR="002E4FA1" w:rsidRDefault="00D51294">
      <w:pPr>
        <w:spacing w:before="2" w:line="268" w:lineRule="auto"/>
        <w:ind w:left="648" w:right="490"/>
        <w:jc w:val="both"/>
        <w:rPr>
          <w:i/>
          <w:sz w:val="17"/>
        </w:rPr>
      </w:pPr>
      <w:r>
        <w:rPr>
          <w:i/>
          <w:sz w:val="17"/>
        </w:rPr>
        <w:t>Deficits</w:t>
      </w:r>
      <w:r>
        <w:rPr>
          <w:i/>
          <w:spacing w:val="-2"/>
          <w:sz w:val="17"/>
        </w:rPr>
        <w:t xml:space="preserve"> </w:t>
      </w:r>
      <w:r>
        <w:rPr>
          <w:i/>
          <w:sz w:val="17"/>
        </w:rPr>
        <w:t>are</w:t>
      </w:r>
      <w:r>
        <w:rPr>
          <w:i/>
          <w:spacing w:val="-2"/>
          <w:sz w:val="17"/>
        </w:rPr>
        <w:t xml:space="preserve"> </w:t>
      </w:r>
      <w:r>
        <w:rPr>
          <w:i/>
          <w:sz w:val="17"/>
        </w:rPr>
        <w:t>also</w:t>
      </w:r>
      <w:r>
        <w:rPr>
          <w:i/>
          <w:spacing w:val="-2"/>
          <w:sz w:val="17"/>
        </w:rPr>
        <w:t xml:space="preserve"> </w:t>
      </w:r>
      <w:r>
        <w:rPr>
          <w:i/>
          <w:sz w:val="17"/>
        </w:rPr>
        <w:t>sustainable</w:t>
      </w:r>
      <w:r>
        <w:rPr>
          <w:i/>
          <w:spacing w:val="-2"/>
          <w:sz w:val="17"/>
        </w:rPr>
        <w:t xml:space="preserve"> </w:t>
      </w:r>
      <w:r>
        <w:rPr>
          <w:i/>
          <w:sz w:val="17"/>
        </w:rPr>
        <w:t>if</w:t>
      </w:r>
      <w:r>
        <w:rPr>
          <w:i/>
          <w:spacing w:val="-2"/>
          <w:sz w:val="17"/>
        </w:rPr>
        <w:t xml:space="preserve"> </w:t>
      </w:r>
      <w:r>
        <w:rPr>
          <w:i/>
          <w:sz w:val="17"/>
        </w:rPr>
        <w:t>the</w:t>
      </w:r>
      <w:r>
        <w:rPr>
          <w:i/>
          <w:spacing w:val="-2"/>
          <w:sz w:val="17"/>
        </w:rPr>
        <w:t xml:space="preserve"> </w:t>
      </w:r>
      <w:r>
        <w:rPr>
          <w:i/>
          <w:sz w:val="17"/>
        </w:rPr>
        <w:t>deficit</w:t>
      </w:r>
      <w:r>
        <w:rPr>
          <w:i/>
          <w:spacing w:val="-2"/>
          <w:sz w:val="17"/>
        </w:rPr>
        <w:t xml:space="preserve"> </w:t>
      </w:r>
      <w:r>
        <w:rPr>
          <w:i/>
          <w:sz w:val="17"/>
        </w:rPr>
        <w:t>plus</w:t>
      </w:r>
      <w:r>
        <w:rPr>
          <w:i/>
          <w:spacing w:val="-2"/>
          <w:sz w:val="17"/>
        </w:rPr>
        <w:t xml:space="preserve"> </w:t>
      </w:r>
      <w:r>
        <w:rPr>
          <w:i/>
          <w:sz w:val="17"/>
        </w:rPr>
        <w:t>interest</w:t>
      </w:r>
      <w:r>
        <w:rPr>
          <w:i/>
          <w:spacing w:val="-2"/>
          <w:sz w:val="17"/>
        </w:rPr>
        <w:t xml:space="preserve"> </w:t>
      </w:r>
      <w:r>
        <w:rPr>
          <w:i/>
          <w:sz w:val="17"/>
        </w:rPr>
        <w:t>remains</w:t>
      </w:r>
      <w:r>
        <w:rPr>
          <w:i/>
          <w:spacing w:val="-2"/>
          <w:sz w:val="17"/>
        </w:rPr>
        <w:t xml:space="preserve"> </w:t>
      </w:r>
      <w:r>
        <w:rPr>
          <w:i/>
          <w:sz w:val="17"/>
        </w:rPr>
        <w:t>less</w:t>
      </w:r>
      <w:r>
        <w:rPr>
          <w:i/>
          <w:spacing w:val="-2"/>
          <w:sz w:val="17"/>
        </w:rPr>
        <w:t xml:space="preserve"> </w:t>
      </w:r>
      <w:r>
        <w:rPr>
          <w:i/>
          <w:sz w:val="17"/>
        </w:rPr>
        <w:t>than</w:t>
      </w:r>
      <w:r>
        <w:rPr>
          <w:i/>
          <w:spacing w:val="-2"/>
          <w:sz w:val="17"/>
        </w:rPr>
        <w:t xml:space="preserve"> </w:t>
      </w:r>
      <w:r>
        <w:rPr>
          <w:i/>
          <w:sz w:val="17"/>
        </w:rPr>
        <w:t>nominal</w:t>
      </w:r>
      <w:r>
        <w:rPr>
          <w:i/>
          <w:spacing w:val="-2"/>
          <w:sz w:val="17"/>
        </w:rPr>
        <w:t xml:space="preserve"> </w:t>
      </w:r>
      <w:r>
        <w:rPr>
          <w:i/>
          <w:sz w:val="17"/>
        </w:rPr>
        <w:t>GDP growth. (d)</w:t>
      </w:r>
      <w:r>
        <w:rPr>
          <w:i/>
          <w:spacing w:val="-3"/>
          <w:sz w:val="17"/>
        </w:rPr>
        <w:t xml:space="preserve"> </w:t>
      </w:r>
      <w:r>
        <w:rPr>
          <w:i/>
          <w:sz w:val="17"/>
        </w:rPr>
        <w:t>The</w:t>
      </w:r>
      <w:r>
        <w:rPr>
          <w:i/>
          <w:spacing w:val="-3"/>
          <w:sz w:val="17"/>
        </w:rPr>
        <w:t xml:space="preserve"> </w:t>
      </w:r>
      <w:r>
        <w:rPr>
          <w:i/>
          <w:sz w:val="17"/>
        </w:rPr>
        <w:t>existence</w:t>
      </w:r>
      <w:r>
        <w:rPr>
          <w:i/>
          <w:spacing w:val="-3"/>
          <w:sz w:val="17"/>
        </w:rPr>
        <w:t xml:space="preserve"> </w:t>
      </w:r>
      <w:r>
        <w:rPr>
          <w:i/>
          <w:sz w:val="17"/>
        </w:rPr>
        <w:t>of</w:t>
      </w:r>
      <w:r>
        <w:rPr>
          <w:i/>
          <w:spacing w:val="-3"/>
          <w:sz w:val="17"/>
        </w:rPr>
        <w:t xml:space="preserve"> </w:t>
      </w:r>
      <w:r>
        <w:rPr>
          <w:i/>
          <w:sz w:val="17"/>
        </w:rPr>
        <w:t>a</w:t>
      </w:r>
      <w:r>
        <w:rPr>
          <w:i/>
          <w:spacing w:val="-3"/>
          <w:sz w:val="17"/>
        </w:rPr>
        <w:t xml:space="preserve"> </w:t>
      </w:r>
      <w:r>
        <w:rPr>
          <w:i/>
          <w:sz w:val="17"/>
        </w:rPr>
        <w:t>safety</w:t>
      </w:r>
      <w:r>
        <w:rPr>
          <w:i/>
          <w:spacing w:val="-3"/>
          <w:sz w:val="17"/>
        </w:rPr>
        <w:t xml:space="preserve"> </w:t>
      </w:r>
      <w:r>
        <w:rPr>
          <w:i/>
          <w:sz w:val="17"/>
        </w:rPr>
        <w:t>net</w:t>
      </w:r>
      <w:r>
        <w:rPr>
          <w:i/>
          <w:spacing w:val="-3"/>
          <w:sz w:val="17"/>
        </w:rPr>
        <w:t xml:space="preserve"> </w:t>
      </w:r>
      <w:r>
        <w:rPr>
          <w:i/>
          <w:sz w:val="17"/>
        </w:rPr>
        <w:t>has</w:t>
      </w:r>
      <w:r>
        <w:rPr>
          <w:i/>
          <w:spacing w:val="-3"/>
          <w:sz w:val="17"/>
        </w:rPr>
        <w:t xml:space="preserve"> </w:t>
      </w:r>
      <w:r>
        <w:rPr>
          <w:i/>
          <w:sz w:val="17"/>
        </w:rPr>
        <w:t>value</w:t>
      </w:r>
      <w:r>
        <w:rPr>
          <w:i/>
          <w:spacing w:val="-3"/>
          <w:sz w:val="17"/>
        </w:rPr>
        <w:t xml:space="preserve"> </w:t>
      </w:r>
      <w:r>
        <w:rPr>
          <w:i/>
          <w:sz w:val="17"/>
        </w:rPr>
        <w:t>for</w:t>
      </w:r>
      <w:r>
        <w:rPr>
          <w:i/>
          <w:spacing w:val="-3"/>
          <w:sz w:val="17"/>
        </w:rPr>
        <w:t xml:space="preserve"> </w:t>
      </w:r>
      <w:r>
        <w:rPr>
          <w:i/>
          <w:sz w:val="17"/>
        </w:rPr>
        <w:t>all</w:t>
      </w:r>
      <w:r>
        <w:rPr>
          <w:i/>
          <w:spacing w:val="-3"/>
          <w:sz w:val="17"/>
        </w:rPr>
        <w:t xml:space="preserve"> </w:t>
      </w:r>
      <w:r>
        <w:rPr>
          <w:i/>
          <w:sz w:val="17"/>
        </w:rPr>
        <w:t>generations,</w:t>
      </w:r>
      <w:r>
        <w:rPr>
          <w:i/>
          <w:spacing w:val="-3"/>
          <w:sz w:val="17"/>
        </w:rPr>
        <w:t xml:space="preserve"> </w:t>
      </w:r>
      <w:r>
        <w:rPr>
          <w:i/>
          <w:sz w:val="17"/>
        </w:rPr>
        <w:t>but</w:t>
      </w:r>
      <w:r>
        <w:rPr>
          <w:i/>
          <w:spacing w:val="-3"/>
          <w:sz w:val="17"/>
        </w:rPr>
        <w:t xml:space="preserve"> </w:t>
      </w:r>
      <w:r>
        <w:rPr>
          <w:i/>
          <w:sz w:val="17"/>
        </w:rPr>
        <w:t>the</w:t>
      </w:r>
      <w:r>
        <w:rPr>
          <w:i/>
          <w:spacing w:val="-3"/>
          <w:sz w:val="17"/>
        </w:rPr>
        <w:t xml:space="preserve"> </w:t>
      </w:r>
      <w:r>
        <w:rPr>
          <w:i/>
          <w:sz w:val="17"/>
        </w:rPr>
        <w:t>primary beneficiary is the individual.</w:t>
      </w:r>
    </w:p>
    <w:p w:rsidR="002E4FA1" w:rsidRDefault="002E4FA1">
      <w:pPr>
        <w:spacing w:line="268" w:lineRule="auto"/>
        <w:jc w:val="both"/>
        <w:rPr>
          <w:sz w:val="17"/>
        </w:rPr>
        <w:sectPr w:rsidR="002E4FA1">
          <w:type w:val="continuous"/>
          <w:pgSz w:w="16840" w:h="11910" w:orient="landscape"/>
          <w:pgMar w:top="1340" w:right="1180" w:bottom="280" w:left="680" w:header="689" w:footer="954" w:gutter="0"/>
          <w:cols w:num="2" w:space="720" w:equalWidth="0">
            <w:col w:w="7361" w:space="40"/>
            <w:col w:w="7579"/>
          </w:cols>
        </w:sectPr>
      </w:pPr>
    </w:p>
    <w:p w:rsidR="002E4FA1" w:rsidRDefault="00D51294">
      <w:pPr>
        <w:pStyle w:val="BodyText"/>
        <w:spacing w:before="160" w:line="280" w:lineRule="auto"/>
        <w:ind w:left="623"/>
      </w:pPr>
      <w:proofErr w:type="gramStart"/>
      <w:r w:rsidRPr="00161D7A">
        <w:rPr>
          <w:w w:val="105"/>
          <w:highlight w:val="cyan"/>
        </w:rPr>
        <w:lastRenderedPageBreak/>
        <w:t>the</w:t>
      </w:r>
      <w:proofErr w:type="gramEnd"/>
      <w:r w:rsidRPr="00161D7A">
        <w:rPr>
          <w:w w:val="105"/>
          <w:highlight w:val="cyan"/>
        </w:rPr>
        <w:t xml:space="preserve"> economy in the five years to 2016, to an average of 1.6 per cent and 1.9 per cent respectively in the five years to 2022.</w:t>
      </w:r>
      <w:hyperlink w:anchor="_bookmark58" w:history="1">
        <w:r w:rsidRPr="00161D7A">
          <w:rPr>
            <w:w w:val="105"/>
            <w:position w:val="7"/>
            <w:sz w:val="13"/>
            <w:highlight w:val="cyan"/>
          </w:rPr>
          <w:t>34</w:t>
        </w:r>
      </w:hyperlink>
      <w:r w:rsidRPr="00161D7A">
        <w:rPr>
          <w:spacing w:val="40"/>
          <w:w w:val="105"/>
          <w:position w:val="7"/>
          <w:sz w:val="13"/>
          <w:highlight w:val="cyan"/>
        </w:rPr>
        <w:t xml:space="preserve"> </w:t>
      </w:r>
      <w:r w:rsidRPr="00161D7A">
        <w:rPr>
          <w:w w:val="105"/>
          <w:highlight w:val="cyan"/>
        </w:rPr>
        <w:t>Most of this increase</w:t>
      </w:r>
      <w:r w:rsidRPr="00161D7A">
        <w:rPr>
          <w:spacing w:val="-12"/>
          <w:w w:val="105"/>
          <w:highlight w:val="cyan"/>
        </w:rPr>
        <w:t xml:space="preserve"> </w:t>
      </w:r>
      <w:r w:rsidRPr="00161D7A">
        <w:rPr>
          <w:w w:val="105"/>
          <w:highlight w:val="cyan"/>
        </w:rPr>
        <w:t>has</w:t>
      </w:r>
      <w:r w:rsidRPr="00161D7A">
        <w:rPr>
          <w:spacing w:val="-12"/>
          <w:w w:val="105"/>
          <w:highlight w:val="cyan"/>
        </w:rPr>
        <w:t xml:space="preserve"> </w:t>
      </w:r>
      <w:r w:rsidRPr="00161D7A">
        <w:rPr>
          <w:w w:val="105"/>
          <w:highlight w:val="cyan"/>
        </w:rPr>
        <w:t>been</w:t>
      </w:r>
      <w:r w:rsidRPr="00161D7A">
        <w:rPr>
          <w:spacing w:val="-12"/>
          <w:w w:val="105"/>
          <w:highlight w:val="cyan"/>
        </w:rPr>
        <w:t xml:space="preserve"> </w:t>
      </w:r>
      <w:r w:rsidRPr="00161D7A">
        <w:rPr>
          <w:w w:val="105"/>
          <w:highlight w:val="cyan"/>
        </w:rPr>
        <w:t>on</w:t>
      </w:r>
      <w:r w:rsidRPr="00161D7A">
        <w:rPr>
          <w:spacing w:val="-12"/>
          <w:w w:val="105"/>
          <w:highlight w:val="cyan"/>
        </w:rPr>
        <w:t xml:space="preserve"> </w:t>
      </w:r>
      <w:r w:rsidRPr="00161D7A">
        <w:rPr>
          <w:w w:val="105"/>
          <w:highlight w:val="cyan"/>
        </w:rPr>
        <w:t>transport</w:t>
      </w:r>
      <w:r w:rsidRPr="00161D7A">
        <w:rPr>
          <w:spacing w:val="-12"/>
          <w:w w:val="105"/>
          <w:highlight w:val="cyan"/>
        </w:rPr>
        <w:t xml:space="preserve"> </w:t>
      </w:r>
      <w:r w:rsidRPr="00161D7A">
        <w:rPr>
          <w:w w:val="105"/>
          <w:highlight w:val="cyan"/>
        </w:rPr>
        <w:t>infrastructure.</w:t>
      </w:r>
      <w:r w:rsidRPr="00161D7A">
        <w:rPr>
          <w:spacing w:val="-1"/>
          <w:w w:val="105"/>
          <w:highlight w:val="cyan"/>
        </w:rPr>
        <w:t xml:space="preserve"> </w:t>
      </w:r>
      <w:r w:rsidRPr="00161D7A">
        <w:rPr>
          <w:w w:val="105"/>
          <w:highlight w:val="cyan"/>
        </w:rPr>
        <w:t>And</w:t>
      </w:r>
      <w:r w:rsidRPr="00161D7A">
        <w:rPr>
          <w:spacing w:val="-12"/>
          <w:w w:val="105"/>
          <w:highlight w:val="cyan"/>
        </w:rPr>
        <w:t xml:space="preserve"> </w:t>
      </w:r>
      <w:r w:rsidRPr="00161D7A">
        <w:rPr>
          <w:w w:val="105"/>
          <w:highlight w:val="cyan"/>
        </w:rPr>
        <w:t>it</w:t>
      </w:r>
      <w:r w:rsidRPr="00161D7A">
        <w:rPr>
          <w:spacing w:val="-12"/>
          <w:w w:val="105"/>
          <w:highlight w:val="cyan"/>
        </w:rPr>
        <w:t xml:space="preserve"> </w:t>
      </w:r>
      <w:r w:rsidRPr="00161D7A">
        <w:rPr>
          <w:w w:val="105"/>
          <w:highlight w:val="cyan"/>
        </w:rPr>
        <w:t>has</w:t>
      </w:r>
      <w:r w:rsidRPr="00161D7A">
        <w:rPr>
          <w:spacing w:val="-12"/>
          <w:w w:val="105"/>
          <w:highlight w:val="cyan"/>
        </w:rPr>
        <w:t xml:space="preserve"> </w:t>
      </w:r>
      <w:r w:rsidRPr="00161D7A">
        <w:rPr>
          <w:w w:val="105"/>
          <w:highlight w:val="cyan"/>
        </w:rPr>
        <w:t>been</w:t>
      </w:r>
      <w:r w:rsidRPr="00161D7A">
        <w:rPr>
          <w:spacing w:val="-12"/>
          <w:w w:val="105"/>
          <w:highlight w:val="cyan"/>
        </w:rPr>
        <w:t xml:space="preserve"> </w:t>
      </w:r>
      <w:r w:rsidRPr="00161D7A">
        <w:rPr>
          <w:w w:val="105"/>
          <w:highlight w:val="cyan"/>
        </w:rPr>
        <w:t xml:space="preserve">funded largely by borrowing, so net debt has increased rapidly (Figure </w:t>
      </w:r>
      <w:hyperlink w:anchor="_bookmark57" w:history="1">
        <w:r w:rsidRPr="00161D7A">
          <w:rPr>
            <w:w w:val="105"/>
            <w:highlight w:val="cyan"/>
          </w:rPr>
          <w:t>1.9).</w:t>
        </w:r>
      </w:hyperlink>
    </w:p>
    <w:p w:rsidR="002E4FA1" w:rsidRDefault="00D51294">
      <w:pPr>
        <w:pStyle w:val="BodyText"/>
        <w:spacing w:before="4" w:line="278" w:lineRule="auto"/>
        <w:ind w:left="623"/>
        <w:rPr>
          <w:sz w:val="13"/>
        </w:rPr>
      </w:pPr>
      <w:r>
        <w:rPr>
          <w:w w:val="105"/>
        </w:rPr>
        <w:t>This</w:t>
      </w:r>
      <w:r>
        <w:rPr>
          <w:spacing w:val="-13"/>
          <w:w w:val="105"/>
        </w:rPr>
        <w:t xml:space="preserve"> </w:t>
      </w:r>
      <w:r>
        <w:rPr>
          <w:w w:val="105"/>
        </w:rPr>
        <w:t>means</w:t>
      </w:r>
      <w:r>
        <w:rPr>
          <w:spacing w:val="-13"/>
          <w:w w:val="105"/>
        </w:rPr>
        <w:t xml:space="preserve"> </w:t>
      </w:r>
      <w:r>
        <w:rPr>
          <w:w w:val="105"/>
        </w:rPr>
        <w:t>that</w:t>
      </w:r>
      <w:r>
        <w:rPr>
          <w:spacing w:val="-13"/>
          <w:w w:val="105"/>
        </w:rPr>
        <w:t xml:space="preserve"> </w:t>
      </w:r>
      <w:r>
        <w:rPr>
          <w:w w:val="105"/>
        </w:rPr>
        <w:t>depreciation</w:t>
      </w:r>
      <w:r>
        <w:rPr>
          <w:spacing w:val="-13"/>
          <w:w w:val="105"/>
        </w:rPr>
        <w:t xml:space="preserve"> </w:t>
      </w:r>
      <w:r>
        <w:rPr>
          <w:w w:val="105"/>
        </w:rPr>
        <w:t>and</w:t>
      </w:r>
      <w:r>
        <w:rPr>
          <w:spacing w:val="-13"/>
          <w:w w:val="105"/>
        </w:rPr>
        <w:t xml:space="preserve"> </w:t>
      </w:r>
      <w:r>
        <w:rPr>
          <w:w w:val="105"/>
        </w:rPr>
        <w:t>interest</w:t>
      </w:r>
      <w:r>
        <w:rPr>
          <w:spacing w:val="-13"/>
          <w:w w:val="105"/>
        </w:rPr>
        <w:t xml:space="preserve"> </w:t>
      </w:r>
      <w:r>
        <w:rPr>
          <w:w w:val="105"/>
        </w:rPr>
        <w:t>will</w:t>
      </w:r>
      <w:r>
        <w:rPr>
          <w:spacing w:val="-13"/>
          <w:w w:val="105"/>
        </w:rPr>
        <w:t xml:space="preserve"> </w:t>
      </w:r>
      <w:r>
        <w:rPr>
          <w:w w:val="105"/>
        </w:rPr>
        <w:t>be</w:t>
      </w:r>
      <w:r>
        <w:rPr>
          <w:spacing w:val="-13"/>
          <w:w w:val="105"/>
        </w:rPr>
        <w:t xml:space="preserve"> </w:t>
      </w:r>
      <w:r>
        <w:rPr>
          <w:w w:val="105"/>
        </w:rPr>
        <w:t>growing</w:t>
      </w:r>
      <w:r>
        <w:rPr>
          <w:spacing w:val="-13"/>
          <w:w w:val="105"/>
        </w:rPr>
        <w:t xml:space="preserve"> </w:t>
      </w:r>
      <w:r>
        <w:rPr>
          <w:w w:val="105"/>
        </w:rPr>
        <w:t>costs</w:t>
      </w:r>
      <w:r>
        <w:rPr>
          <w:spacing w:val="-13"/>
          <w:w w:val="105"/>
        </w:rPr>
        <w:t xml:space="preserve"> </w:t>
      </w:r>
      <w:r>
        <w:rPr>
          <w:w w:val="105"/>
        </w:rPr>
        <w:t>for</w:t>
      </w:r>
      <w:r>
        <w:rPr>
          <w:spacing w:val="-13"/>
          <w:w w:val="105"/>
        </w:rPr>
        <w:t xml:space="preserve"> </w:t>
      </w:r>
      <w:r>
        <w:rPr>
          <w:w w:val="105"/>
        </w:rPr>
        <w:t>state budgets over the next decade.</w:t>
      </w:r>
      <w:hyperlink w:anchor="_bookmark59" w:history="1">
        <w:r>
          <w:rPr>
            <w:w w:val="105"/>
            <w:position w:val="7"/>
            <w:sz w:val="13"/>
          </w:rPr>
          <w:t>35</w:t>
        </w:r>
      </w:hyperlink>
    </w:p>
    <w:p w:rsidR="002E4FA1" w:rsidRDefault="00D51294">
      <w:pPr>
        <w:pStyle w:val="BodyText"/>
        <w:spacing w:before="166"/>
        <w:ind w:left="623"/>
      </w:pPr>
      <w:r>
        <w:rPr>
          <w:w w:val="105"/>
        </w:rPr>
        <w:t>In</w:t>
      </w:r>
      <w:r>
        <w:rPr>
          <w:spacing w:val="-14"/>
          <w:w w:val="105"/>
        </w:rPr>
        <w:t xml:space="preserve"> </w:t>
      </w:r>
      <w:r>
        <w:rPr>
          <w:w w:val="105"/>
        </w:rPr>
        <w:t>the</w:t>
      </w:r>
      <w:r>
        <w:rPr>
          <w:spacing w:val="-13"/>
          <w:w w:val="105"/>
        </w:rPr>
        <w:t xml:space="preserve"> </w:t>
      </w:r>
      <w:r>
        <w:rPr>
          <w:w w:val="105"/>
        </w:rPr>
        <w:t>long-term,</w:t>
      </w:r>
      <w:r>
        <w:rPr>
          <w:spacing w:val="-13"/>
          <w:w w:val="105"/>
        </w:rPr>
        <w:t xml:space="preserve"> </w:t>
      </w:r>
      <w:r>
        <w:rPr>
          <w:w w:val="105"/>
        </w:rPr>
        <w:t>fast-growing</w:t>
      </w:r>
      <w:r>
        <w:rPr>
          <w:spacing w:val="-13"/>
          <w:w w:val="105"/>
        </w:rPr>
        <w:t xml:space="preserve"> </w:t>
      </w:r>
      <w:r>
        <w:rPr>
          <w:w w:val="105"/>
        </w:rPr>
        <w:t>areas</w:t>
      </w:r>
      <w:r>
        <w:rPr>
          <w:spacing w:val="-13"/>
          <w:w w:val="105"/>
        </w:rPr>
        <w:t xml:space="preserve"> </w:t>
      </w:r>
      <w:r>
        <w:rPr>
          <w:w w:val="105"/>
        </w:rPr>
        <w:t>of</w:t>
      </w:r>
      <w:r>
        <w:rPr>
          <w:spacing w:val="-14"/>
          <w:w w:val="105"/>
        </w:rPr>
        <w:t xml:space="preserve"> </w:t>
      </w:r>
      <w:r>
        <w:rPr>
          <w:w w:val="105"/>
        </w:rPr>
        <w:t>expenditure</w:t>
      </w:r>
      <w:r>
        <w:rPr>
          <w:spacing w:val="-13"/>
          <w:w w:val="105"/>
        </w:rPr>
        <w:t xml:space="preserve"> </w:t>
      </w:r>
      <w:r>
        <w:rPr>
          <w:w w:val="105"/>
        </w:rPr>
        <w:t>such</w:t>
      </w:r>
      <w:r>
        <w:rPr>
          <w:spacing w:val="-13"/>
          <w:w w:val="105"/>
        </w:rPr>
        <w:t xml:space="preserve"> </w:t>
      </w:r>
      <w:r>
        <w:rPr>
          <w:w w:val="105"/>
        </w:rPr>
        <w:t>as</w:t>
      </w:r>
      <w:r>
        <w:rPr>
          <w:spacing w:val="-13"/>
          <w:w w:val="105"/>
        </w:rPr>
        <w:t xml:space="preserve"> </w:t>
      </w:r>
      <w:r>
        <w:rPr>
          <w:spacing w:val="-2"/>
          <w:w w:val="105"/>
        </w:rPr>
        <w:t>hospitals,</w:t>
      </w:r>
    </w:p>
    <w:p w:rsidR="002E4FA1" w:rsidRDefault="00D51294">
      <w:pPr>
        <w:spacing w:before="138"/>
        <w:ind w:left="623"/>
        <w:rPr>
          <w:b/>
          <w:sz w:val="19"/>
        </w:rPr>
      </w:pPr>
      <w:r>
        <w:br w:type="column"/>
      </w:r>
      <w:bookmarkStart w:id="61" w:name="_bookmark57"/>
      <w:bookmarkEnd w:id="61"/>
      <w:r>
        <w:rPr>
          <w:b/>
          <w:color w:val="6A727A"/>
          <w:sz w:val="19"/>
        </w:rPr>
        <w:t>Figure</w:t>
      </w:r>
      <w:r>
        <w:rPr>
          <w:b/>
          <w:color w:val="6A727A"/>
          <w:spacing w:val="-6"/>
          <w:sz w:val="19"/>
        </w:rPr>
        <w:t xml:space="preserve"> </w:t>
      </w:r>
      <w:r>
        <w:rPr>
          <w:b/>
          <w:color w:val="6A727A"/>
          <w:sz w:val="19"/>
        </w:rPr>
        <w:t>1.9:</w:t>
      </w:r>
      <w:r>
        <w:rPr>
          <w:b/>
          <w:color w:val="6A727A"/>
          <w:spacing w:val="-6"/>
          <w:sz w:val="19"/>
        </w:rPr>
        <w:t xml:space="preserve"> </w:t>
      </w:r>
      <w:r>
        <w:rPr>
          <w:b/>
          <w:color w:val="6A727A"/>
          <w:sz w:val="19"/>
        </w:rPr>
        <w:t>State</w:t>
      </w:r>
      <w:r>
        <w:rPr>
          <w:b/>
          <w:color w:val="6A727A"/>
          <w:spacing w:val="-6"/>
          <w:sz w:val="19"/>
        </w:rPr>
        <w:t xml:space="preserve"> </w:t>
      </w:r>
      <w:r>
        <w:rPr>
          <w:b/>
          <w:color w:val="6A727A"/>
          <w:sz w:val="19"/>
        </w:rPr>
        <w:t>and</w:t>
      </w:r>
      <w:r>
        <w:rPr>
          <w:b/>
          <w:color w:val="6A727A"/>
          <w:spacing w:val="-5"/>
          <w:sz w:val="19"/>
        </w:rPr>
        <w:t xml:space="preserve"> </w:t>
      </w:r>
      <w:r>
        <w:rPr>
          <w:b/>
          <w:color w:val="6A727A"/>
          <w:sz w:val="19"/>
        </w:rPr>
        <w:t>territory</w:t>
      </w:r>
      <w:r>
        <w:rPr>
          <w:b/>
          <w:color w:val="6A727A"/>
          <w:spacing w:val="-6"/>
          <w:sz w:val="19"/>
        </w:rPr>
        <w:t xml:space="preserve"> </w:t>
      </w:r>
      <w:r>
        <w:rPr>
          <w:b/>
          <w:color w:val="6A727A"/>
          <w:sz w:val="19"/>
        </w:rPr>
        <w:t>net</w:t>
      </w:r>
      <w:r>
        <w:rPr>
          <w:b/>
          <w:color w:val="6A727A"/>
          <w:spacing w:val="-6"/>
          <w:sz w:val="19"/>
        </w:rPr>
        <w:t xml:space="preserve"> </w:t>
      </w:r>
      <w:r>
        <w:rPr>
          <w:b/>
          <w:color w:val="6A727A"/>
          <w:sz w:val="19"/>
        </w:rPr>
        <w:t>debt</w:t>
      </w:r>
      <w:r>
        <w:rPr>
          <w:b/>
          <w:color w:val="6A727A"/>
          <w:spacing w:val="-5"/>
          <w:sz w:val="19"/>
        </w:rPr>
        <w:t xml:space="preserve"> </w:t>
      </w:r>
      <w:r>
        <w:rPr>
          <w:b/>
          <w:color w:val="6A727A"/>
          <w:sz w:val="19"/>
        </w:rPr>
        <w:t>has</w:t>
      </w:r>
      <w:r>
        <w:rPr>
          <w:b/>
          <w:color w:val="6A727A"/>
          <w:spacing w:val="-6"/>
          <w:sz w:val="19"/>
        </w:rPr>
        <w:t xml:space="preserve"> </w:t>
      </w:r>
      <w:r>
        <w:rPr>
          <w:b/>
          <w:color w:val="6A727A"/>
          <w:sz w:val="19"/>
        </w:rPr>
        <w:t>increased</w:t>
      </w:r>
      <w:r>
        <w:rPr>
          <w:b/>
          <w:color w:val="6A727A"/>
          <w:spacing w:val="-6"/>
          <w:sz w:val="19"/>
        </w:rPr>
        <w:t xml:space="preserve"> </w:t>
      </w:r>
      <w:r>
        <w:rPr>
          <w:b/>
          <w:color w:val="6A727A"/>
          <w:spacing w:val="-2"/>
          <w:sz w:val="19"/>
        </w:rPr>
        <w:t>rapidly</w:t>
      </w:r>
    </w:p>
    <w:p w:rsidR="002E4FA1" w:rsidRDefault="00D51294">
      <w:pPr>
        <w:spacing w:before="20"/>
        <w:ind w:left="623"/>
        <w:rPr>
          <w:sz w:val="19"/>
        </w:rPr>
      </w:pPr>
      <w:r>
        <w:rPr>
          <w:color w:val="6A727A"/>
          <w:sz w:val="19"/>
        </w:rPr>
        <w:t>Total</w:t>
      </w:r>
      <w:r>
        <w:rPr>
          <w:color w:val="6A727A"/>
          <w:spacing w:val="-8"/>
          <w:sz w:val="19"/>
        </w:rPr>
        <w:t xml:space="preserve"> </w:t>
      </w:r>
      <w:r>
        <w:rPr>
          <w:color w:val="6A727A"/>
          <w:sz w:val="19"/>
        </w:rPr>
        <w:t>net</w:t>
      </w:r>
      <w:r>
        <w:rPr>
          <w:color w:val="6A727A"/>
          <w:spacing w:val="-8"/>
          <w:sz w:val="19"/>
        </w:rPr>
        <w:t xml:space="preserve"> </w:t>
      </w:r>
      <w:r>
        <w:rPr>
          <w:color w:val="6A727A"/>
          <w:sz w:val="19"/>
        </w:rPr>
        <w:t>debt</w:t>
      </w:r>
      <w:r>
        <w:rPr>
          <w:color w:val="6A727A"/>
          <w:spacing w:val="-8"/>
          <w:sz w:val="19"/>
        </w:rPr>
        <w:t xml:space="preserve"> </w:t>
      </w:r>
      <w:r>
        <w:rPr>
          <w:color w:val="6A727A"/>
          <w:sz w:val="19"/>
        </w:rPr>
        <w:t>of</w:t>
      </w:r>
      <w:r>
        <w:rPr>
          <w:color w:val="6A727A"/>
          <w:spacing w:val="-7"/>
          <w:sz w:val="19"/>
        </w:rPr>
        <w:t xml:space="preserve"> </w:t>
      </w:r>
      <w:r>
        <w:rPr>
          <w:color w:val="6A727A"/>
          <w:sz w:val="19"/>
        </w:rPr>
        <w:t>states</w:t>
      </w:r>
      <w:r>
        <w:rPr>
          <w:color w:val="6A727A"/>
          <w:spacing w:val="-8"/>
          <w:sz w:val="19"/>
        </w:rPr>
        <w:t xml:space="preserve"> </w:t>
      </w:r>
      <w:r>
        <w:rPr>
          <w:color w:val="6A727A"/>
          <w:sz w:val="19"/>
        </w:rPr>
        <w:t>and</w:t>
      </w:r>
      <w:r>
        <w:rPr>
          <w:color w:val="6A727A"/>
          <w:spacing w:val="-8"/>
          <w:sz w:val="19"/>
        </w:rPr>
        <w:t xml:space="preserve"> </w:t>
      </w:r>
      <w:r>
        <w:rPr>
          <w:color w:val="6A727A"/>
          <w:sz w:val="19"/>
        </w:rPr>
        <w:t>territories</w:t>
      </w:r>
      <w:r>
        <w:rPr>
          <w:color w:val="6A727A"/>
          <w:spacing w:val="-7"/>
          <w:sz w:val="19"/>
        </w:rPr>
        <w:t xml:space="preserve"> </w:t>
      </w:r>
      <w:r>
        <w:rPr>
          <w:color w:val="6A727A"/>
          <w:sz w:val="19"/>
        </w:rPr>
        <w:t>as</w:t>
      </w:r>
      <w:r>
        <w:rPr>
          <w:color w:val="6A727A"/>
          <w:spacing w:val="-8"/>
          <w:sz w:val="19"/>
        </w:rPr>
        <w:t xml:space="preserve"> </w:t>
      </w:r>
      <w:r>
        <w:rPr>
          <w:color w:val="6A727A"/>
          <w:sz w:val="19"/>
        </w:rPr>
        <w:t>a</w:t>
      </w:r>
      <w:r>
        <w:rPr>
          <w:color w:val="6A727A"/>
          <w:spacing w:val="-8"/>
          <w:sz w:val="19"/>
        </w:rPr>
        <w:t xml:space="preserve"> </w:t>
      </w:r>
      <w:r>
        <w:rPr>
          <w:color w:val="6A727A"/>
          <w:sz w:val="19"/>
        </w:rPr>
        <w:t>proportion</w:t>
      </w:r>
      <w:r>
        <w:rPr>
          <w:color w:val="6A727A"/>
          <w:spacing w:val="-7"/>
          <w:sz w:val="19"/>
        </w:rPr>
        <w:t xml:space="preserve"> </w:t>
      </w:r>
      <w:r>
        <w:rPr>
          <w:color w:val="6A727A"/>
          <w:sz w:val="19"/>
        </w:rPr>
        <w:t>of</w:t>
      </w:r>
      <w:r>
        <w:rPr>
          <w:color w:val="6A727A"/>
          <w:spacing w:val="-8"/>
          <w:sz w:val="19"/>
        </w:rPr>
        <w:t xml:space="preserve"> </w:t>
      </w:r>
      <w:r>
        <w:rPr>
          <w:color w:val="6A727A"/>
          <w:sz w:val="19"/>
        </w:rPr>
        <w:t>Australia’s</w:t>
      </w:r>
      <w:r>
        <w:rPr>
          <w:color w:val="6A727A"/>
          <w:spacing w:val="-8"/>
          <w:sz w:val="19"/>
        </w:rPr>
        <w:t xml:space="preserve"> </w:t>
      </w:r>
      <w:r>
        <w:rPr>
          <w:color w:val="6A727A"/>
          <w:spacing w:val="-5"/>
          <w:sz w:val="19"/>
        </w:rPr>
        <w:t>GDP</w:t>
      </w:r>
    </w:p>
    <w:p w:rsidR="002E4FA1" w:rsidRDefault="00562B85">
      <w:pPr>
        <w:spacing w:before="53"/>
        <w:ind w:left="639"/>
        <w:rPr>
          <w:rFonts w:ascii="Calibri"/>
          <w:sz w:val="19"/>
        </w:rPr>
      </w:pPr>
      <w:r>
        <w:pict>
          <v:group id="docshapegroup212" o:spid="_x0000_s1322" style="position:absolute;left:0;text-align:left;margin-left:476.65pt;margin-top:19.5pt;width:291.7pt;height:171pt;z-index:251620352;mso-position-horizontal-relative:page" coordorigin="9533,390" coordsize="5834,3420">
            <v:line id="_x0000_s1329" style="position:absolute" from="9533,2462" to="15362,2462" strokecolor="#c3c6ca" strokeweight=".1383mm"/>
            <v:shape id="docshape213" o:spid="_x0000_s1328" style="position:absolute;left:9552;top:3070;width:4819;height:401" coordorigin="9553,3070" coordsize="4819,401" o:spt="100" adj="0,,0" path="m9755,3128r-202,l9553,3222r202,l9755,3128xm9998,3070r-203,l9795,3222r203,l9998,3070xm10240,3089r-202,l10038,3222r202,l10240,3089xm10484,3070r-202,l10282,3222r202,l10484,3070xm10727,3128r-203,l10524,3222r203,l10727,3128xm10969,3128r-202,l10767,3222r202,l10969,3128xm11455,3184r-202,l11253,3222r202,l11455,3184xm11698,3203r-202,l11496,3222r202,l11698,3203xm12184,3222r-202,l11982,3318r202,l12184,3222xm12427,3184r-202,l12225,3222r202,l12427,3184xm12670,3166r-202,l12468,3222r202,l12670,3166xm12913,3147r-202,l12711,3222r202,l12913,3147xm13156,3108r-203,l12953,3222r203,l13156,3108xm13399,3147r-202,l13197,3222r202,l13399,3147xm13642,3184r-202,l13440,3222r202,l13642,3184xm13885,3222r-203,l13682,3471r203,l13885,3222xm14128,3222r-203,l13925,3432r203,l14128,3222xm14371,3222r-203,l14168,3471r203,l14371,3222xe" fillcolor="#ffc35a" stroked="f">
              <v:stroke joinstyle="round"/>
              <v:formulas/>
              <v:path arrowok="t" o:connecttype="segments"/>
            </v:shape>
            <v:shape id="docshape214" o:spid="_x0000_s1327" style="position:absolute;left:14411;top:3185;width:931;height:190" coordorigin="14412,3185" coordsize="931,190" o:spt="100" adj="0,,0" path="m14412,3375r202,l14614,3223r-202,l14412,3375xm14654,3260r203,l14857,3223r-203,l14654,3260xm14897,3204r202,l15099,3223r-202,l14897,3204xm15139,3185r204,l15343,3223r-204,l15139,3185xe" filled="f" strokecolor="#f5b50c" strokeweight=".27664mm">
              <v:stroke dashstyle="3 1" joinstyle="round"/>
              <v:formulas/>
              <v:path arrowok="t" o:connecttype="segments"/>
            </v:shape>
            <v:shape id="docshape215" o:spid="_x0000_s1326" style="position:absolute;left:9532;top:3222;width:5830;height:62" coordorigin="9533,3222" coordsize="5830,62" o:spt="100" adj="0,,0" path="m9533,3222r5829,m9775,3222r,62m10018,3222r,62m10260,3222r,62m10504,3222r,62m10747,3222r,62m10989,3222r,62m11233,3222r,62m11476,3222r,62m11718,3222r,62m11962,3222r,62m12204,3222r,62m12447,3222r,62m12691,3222r,62m12933,3222r,62m13176,3222r,62m13419,3222r,62m13662,3222r,62m13905,3222r,62m14148,3222r,62m14391,3222r,62m14634,3222r,62m14877,3222r,62m15120,3222r,62m15362,3222r,62e" filled="f" strokeweight=".1383mm">
              <v:stroke joinstyle="round"/>
              <v:formulas/>
              <v:path arrowok="t" o:connecttype="segments"/>
            </v:shape>
            <v:shape id="docshape216" o:spid="_x0000_s1325" style="position:absolute;left:9653;top:1471;width:4617;height:2323" coordorigin="9654,1471" coordsize="4617,2323" path="m9654,3395r242,133l10139,3661r244,133l10625,3679r243,-133l11112,3395r242,-191l11597,3071r243,-210l12083,2689r243,-18l12569,2689r243,77l13055,2899r243,-38l13541,2880r242,-533l14026,1986r244,-515e" filled="f" strokecolor="#ee7900" strokeweight=".55331mm">
              <v:path arrowok="t"/>
            </v:shape>
            <v:line id="_x0000_s1324" style="position:absolute" from="9533,939" to="15362,939" strokecolor="#c3c6ca" strokeweight=".1383mm"/>
            <v:shape id="docshape217" o:spid="_x0000_s1323" style="position:absolute;left:14269;top:405;width:972;height:1066" coordorigin="14270,406" coordsize="972,1066" path="m14270,1471r242,-457l14755,691r244,-190l15241,406e" filled="f" strokecolor="#ee7900" strokeweight=".55331mm">
              <v:stroke dashstyle="dash"/>
              <v:path arrowok="t"/>
            </v:shape>
            <w10:wrap anchorx="page"/>
          </v:group>
        </w:pict>
      </w:r>
      <w:r>
        <w:pict>
          <v:line id="_x0000_s1321" style="position:absolute;left:0;text-align:left;z-index:251621376;mso-position-horizontal-relative:page" from="476.65pt,8.85pt" to="768.1pt,8.85pt" strokecolor="#c3c6ca" strokeweight=".1383mm">
            <w10:wrap anchorx="page"/>
          </v:line>
        </w:pict>
      </w:r>
      <w:r w:rsidR="00D51294">
        <w:rPr>
          <w:rFonts w:ascii="Calibri"/>
          <w:spacing w:val="-5"/>
          <w:w w:val="115"/>
          <w:sz w:val="19"/>
        </w:rPr>
        <w:t>16%</w:t>
      </w:r>
    </w:p>
    <w:p w:rsidR="002E4FA1" w:rsidRDefault="002E4FA1">
      <w:pPr>
        <w:pStyle w:val="BodyText"/>
        <w:rPr>
          <w:rFonts w:ascii="Calibri"/>
          <w:sz w:val="22"/>
        </w:rPr>
      </w:pPr>
    </w:p>
    <w:p w:rsidR="002E4FA1" w:rsidRDefault="002E4FA1">
      <w:pPr>
        <w:pStyle w:val="BodyText"/>
        <w:spacing w:before="5"/>
        <w:rPr>
          <w:rFonts w:ascii="Calibri"/>
          <w:sz w:val="21"/>
        </w:rPr>
      </w:pPr>
    </w:p>
    <w:p w:rsidR="002E4FA1" w:rsidRDefault="00D51294">
      <w:pPr>
        <w:ind w:left="639"/>
        <w:rPr>
          <w:rFonts w:ascii="Calibri"/>
          <w:sz w:val="19"/>
        </w:rPr>
      </w:pPr>
      <w:r>
        <w:rPr>
          <w:rFonts w:ascii="Calibri"/>
          <w:spacing w:val="-5"/>
          <w:w w:val="115"/>
          <w:sz w:val="19"/>
        </w:rPr>
        <w:t>12%</w:t>
      </w:r>
    </w:p>
    <w:p w:rsidR="002E4FA1" w:rsidRDefault="002E4FA1">
      <w:pPr>
        <w:pStyle w:val="BodyText"/>
        <w:rPr>
          <w:rFonts w:ascii="Calibri"/>
          <w:sz w:val="22"/>
        </w:rPr>
      </w:pPr>
    </w:p>
    <w:p w:rsidR="002E4FA1" w:rsidRDefault="002E4FA1">
      <w:pPr>
        <w:pStyle w:val="BodyText"/>
        <w:spacing w:before="5"/>
        <w:rPr>
          <w:rFonts w:ascii="Calibri"/>
          <w:sz w:val="21"/>
        </w:rPr>
      </w:pPr>
    </w:p>
    <w:p w:rsidR="002E4FA1" w:rsidRDefault="00562B85">
      <w:pPr>
        <w:ind w:left="748"/>
        <w:rPr>
          <w:rFonts w:ascii="Calibri"/>
          <w:sz w:val="19"/>
        </w:rPr>
      </w:pPr>
      <w:r>
        <w:pict>
          <v:shape id="docshape218" o:spid="_x0000_s1320" type="#_x0000_t202" style="position:absolute;left:0;text-align:left;margin-left:62.7pt;margin-top:6.2pt;width:704.85pt;height:98.15pt;z-index:251622400;mso-position-horizontal-relative:page" filled="f" stroked="f">
            <v:textbox style="mso-next-textbox:#docshape218" inset="0,0,0,0">
              <w:txbxContent>
                <w:tbl>
                  <w:tblPr>
                    <w:tblW w:w="0" w:type="auto"/>
                    <w:tblInd w:w="7" w:type="dxa"/>
                    <w:tblLayout w:type="fixed"/>
                    <w:tblCellMar>
                      <w:left w:w="0" w:type="dxa"/>
                      <w:right w:w="0" w:type="dxa"/>
                    </w:tblCellMar>
                    <w:tblLook w:val="01E0" w:firstRow="1" w:lastRow="1" w:firstColumn="1" w:lastColumn="1" w:noHBand="0" w:noVBand="0"/>
                  </w:tblPr>
                  <w:tblGrid>
                    <w:gridCol w:w="7190"/>
                    <w:gridCol w:w="1088"/>
                    <w:gridCol w:w="262"/>
                    <w:gridCol w:w="203"/>
                    <w:gridCol w:w="262"/>
                    <w:gridCol w:w="243"/>
                    <w:gridCol w:w="3178"/>
                    <w:gridCol w:w="213"/>
                    <w:gridCol w:w="516"/>
                    <w:gridCol w:w="720"/>
                    <w:gridCol w:w="219"/>
                  </w:tblGrid>
                  <w:tr w:rsidR="00562B85">
                    <w:trPr>
                      <w:trHeight w:val="525"/>
                    </w:trPr>
                    <w:tc>
                      <w:tcPr>
                        <w:tcW w:w="7190" w:type="dxa"/>
                      </w:tcPr>
                      <w:p w:rsidR="00562B85" w:rsidRDefault="00562B85">
                        <w:pPr>
                          <w:pStyle w:val="TableParagraph"/>
                          <w:spacing w:line="149" w:lineRule="exact"/>
                          <w:ind w:left="50"/>
                          <w:rPr>
                            <w:rFonts w:ascii="Arial"/>
                            <w:sz w:val="20"/>
                          </w:rPr>
                        </w:pPr>
                        <w:r>
                          <w:rPr>
                            <w:rFonts w:ascii="Arial"/>
                            <w:w w:val="105"/>
                            <w:sz w:val="20"/>
                          </w:rPr>
                          <w:t>and</w:t>
                        </w:r>
                        <w:r>
                          <w:rPr>
                            <w:rFonts w:ascii="Arial"/>
                            <w:spacing w:val="-10"/>
                            <w:w w:val="105"/>
                            <w:sz w:val="20"/>
                          </w:rPr>
                          <w:t xml:space="preserve"> </w:t>
                        </w:r>
                        <w:r>
                          <w:rPr>
                            <w:rFonts w:ascii="Arial"/>
                            <w:w w:val="105"/>
                            <w:sz w:val="20"/>
                          </w:rPr>
                          <w:t>areas</w:t>
                        </w:r>
                        <w:r>
                          <w:rPr>
                            <w:rFonts w:ascii="Arial"/>
                            <w:spacing w:val="-10"/>
                            <w:w w:val="105"/>
                            <w:sz w:val="20"/>
                          </w:rPr>
                          <w:t xml:space="preserve"> </w:t>
                        </w:r>
                        <w:r>
                          <w:rPr>
                            <w:rFonts w:ascii="Arial"/>
                            <w:w w:val="105"/>
                            <w:sz w:val="20"/>
                          </w:rPr>
                          <w:t>of</w:t>
                        </w:r>
                        <w:r>
                          <w:rPr>
                            <w:rFonts w:ascii="Arial"/>
                            <w:spacing w:val="-10"/>
                            <w:w w:val="105"/>
                            <w:sz w:val="20"/>
                          </w:rPr>
                          <w:t xml:space="preserve"> </w:t>
                        </w:r>
                        <w:r>
                          <w:rPr>
                            <w:rFonts w:ascii="Arial"/>
                            <w:w w:val="105"/>
                            <w:sz w:val="20"/>
                          </w:rPr>
                          <w:t>significant</w:t>
                        </w:r>
                        <w:r>
                          <w:rPr>
                            <w:rFonts w:ascii="Arial"/>
                            <w:spacing w:val="-10"/>
                            <w:w w:val="105"/>
                            <w:sz w:val="20"/>
                          </w:rPr>
                          <w:t xml:space="preserve"> </w:t>
                        </w:r>
                        <w:r>
                          <w:rPr>
                            <w:rFonts w:ascii="Arial"/>
                            <w:w w:val="105"/>
                            <w:sz w:val="20"/>
                          </w:rPr>
                          <w:t>need</w:t>
                        </w:r>
                        <w:r>
                          <w:rPr>
                            <w:rFonts w:ascii="Arial"/>
                            <w:spacing w:val="-9"/>
                            <w:w w:val="105"/>
                            <w:sz w:val="20"/>
                          </w:rPr>
                          <w:t xml:space="preserve"> </w:t>
                        </w:r>
                        <w:r>
                          <w:rPr>
                            <w:rFonts w:ascii="Arial"/>
                            <w:w w:val="105"/>
                            <w:sz w:val="20"/>
                          </w:rPr>
                          <w:t>such</w:t>
                        </w:r>
                        <w:r>
                          <w:rPr>
                            <w:rFonts w:ascii="Arial"/>
                            <w:spacing w:val="-10"/>
                            <w:w w:val="105"/>
                            <w:sz w:val="20"/>
                          </w:rPr>
                          <w:t xml:space="preserve"> </w:t>
                        </w:r>
                        <w:r>
                          <w:rPr>
                            <w:rFonts w:ascii="Arial"/>
                            <w:w w:val="105"/>
                            <w:sz w:val="20"/>
                          </w:rPr>
                          <w:t>as</w:t>
                        </w:r>
                        <w:r>
                          <w:rPr>
                            <w:rFonts w:ascii="Arial"/>
                            <w:spacing w:val="-10"/>
                            <w:w w:val="105"/>
                            <w:sz w:val="20"/>
                          </w:rPr>
                          <w:t xml:space="preserve"> </w:t>
                        </w:r>
                        <w:r>
                          <w:rPr>
                            <w:rFonts w:ascii="Arial"/>
                            <w:w w:val="105"/>
                            <w:sz w:val="20"/>
                          </w:rPr>
                          <w:t>social</w:t>
                        </w:r>
                        <w:r>
                          <w:rPr>
                            <w:rFonts w:ascii="Arial"/>
                            <w:spacing w:val="-10"/>
                            <w:w w:val="105"/>
                            <w:sz w:val="20"/>
                          </w:rPr>
                          <w:t xml:space="preserve"> </w:t>
                        </w:r>
                        <w:r>
                          <w:rPr>
                            <w:rFonts w:ascii="Arial"/>
                            <w:w w:val="105"/>
                            <w:sz w:val="20"/>
                          </w:rPr>
                          <w:t>housing,</w:t>
                        </w:r>
                        <w:r>
                          <w:rPr>
                            <w:rFonts w:ascii="Arial"/>
                            <w:spacing w:val="-9"/>
                            <w:w w:val="105"/>
                            <w:sz w:val="20"/>
                          </w:rPr>
                          <w:t xml:space="preserve"> </w:t>
                        </w:r>
                        <w:r>
                          <w:rPr>
                            <w:rFonts w:ascii="Arial"/>
                            <w:w w:val="105"/>
                            <w:sz w:val="20"/>
                          </w:rPr>
                          <w:t>are</w:t>
                        </w:r>
                        <w:r>
                          <w:rPr>
                            <w:rFonts w:ascii="Arial"/>
                            <w:spacing w:val="-10"/>
                            <w:w w:val="105"/>
                            <w:sz w:val="20"/>
                          </w:rPr>
                          <w:t xml:space="preserve"> </w:t>
                        </w:r>
                        <w:r>
                          <w:rPr>
                            <w:rFonts w:ascii="Arial"/>
                            <w:w w:val="105"/>
                            <w:sz w:val="20"/>
                          </w:rPr>
                          <w:t>likely</w:t>
                        </w:r>
                        <w:r>
                          <w:rPr>
                            <w:rFonts w:ascii="Arial"/>
                            <w:spacing w:val="-10"/>
                            <w:w w:val="105"/>
                            <w:sz w:val="20"/>
                          </w:rPr>
                          <w:t xml:space="preserve"> </w:t>
                        </w:r>
                        <w:r>
                          <w:rPr>
                            <w:rFonts w:ascii="Arial"/>
                            <w:w w:val="105"/>
                            <w:sz w:val="20"/>
                          </w:rPr>
                          <w:t>to</w:t>
                        </w:r>
                        <w:r>
                          <w:rPr>
                            <w:rFonts w:ascii="Arial"/>
                            <w:spacing w:val="-10"/>
                            <w:w w:val="105"/>
                            <w:sz w:val="20"/>
                          </w:rPr>
                          <w:t xml:space="preserve"> </w:t>
                        </w:r>
                        <w:r>
                          <w:rPr>
                            <w:rFonts w:ascii="Arial"/>
                            <w:spacing w:val="-5"/>
                            <w:w w:val="105"/>
                            <w:sz w:val="20"/>
                          </w:rPr>
                          <w:t>put</w:t>
                        </w:r>
                      </w:p>
                      <w:p w:rsidR="00562B85" w:rsidRDefault="00562B85">
                        <w:pPr>
                          <w:pStyle w:val="TableParagraph"/>
                          <w:spacing w:before="41"/>
                          <w:ind w:left="50"/>
                          <w:rPr>
                            <w:rFonts w:ascii="Arial"/>
                            <w:sz w:val="20"/>
                          </w:rPr>
                        </w:pPr>
                        <w:proofErr w:type="gramStart"/>
                        <w:r>
                          <w:rPr>
                            <w:rFonts w:ascii="Arial"/>
                            <w:w w:val="105"/>
                            <w:sz w:val="20"/>
                          </w:rPr>
                          <w:t>further</w:t>
                        </w:r>
                        <w:proofErr w:type="gramEnd"/>
                        <w:r>
                          <w:rPr>
                            <w:rFonts w:ascii="Arial"/>
                            <w:spacing w:val="-9"/>
                            <w:w w:val="105"/>
                            <w:sz w:val="20"/>
                          </w:rPr>
                          <w:t xml:space="preserve"> </w:t>
                        </w:r>
                        <w:r>
                          <w:rPr>
                            <w:rFonts w:ascii="Arial"/>
                            <w:w w:val="105"/>
                            <w:sz w:val="20"/>
                          </w:rPr>
                          <w:t>pressure</w:t>
                        </w:r>
                        <w:r>
                          <w:rPr>
                            <w:rFonts w:ascii="Arial"/>
                            <w:spacing w:val="-9"/>
                            <w:w w:val="105"/>
                            <w:sz w:val="20"/>
                          </w:rPr>
                          <w:t xml:space="preserve"> </w:t>
                        </w:r>
                        <w:r>
                          <w:rPr>
                            <w:rFonts w:ascii="Arial"/>
                            <w:w w:val="105"/>
                            <w:sz w:val="20"/>
                          </w:rPr>
                          <w:t>on</w:t>
                        </w:r>
                        <w:r>
                          <w:rPr>
                            <w:rFonts w:ascii="Arial"/>
                            <w:spacing w:val="-9"/>
                            <w:w w:val="105"/>
                            <w:sz w:val="20"/>
                          </w:rPr>
                          <w:t xml:space="preserve"> </w:t>
                        </w:r>
                        <w:r>
                          <w:rPr>
                            <w:rFonts w:ascii="Arial"/>
                            <w:w w:val="105"/>
                            <w:sz w:val="20"/>
                          </w:rPr>
                          <w:t>state</w:t>
                        </w:r>
                        <w:r>
                          <w:rPr>
                            <w:rFonts w:ascii="Arial"/>
                            <w:spacing w:val="-9"/>
                            <w:w w:val="105"/>
                            <w:sz w:val="20"/>
                          </w:rPr>
                          <w:t xml:space="preserve"> </w:t>
                        </w:r>
                        <w:r>
                          <w:rPr>
                            <w:rFonts w:ascii="Arial"/>
                            <w:spacing w:val="-2"/>
                            <w:w w:val="105"/>
                            <w:sz w:val="20"/>
                          </w:rPr>
                          <w:t>budgets.</w:t>
                        </w:r>
                      </w:p>
                    </w:tc>
                    <w:tc>
                      <w:tcPr>
                        <w:tcW w:w="1088" w:type="dxa"/>
                      </w:tcPr>
                      <w:p w:rsidR="00562B85" w:rsidRDefault="00562B85">
                        <w:pPr>
                          <w:pStyle w:val="TableParagraph"/>
                          <w:rPr>
                            <w:rFonts w:ascii="Times New Roman"/>
                            <w:sz w:val="18"/>
                          </w:rPr>
                        </w:pPr>
                      </w:p>
                    </w:tc>
                    <w:tc>
                      <w:tcPr>
                        <w:tcW w:w="262" w:type="dxa"/>
                        <w:tcBorders>
                          <w:top w:val="single" w:sz="4" w:space="0" w:color="C3C6CA"/>
                        </w:tcBorders>
                      </w:tcPr>
                      <w:p w:rsidR="00562B85" w:rsidRDefault="00562B85">
                        <w:pPr>
                          <w:pStyle w:val="TableParagraph"/>
                          <w:rPr>
                            <w:rFonts w:ascii="Times New Roman"/>
                            <w:sz w:val="18"/>
                          </w:rPr>
                        </w:pPr>
                      </w:p>
                    </w:tc>
                    <w:tc>
                      <w:tcPr>
                        <w:tcW w:w="203" w:type="dxa"/>
                        <w:tcBorders>
                          <w:top w:val="single" w:sz="4" w:space="0" w:color="C3C6CA"/>
                        </w:tcBorders>
                      </w:tcPr>
                      <w:p w:rsidR="00562B85" w:rsidRDefault="00562B85">
                        <w:pPr>
                          <w:pStyle w:val="TableParagraph"/>
                          <w:rPr>
                            <w:rFonts w:ascii="Times New Roman"/>
                            <w:sz w:val="18"/>
                          </w:rPr>
                        </w:pPr>
                      </w:p>
                    </w:tc>
                    <w:tc>
                      <w:tcPr>
                        <w:tcW w:w="262" w:type="dxa"/>
                        <w:tcBorders>
                          <w:top w:val="single" w:sz="4" w:space="0" w:color="C3C6CA"/>
                        </w:tcBorders>
                      </w:tcPr>
                      <w:p w:rsidR="00562B85" w:rsidRDefault="00562B85">
                        <w:pPr>
                          <w:pStyle w:val="TableParagraph"/>
                          <w:rPr>
                            <w:rFonts w:ascii="Times New Roman"/>
                            <w:sz w:val="18"/>
                          </w:rPr>
                        </w:pPr>
                      </w:p>
                    </w:tc>
                    <w:tc>
                      <w:tcPr>
                        <w:tcW w:w="243" w:type="dxa"/>
                        <w:tcBorders>
                          <w:top w:val="single" w:sz="4" w:space="0" w:color="C3C6CA"/>
                        </w:tcBorders>
                      </w:tcPr>
                      <w:p w:rsidR="00562B85" w:rsidRDefault="00562B85">
                        <w:pPr>
                          <w:pStyle w:val="TableParagraph"/>
                          <w:rPr>
                            <w:rFonts w:ascii="Times New Roman"/>
                            <w:sz w:val="18"/>
                          </w:rPr>
                        </w:pPr>
                      </w:p>
                    </w:tc>
                    <w:tc>
                      <w:tcPr>
                        <w:tcW w:w="3391" w:type="dxa"/>
                        <w:gridSpan w:val="2"/>
                        <w:tcBorders>
                          <w:top w:val="single" w:sz="4" w:space="0" w:color="C3C6CA"/>
                        </w:tcBorders>
                      </w:tcPr>
                      <w:p w:rsidR="00562B85" w:rsidRDefault="00562B85">
                        <w:pPr>
                          <w:pStyle w:val="TableParagraph"/>
                          <w:spacing w:before="2"/>
                          <w:rPr>
                            <w:rFonts w:ascii="Arial"/>
                            <w:sz w:val="23"/>
                          </w:rPr>
                        </w:pPr>
                      </w:p>
                      <w:p w:rsidR="00562B85" w:rsidRDefault="00562B85">
                        <w:pPr>
                          <w:pStyle w:val="TableParagraph"/>
                          <w:ind w:right="105"/>
                          <w:jc w:val="right"/>
                          <w:rPr>
                            <w:sz w:val="19"/>
                          </w:rPr>
                        </w:pPr>
                        <w:r>
                          <w:rPr>
                            <w:color w:val="EE7900"/>
                            <w:w w:val="110"/>
                            <w:sz w:val="19"/>
                          </w:rPr>
                          <w:t>Net</w:t>
                        </w:r>
                        <w:r>
                          <w:rPr>
                            <w:color w:val="EE7900"/>
                            <w:spacing w:val="-4"/>
                            <w:w w:val="110"/>
                            <w:sz w:val="19"/>
                          </w:rPr>
                          <w:t xml:space="preserve"> debt</w:t>
                        </w:r>
                      </w:p>
                    </w:tc>
                    <w:tc>
                      <w:tcPr>
                        <w:tcW w:w="1455" w:type="dxa"/>
                        <w:gridSpan w:val="3"/>
                        <w:tcBorders>
                          <w:top w:val="single" w:sz="4" w:space="0" w:color="C3C6CA"/>
                        </w:tcBorders>
                      </w:tcPr>
                      <w:p w:rsidR="00562B85" w:rsidRDefault="00562B85">
                        <w:pPr>
                          <w:pStyle w:val="TableParagraph"/>
                          <w:rPr>
                            <w:rFonts w:ascii="Times New Roman"/>
                            <w:sz w:val="18"/>
                          </w:rPr>
                        </w:pPr>
                      </w:p>
                    </w:tc>
                  </w:tr>
                  <w:tr w:rsidR="00562B85">
                    <w:trPr>
                      <w:trHeight w:val="877"/>
                    </w:trPr>
                    <w:tc>
                      <w:tcPr>
                        <w:tcW w:w="7190" w:type="dxa"/>
                      </w:tcPr>
                      <w:p w:rsidR="00562B85" w:rsidRDefault="00562B85">
                        <w:pPr>
                          <w:pStyle w:val="TableParagraph"/>
                          <w:spacing w:before="47" w:line="270" w:lineRule="atLeast"/>
                          <w:ind w:left="50" w:right="517"/>
                          <w:rPr>
                            <w:rFonts w:ascii="Arial"/>
                            <w:sz w:val="20"/>
                          </w:rPr>
                        </w:pPr>
                        <w:r>
                          <w:rPr>
                            <w:rFonts w:ascii="Arial"/>
                            <w:w w:val="105"/>
                            <w:sz w:val="20"/>
                          </w:rPr>
                          <w:t>The size of government has already expanded substantially in NSW and</w:t>
                        </w:r>
                        <w:r>
                          <w:rPr>
                            <w:rFonts w:ascii="Arial"/>
                            <w:spacing w:val="-12"/>
                            <w:w w:val="105"/>
                            <w:sz w:val="20"/>
                          </w:rPr>
                          <w:t xml:space="preserve"> </w:t>
                        </w:r>
                        <w:r>
                          <w:rPr>
                            <w:rFonts w:ascii="Arial"/>
                            <w:w w:val="105"/>
                            <w:sz w:val="20"/>
                          </w:rPr>
                          <w:t>Victoria</w:t>
                        </w:r>
                        <w:r>
                          <w:rPr>
                            <w:rFonts w:ascii="Arial"/>
                            <w:spacing w:val="-12"/>
                            <w:w w:val="105"/>
                            <w:sz w:val="20"/>
                          </w:rPr>
                          <w:t xml:space="preserve"> </w:t>
                        </w:r>
                        <w:r>
                          <w:rPr>
                            <w:rFonts w:ascii="Arial"/>
                            <w:w w:val="105"/>
                            <w:sz w:val="20"/>
                          </w:rPr>
                          <w:t>over</w:t>
                        </w:r>
                        <w:r>
                          <w:rPr>
                            <w:rFonts w:ascii="Arial"/>
                            <w:spacing w:val="-12"/>
                            <w:w w:val="105"/>
                            <w:sz w:val="20"/>
                          </w:rPr>
                          <w:t xml:space="preserve"> </w:t>
                        </w:r>
                        <w:r>
                          <w:rPr>
                            <w:rFonts w:ascii="Arial"/>
                            <w:w w:val="105"/>
                            <w:sz w:val="20"/>
                          </w:rPr>
                          <w:t>the</w:t>
                        </w:r>
                        <w:r>
                          <w:rPr>
                            <w:rFonts w:ascii="Arial"/>
                            <w:spacing w:val="-12"/>
                            <w:w w:val="105"/>
                            <w:sz w:val="20"/>
                          </w:rPr>
                          <w:t xml:space="preserve"> </w:t>
                        </w:r>
                        <w:r>
                          <w:rPr>
                            <w:rFonts w:ascii="Arial"/>
                            <w:w w:val="105"/>
                            <w:sz w:val="20"/>
                          </w:rPr>
                          <w:t>past</w:t>
                        </w:r>
                        <w:r>
                          <w:rPr>
                            <w:rFonts w:ascii="Arial"/>
                            <w:spacing w:val="-12"/>
                            <w:w w:val="105"/>
                            <w:sz w:val="20"/>
                          </w:rPr>
                          <w:t xml:space="preserve"> </w:t>
                        </w:r>
                        <w:r>
                          <w:rPr>
                            <w:rFonts w:ascii="Arial"/>
                            <w:w w:val="105"/>
                            <w:sz w:val="20"/>
                          </w:rPr>
                          <w:t>decade</w:t>
                        </w:r>
                        <w:r>
                          <w:rPr>
                            <w:rFonts w:ascii="Arial"/>
                            <w:spacing w:val="-12"/>
                            <w:w w:val="105"/>
                            <w:sz w:val="20"/>
                          </w:rPr>
                          <w:t xml:space="preserve"> </w:t>
                        </w:r>
                        <w:r>
                          <w:rPr>
                            <w:rFonts w:ascii="Arial"/>
                            <w:w w:val="105"/>
                            <w:sz w:val="20"/>
                          </w:rPr>
                          <w:t>to</w:t>
                        </w:r>
                        <w:r>
                          <w:rPr>
                            <w:rFonts w:ascii="Arial"/>
                            <w:spacing w:val="-12"/>
                            <w:w w:val="105"/>
                            <w:sz w:val="20"/>
                          </w:rPr>
                          <w:t xml:space="preserve"> </w:t>
                        </w:r>
                        <w:r>
                          <w:rPr>
                            <w:rFonts w:ascii="Arial"/>
                            <w:w w:val="105"/>
                            <w:sz w:val="20"/>
                          </w:rPr>
                          <w:t>meet</w:t>
                        </w:r>
                        <w:r>
                          <w:rPr>
                            <w:rFonts w:ascii="Arial"/>
                            <w:spacing w:val="-12"/>
                            <w:w w:val="105"/>
                            <w:sz w:val="20"/>
                          </w:rPr>
                          <w:t xml:space="preserve"> </w:t>
                        </w:r>
                        <w:r>
                          <w:rPr>
                            <w:rFonts w:ascii="Arial"/>
                            <w:w w:val="105"/>
                            <w:sz w:val="20"/>
                          </w:rPr>
                          <w:t>these</w:t>
                        </w:r>
                        <w:r>
                          <w:rPr>
                            <w:rFonts w:ascii="Arial"/>
                            <w:spacing w:val="-12"/>
                            <w:w w:val="105"/>
                            <w:sz w:val="20"/>
                          </w:rPr>
                          <w:t xml:space="preserve"> </w:t>
                        </w:r>
                        <w:r>
                          <w:rPr>
                            <w:rFonts w:ascii="Arial"/>
                            <w:w w:val="105"/>
                            <w:sz w:val="20"/>
                          </w:rPr>
                          <w:t>demands</w:t>
                        </w:r>
                        <w:r>
                          <w:rPr>
                            <w:rFonts w:ascii="Arial"/>
                            <w:spacing w:val="-12"/>
                            <w:w w:val="105"/>
                            <w:sz w:val="20"/>
                          </w:rPr>
                          <w:t xml:space="preserve"> </w:t>
                        </w:r>
                        <w:r>
                          <w:rPr>
                            <w:rFonts w:ascii="Arial"/>
                            <w:w w:val="105"/>
                            <w:sz w:val="20"/>
                          </w:rPr>
                          <w:t>(Figure</w:t>
                        </w:r>
                        <w:r>
                          <w:rPr>
                            <w:rFonts w:ascii="Arial"/>
                            <w:spacing w:val="-12"/>
                            <w:w w:val="105"/>
                            <w:sz w:val="20"/>
                          </w:rPr>
                          <w:t xml:space="preserve"> </w:t>
                        </w:r>
                        <w:hyperlink w:anchor="_bookmark50" w:history="1">
                          <w:r>
                            <w:rPr>
                              <w:rFonts w:ascii="Arial"/>
                              <w:w w:val="105"/>
                              <w:sz w:val="20"/>
                            </w:rPr>
                            <w:t>1.8).</w:t>
                          </w:r>
                        </w:hyperlink>
                        <w:r>
                          <w:rPr>
                            <w:rFonts w:ascii="Arial"/>
                            <w:w w:val="105"/>
                            <w:sz w:val="20"/>
                          </w:rPr>
                          <w:t xml:space="preserve"> The 2021 NSW Intergenerational Report shows that demographic</w:t>
                        </w:r>
                      </w:p>
                    </w:tc>
                    <w:tc>
                      <w:tcPr>
                        <w:tcW w:w="1088" w:type="dxa"/>
                      </w:tcPr>
                      <w:p w:rsidR="00562B85" w:rsidRDefault="00562B85">
                        <w:pPr>
                          <w:pStyle w:val="TableParagraph"/>
                          <w:spacing w:before="107"/>
                          <w:ind w:right="172"/>
                          <w:jc w:val="right"/>
                          <w:rPr>
                            <w:sz w:val="19"/>
                          </w:rPr>
                        </w:pPr>
                        <w:r>
                          <w:rPr>
                            <w:spacing w:val="-5"/>
                            <w:w w:val="115"/>
                            <w:sz w:val="19"/>
                          </w:rPr>
                          <w:t>4%</w:t>
                        </w:r>
                      </w:p>
                    </w:tc>
                    <w:tc>
                      <w:tcPr>
                        <w:tcW w:w="262" w:type="dxa"/>
                      </w:tcPr>
                      <w:p w:rsidR="00562B85" w:rsidRDefault="00562B85">
                        <w:pPr>
                          <w:pStyle w:val="TableParagraph"/>
                          <w:rPr>
                            <w:rFonts w:ascii="Times New Roman"/>
                            <w:sz w:val="18"/>
                          </w:rPr>
                        </w:pPr>
                      </w:p>
                    </w:tc>
                    <w:tc>
                      <w:tcPr>
                        <w:tcW w:w="203" w:type="dxa"/>
                      </w:tcPr>
                      <w:p w:rsidR="00562B85" w:rsidRDefault="00562B85">
                        <w:pPr>
                          <w:pStyle w:val="TableParagraph"/>
                          <w:rPr>
                            <w:rFonts w:ascii="Times New Roman"/>
                            <w:sz w:val="18"/>
                          </w:rPr>
                        </w:pPr>
                      </w:p>
                    </w:tc>
                    <w:tc>
                      <w:tcPr>
                        <w:tcW w:w="262" w:type="dxa"/>
                      </w:tcPr>
                      <w:p w:rsidR="00562B85" w:rsidRDefault="00562B85">
                        <w:pPr>
                          <w:pStyle w:val="TableParagraph"/>
                          <w:rPr>
                            <w:rFonts w:ascii="Times New Roman"/>
                            <w:sz w:val="18"/>
                          </w:rPr>
                        </w:pPr>
                      </w:p>
                    </w:tc>
                    <w:tc>
                      <w:tcPr>
                        <w:tcW w:w="243" w:type="dxa"/>
                      </w:tcPr>
                      <w:p w:rsidR="00562B85" w:rsidRDefault="00562B85">
                        <w:pPr>
                          <w:pStyle w:val="TableParagraph"/>
                          <w:rPr>
                            <w:rFonts w:ascii="Times New Roman"/>
                            <w:sz w:val="18"/>
                          </w:rPr>
                        </w:pPr>
                      </w:p>
                    </w:tc>
                    <w:tc>
                      <w:tcPr>
                        <w:tcW w:w="3178" w:type="dxa"/>
                      </w:tcPr>
                      <w:p w:rsidR="00562B85" w:rsidRDefault="00562B85">
                        <w:pPr>
                          <w:pStyle w:val="TableParagraph"/>
                          <w:rPr>
                            <w:rFonts w:ascii="Times New Roman"/>
                            <w:sz w:val="18"/>
                          </w:rPr>
                        </w:pPr>
                      </w:p>
                    </w:tc>
                    <w:tc>
                      <w:tcPr>
                        <w:tcW w:w="213" w:type="dxa"/>
                      </w:tcPr>
                      <w:p w:rsidR="00562B85" w:rsidRDefault="00562B85">
                        <w:pPr>
                          <w:pStyle w:val="TableParagraph"/>
                          <w:rPr>
                            <w:rFonts w:ascii="Times New Roman"/>
                            <w:sz w:val="18"/>
                          </w:rPr>
                        </w:pPr>
                      </w:p>
                    </w:tc>
                    <w:tc>
                      <w:tcPr>
                        <w:tcW w:w="516" w:type="dxa"/>
                      </w:tcPr>
                      <w:p w:rsidR="00562B85" w:rsidRDefault="00562B85">
                        <w:pPr>
                          <w:pStyle w:val="TableParagraph"/>
                          <w:rPr>
                            <w:rFonts w:ascii="Times New Roman"/>
                            <w:sz w:val="18"/>
                          </w:rPr>
                        </w:pPr>
                      </w:p>
                    </w:tc>
                    <w:tc>
                      <w:tcPr>
                        <w:tcW w:w="720" w:type="dxa"/>
                      </w:tcPr>
                      <w:p w:rsidR="00562B85" w:rsidRDefault="00562B85">
                        <w:pPr>
                          <w:pStyle w:val="TableParagraph"/>
                          <w:rPr>
                            <w:rFonts w:ascii="Times New Roman"/>
                            <w:sz w:val="18"/>
                          </w:rPr>
                        </w:pPr>
                      </w:p>
                    </w:tc>
                    <w:tc>
                      <w:tcPr>
                        <w:tcW w:w="219" w:type="dxa"/>
                      </w:tcPr>
                      <w:p w:rsidR="00562B85" w:rsidRDefault="00562B85">
                        <w:pPr>
                          <w:pStyle w:val="TableParagraph"/>
                          <w:rPr>
                            <w:rFonts w:ascii="Times New Roman"/>
                            <w:sz w:val="18"/>
                          </w:rPr>
                        </w:pPr>
                      </w:p>
                    </w:tc>
                  </w:tr>
                  <w:tr w:rsidR="00562B85">
                    <w:trPr>
                      <w:trHeight w:val="551"/>
                    </w:trPr>
                    <w:tc>
                      <w:tcPr>
                        <w:tcW w:w="7190" w:type="dxa"/>
                      </w:tcPr>
                      <w:p w:rsidR="00562B85" w:rsidRDefault="00562B85">
                        <w:pPr>
                          <w:pStyle w:val="TableParagraph"/>
                          <w:spacing w:line="270" w:lineRule="exact"/>
                          <w:ind w:left="50" w:right="517"/>
                          <w:rPr>
                            <w:rFonts w:ascii="Arial"/>
                            <w:sz w:val="20"/>
                          </w:rPr>
                        </w:pPr>
                        <w:r>
                          <w:rPr>
                            <w:rFonts w:ascii="Arial"/>
                            <w:w w:val="105"/>
                            <w:sz w:val="20"/>
                          </w:rPr>
                          <w:t>change and climate change will supercharge these pressures, with state</w:t>
                        </w:r>
                        <w:r>
                          <w:rPr>
                            <w:rFonts w:ascii="Arial"/>
                            <w:spacing w:val="-12"/>
                            <w:w w:val="105"/>
                            <w:sz w:val="20"/>
                          </w:rPr>
                          <w:t xml:space="preserve"> </w:t>
                        </w:r>
                        <w:r>
                          <w:rPr>
                            <w:rFonts w:ascii="Arial"/>
                            <w:w w:val="105"/>
                            <w:sz w:val="20"/>
                          </w:rPr>
                          <w:t>government</w:t>
                        </w:r>
                        <w:r>
                          <w:rPr>
                            <w:rFonts w:ascii="Arial"/>
                            <w:spacing w:val="-12"/>
                            <w:w w:val="105"/>
                            <w:sz w:val="20"/>
                          </w:rPr>
                          <w:t xml:space="preserve"> </w:t>
                        </w:r>
                        <w:r>
                          <w:rPr>
                            <w:rFonts w:ascii="Arial"/>
                            <w:w w:val="105"/>
                            <w:sz w:val="20"/>
                          </w:rPr>
                          <w:t>spending</w:t>
                        </w:r>
                        <w:r>
                          <w:rPr>
                            <w:rFonts w:ascii="Arial"/>
                            <w:spacing w:val="-12"/>
                            <w:w w:val="105"/>
                            <w:sz w:val="20"/>
                          </w:rPr>
                          <w:t xml:space="preserve"> </w:t>
                        </w:r>
                        <w:r>
                          <w:rPr>
                            <w:rFonts w:ascii="Arial"/>
                            <w:w w:val="105"/>
                            <w:sz w:val="20"/>
                          </w:rPr>
                          <w:t>projected</w:t>
                        </w:r>
                        <w:r>
                          <w:rPr>
                            <w:rFonts w:ascii="Arial"/>
                            <w:spacing w:val="-12"/>
                            <w:w w:val="105"/>
                            <w:sz w:val="20"/>
                          </w:rPr>
                          <w:t xml:space="preserve"> </w:t>
                        </w:r>
                        <w:r>
                          <w:rPr>
                            <w:rFonts w:ascii="Arial"/>
                            <w:w w:val="105"/>
                            <w:sz w:val="20"/>
                          </w:rPr>
                          <w:t>to</w:t>
                        </w:r>
                        <w:r>
                          <w:rPr>
                            <w:rFonts w:ascii="Arial"/>
                            <w:spacing w:val="-12"/>
                            <w:w w:val="105"/>
                            <w:sz w:val="20"/>
                          </w:rPr>
                          <w:t xml:space="preserve"> </w:t>
                        </w:r>
                        <w:r>
                          <w:rPr>
                            <w:rFonts w:ascii="Arial"/>
                            <w:w w:val="105"/>
                            <w:sz w:val="20"/>
                          </w:rPr>
                          <w:t>grow</w:t>
                        </w:r>
                        <w:r>
                          <w:rPr>
                            <w:rFonts w:ascii="Arial"/>
                            <w:spacing w:val="-12"/>
                            <w:w w:val="105"/>
                            <w:sz w:val="20"/>
                          </w:rPr>
                          <w:t xml:space="preserve"> </w:t>
                        </w:r>
                        <w:r>
                          <w:rPr>
                            <w:rFonts w:ascii="Arial"/>
                            <w:w w:val="105"/>
                            <w:sz w:val="20"/>
                          </w:rPr>
                          <w:t>to</w:t>
                        </w:r>
                        <w:r>
                          <w:rPr>
                            <w:rFonts w:ascii="Arial"/>
                            <w:spacing w:val="-12"/>
                            <w:w w:val="105"/>
                            <w:sz w:val="20"/>
                          </w:rPr>
                          <w:t xml:space="preserve"> </w:t>
                        </w:r>
                        <w:r>
                          <w:rPr>
                            <w:rFonts w:ascii="Arial"/>
                            <w:w w:val="105"/>
                            <w:sz w:val="20"/>
                          </w:rPr>
                          <w:t>14.5</w:t>
                        </w:r>
                        <w:r>
                          <w:rPr>
                            <w:rFonts w:ascii="Arial"/>
                            <w:spacing w:val="-12"/>
                            <w:w w:val="105"/>
                            <w:sz w:val="20"/>
                          </w:rPr>
                          <w:t xml:space="preserve"> </w:t>
                        </w:r>
                        <w:r>
                          <w:rPr>
                            <w:rFonts w:ascii="Arial"/>
                            <w:w w:val="105"/>
                            <w:sz w:val="20"/>
                          </w:rPr>
                          <w:t>per</w:t>
                        </w:r>
                        <w:r>
                          <w:rPr>
                            <w:rFonts w:ascii="Arial"/>
                            <w:spacing w:val="-12"/>
                            <w:w w:val="105"/>
                            <w:sz w:val="20"/>
                          </w:rPr>
                          <w:t xml:space="preserve"> </w:t>
                        </w:r>
                        <w:r>
                          <w:rPr>
                            <w:rFonts w:ascii="Arial"/>
                            <w:w w:val="105"/>
                            <w:sz w:val="20"/>
                          </w:rPr>
                          <w:t>cent</w:t>
                        </w:r>
                        <w:r>
                          <w:rPr>
                            <w:rFonts w:ascii="Arial"/>
                            <w:spacing w:val="-12"/>
                            <w:w w:val="105"/>
                            <w:sz w:val="20"/>
                          </w:rPr>
                          <w:t xml:space="preserve"> </w:t>
                        </w:r>
                        <w:r>
                          <w:rPr>
                            <w:rFonts w:ascii="Arial"/>
                            <w:w w:val="105"/>
                            <w:sz w:val="20"/>
                          </w:rPr>
                          <w:t>of</w:t>
                        </w:r>
                        <w:r>
                          <w:rPr>
                            <w:rFonts w:ascii="Arial"/>
                            <w:spacing w:val="-12"/>
                            <w:w w:val="105"/>
                            <w:sz w:val="20"/>
                          </w:rPr>
                          <w:t xml:space="preserve"> </w:t>
                        </w:r>
                        <w:r>
                          <w:rPr>
                            <w:rFonts w:ascii="Arial"/>
                            <w:w w:val="105"/>
                            <w:sz w:val="20"/>
                          </w:rPr>
                          <w:t>NSW</w:t>
                        </w:r>
                      </w:p>
                    </w:tc>
                    <w:tc>
                      <w:tcPr>
                        <w:tcW w:w="1088" w:type="dxa"/>
                      </w:tcPr>
                      <w:p w:rsidR="00562B85" w:rsidRDefault="00562B85">
                        <w:pPr>
                          <w:pStyle w:val="TableParagraph"/>
                          <w:spacing w:line="223" w:lineRule="exact"/>
                          <w:ind w:right="172"/>
                          <w:jc w:val="right"/>
                          <w:rPr>
                            <w:sz w:val="19"/>
                          </w:rPr>
                        </w:pPr>
                        <w:r>
                          <w:rPr>
                            <w:spacing w:val="-5"/>
                            <w:w w:val="115"/>
                            <w:sz w:val="19"/>
                          </w:rPr>
                          <w:t>0%</w:t>
                        </w:r>
                      </w:p>
                    </w:tc>
                    <w:tc>
                      <w:tcPr>
                        <w:tcW w:w="262" w:type="dxa"/>
                      </w:tcPr>
                      <w:p w:rsidR="00562B85" w:rsidRDefault="00562B85">
                        <w:pPr>
                          <w:pStyle w:val="TableParagraph"/>
                          <w:rPr>
                            <w:rFonts w:ascii="Times New Roman"/>
                            <w:sz w:val="18"/>
                          </w:rPr>
                        </w:pPr>
                      </w:p>
                    </w:tc>
                    <w:tc>
                      <w:tcPr>
                        <w:tcW w:w="203" w:type="dxa"/>
                      </w:tcPr>
                      <w:p w:rsidR="00562B85" w:rsidRDefault="00562B85">
                        <w:pPr>
                          <w:pStyle w:val="TableParagraph"/>
                          <w:rPr>
                            <w:rFonts w:ascii="Times New Roman"/>
                            <w:sz w:val="18"/>
                          </w:rPr>
                        </w:pPr>
                      </w:p>
                    </w:tc>
                    <w:tc>
                      <w:tcPr>
                        <w:tcW w:w="262" w:type="dxa"/>
                      </w:tcPr>
                      <w:p w:rsidR="00562B85" w:rsidRDefault="00562B85">
                        <w:pPr>
                          <w:pStyle w:val="TableParagraph"/>
                          <w:rPr>
                            <w:rFonts w:ascii="Times New Roman"/>
                            <w:sz w:val="18"/>
                          </w:rPr>
                        </w:pPr>
                      </w:p>
                    </w:tc>
                    <w:tc>
                      <w:tcPr>
                        <w:tcW w:w="243" w:type="dxa"/>
                      </w:tcPr>
                      <w:p w:rsidR="00562B85" w:rsidRDefault="00562B85">
                        <w:pPr>
                          <w:pStyle w:val="TableParagraph"/>
                          <w:rPr>
                            <w:rFonts w:ascii="Times New Roman"/>
                            <w:sz w:val="18"/>
                          </w:rPr>
                        </w:pPr>
                      </w:p>
                    </w:tc>
                    <w:tc>
                      <w:tcPr>
                        <w:tcW w:w="3178" w:type="dxa"/>
                      </w:tcPr>
                      <w:p w:rsidR="00562B85" w:rsidRDefault="00562B85">
                        <w:pPr>
                          <w:pStyle w:val="TableParagraph"/>
                          <w:spacing w:before="187" w:line="229" w:lineRule="exact"/>
                          <w:ind w:left="1824" w:right="155"/>
                          <w:jc w:val="center"/>
                          <w:rPr>
                            <w:sz w:val="19"/>
                          </w:rPr>
                        </w:pPr>
                        <w:r>
                          <w:rPr>
                            <w:color w:val="F5B50C"/>
                            <w:w w:val="110"/>
                            <w:sz w:val="19"/>
                          </w:rPr>
                          <w:t>Net</w:t>
                        </w:r>
                        <w:r>
                          <w:rPr>
                            <w:color w:val="F5B50C"/>
                            <w:spacing w:val="-4"/>
                            <w:w w:val="110"/>
                            <w:sz w:val="19"/>
                          </w:rPr>
                          <w:t xml:space="preserve"> </w:t>
                        </w:r>
                        <w:r>
                          <w:rPr>
                            <w:color w:val="F5B50C"/>
                            <w:spacing w:val="-2"/>
                            <w:w w:val="110"/>
                            <w:sz w:val="19"/>
                          </w:rPr>
                          <w:t>operating</w:t>
                        </w:r>
                      </w:p>
                      <w:p w:rsidR="00562B85" w:rsidRDefault="00562B85">
                        <w:pPr>
                          <w:pStyle w:val="TableParagraph"/>
                          <w:spacing w:line="115" w:lineRule="exact"/>
                          <w:ind w:left="1823" w:right="155"/>
                          <w:jc w:val="center"/>
                          <w:rPr>
                            <w:sz w:val="19"/>
                          </w:rPr>
                        </w:pPr>
                        <w:r>
                          <w:rPr>
                            <w:color w:val="F5B50C"/>
                            <w:spacing w:val="-2"/>
                            <w:w w:val="115"/>
                            <w:sz w:val="19"/>
                          </w:rPr>
                          <w:t>balance</w:t>
                        </w:r>
                      </w:p>
                    </w:tc>
                    <w:tc>
                      <w:tcPr>
                        <w:tcW w:w="213" w:type="dxa"/>
                      </w:tcPr>
                      <w:p w:rsidR="00562B85" w:rsidRDefault="00562B85">
                        <w:pPr>
                          <w:pStyle w:val="TableParagraph"/>
                          <w:rPr>
                            <w:rFonts w:ascii="Times New Roman"/>
                            <w:sz w:val="18"/>
                          </w:rPr>
                        </w:pPr>
                      </w:p>
                    </w:tc>
                    <w:tc>
                      <w:tcPr>
                        <w:tcW w:w="516" w:type="dxa"/>
                      </w:tcPr>
                      <w:p w:rsidR="00562B85" w:rsidRDefault="00562B85">
                        <w:pPr>
                          <w:pStyle w:val="TableParagraph"/>
                          <w:rPr>
                            <w:rFonts w:ascii="Times New Roman"/>
                            <w:sz w:val="18"/>
                          </w:rPr>
                        </w:pPr>
                      </w:p>
                    </w:tc>
                    <w:tc>
                      <w:tcPr>
                        <w:tcW w:w="720" w:type="dxa"/>
                      </w:tcPr>
                      <w:p w:rsidR="00562B85" w:rsidRDefault="00562B85">
                        <w:pPr>
                          <w:pStyle w:val="TableParagraph"/>
                          <w:rPr>
                            <w:rFonts w:ascii="Times New Roman"/>
                            <w:sz w:val="18"/>
                          </w:rPr>
                        </w:pPr>
                      </w:p>
                    </w:tc>
                    <w:tc>
                      <w:tcPr>
                        <w:tcW w:w="219" w:type="dxa"/>
                      </w:tcPr>
                      <w:p w:rsidR="00562B85" w:rsidRDefault="00562B85">
                        <w:pPr>
                          <w:pStyle w:val="TableParagraph"/>
                          <w:rPr>
                            <w:rFonts w:ascii="Times New Roman"/>
                            <w:sz w:val="18"/>
                          </w:rPr>
                        </w:pPr>
                      </w:p>
                    </w:tc>
                  </w:tr>
                </w:tbl>
                <w:p w:rsidR="00562B85" w:rsidRDefault="00562B85">
                  <w:pPr>
                    <w:pStyle w:val="BodyText"/>
                  </w:pPr>
                </w:p>
              </w:txbxContent>
            </v:textbox>
            <w10:wrap anchorx="page"/>
          </v:shape>
        </w:pict>
      </w:r>
      <w:r w:rsidR="00D51294">
        <w:rPr>
          <w:rFonts w:ascii="Calibri"/>
          <w:spacing w:val="-5"/>
          <w:w w:val="115"/>
          <w:sz w:val="19"/>
        </w:rPr>
        <w:t>8%</w:t>
      </w:r>
    </w:p>
    <w:p w:rsidR="002E4FA1" w:rsidRDefault="002E4FA1">
      <w:pPr>
        <w:rPr>
          <w:rFonts w:ascii="Calibri"/>
          <w:sz w:val="19"/>
        </w:rPr>
        <w:sectPr w:rsidR="002E4FA1">
          <w:pgSz w:w="16840" w:h="11910" w:orient="landscape"/>
          <w:pgMar w:top="1340" w:right="1180" w:bottom="1200" w:left="680" w:header="689" w:footer="954" w:gutter="0"/>
          <w:cols w:num="2" w:space="720" w:equalWidth="0">
            <w:col w:w="7219" w:space="443"/>
            <w:col w:w="7318"/>
          </w:cols>
        </w:sect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spacing w:before="7"/>
        <w:rPr>
          <w:rFonts w:ascii="Calibri"/>
          <w:sz w:val="24"/>
        </w:rPr>
      </w:pPr>
    </w:p>
    <w:p w:rsidR="002E4FA1" w:rsidRDefault="002E4FA1">
      <w:pPr>
        <w:rPr>
          <w:rFonts w:ascii="Calibri"/>
          <w:sz w:val="24"/>
        </w:rPr>
        <w:sectPr w:rsidR="002E4FA1">
          <w:type w:val="continuous"/>
          <w:pgSz w:w="16840" w:h="11910" w:orient="landscape"/>
          <w:pgMar w:top="1340" w:right="1180" w:bottom="280" w:left="680" w:header="689" w:footer="954" w:gutter="0"/>
          <w:cols w:space="720"/>
        </w:sectPr>
      </w:pPr>
    </w:p>
    <w:p w:rsidR="002E4FA1" w:rsidRDefault="00D51294">
      <w:pPr>
        <w:pStyle w:val="BodyText"/>
        <w:spacing w:before="51" w:line="270" w:lineRule="atLeast"/>
        <w:ind w:left="623"/>
        <w:rPr>
          <w:sz w:val="13"/>
        </w:rPr>
      </w:pPr>
      <w:proofErr w:type="gramStart"/>
      <w:r>
        <w:rPr>
          <w:w w:val="105"/>
        </w:rPr>
        <w:t>gross</w:t>
      </w:r>
      <w:proofErr w:type="gramEnd"/>
      <w:r>
        <w:rPr>
          <w:w w:val="105"/>
        </w:rPr>
        <w:t xml:space="preserve"> state product by 2061, from 12.5 per cent in 2019.</w:t>
      </w:r>
      <w:hyperlink w:anchor="_bookmark60" w:history="1">
        <w:r>
          <w:rPr>
            <w:w w:val="105"/>
            <w:position w:val="7"/>
            <w:sz w:val="13"/>
          </w:rPr>
          <w:t>36</w:t>
        </w:r>
      </w:hyperlink>
      <w:r>
        <w:rPr>
          <w:spacing w:val="40"/>
          <w:w w:val="105"/>
          <w:position w:val="7"/>
          <w:sz w:val="13"/>
        </w:rPr>
        <w:t xml:space="preserve"> </w:t>
      </w:r>
      <w:r>
        <w:rPr>
          <w:w w:val="105"/>
        </w:rPr>
        <w:t>With no other</w:t>
      </w:r>
      <w:r>
        <w:rPr>
          <w:spacing w:val="-11"/>
          <w:w w:val="105"/>
        </w:rPr>
        <w:t xml:space="preserve"> </w:t>
      </w:r>
      <w:r>
        <w:rPr>
          <w:w w:val="105"/>
        </w:rPr>
        <w:t>action,</w:t>
      </w:r>
      <w:r>
        <w:rPr>
          <w:spacing w:val="-11"/>
          <w:w w:val="105"/>
        </w:rPr>
        <w:t xml:space="preserve"> </w:t>
      </w:r>
      <w:r>
        <w:rPr>
          <w:w w:val="105"/>
        </w:rPr>
        <w:t>this</w:t>
      </w:r>
      <w:r>
        <w:rPr>
          <w:spacing w:val="-11"/>
          <w:w w:val="105"/>
        </w:rPr>
        <w:t xml:space="preserve"> </w:t>
      </w:r>
      <w:r>
        <w:rPr>
          <w:w w:val="105"/>
        </w:rPr>
        <w:t>would</w:t>
      </w:r>
      <w:r>
        <w:rPr>
          <w:spacing w:val="-11"/>
          <w:w w:val="105"/>
        </w:rPr>
        <w:t xml:space="preserve"> </w:t>
      </w:r>
      <w:r>
        <w:rPr>
          <w:w w:val="105"/>
        </w:rPr>
        <w:t>take</w:t>
      </w:r>
      <w:r>
        <w:rPr>
          <w:spacing w:val="-11"/>
          <w:w w:val="105"/>
        </w:rPr>
        <w:t xml:space="preserve"> </w:t>
      </w:r>
      <w:r>
        <w:rPr>
          <w:w w:val="105"/>
        </w:rPr>
        <w:t>NSW’s</w:t>
      </w:r>
      <w:r>
        <w:rPr>
          <w:spacing w:val="-11"/>
          <w:w w:val="105"/>
        </w:rPr>
        <w:t xml:space="preserve"> </w:t>
      </w:r>
      <w:r>
        <w:rPr>
          <w:w w:val="105"/>
        </w:rPr>
        <w:t>net</w:t>
      </w:r>
      <w:r>
        <w:rPr>
          <w:spacing w:val="-11"/>
          <w:w w:val="105"/>
        </w:rPr>
        <w:t xml:space="preserve"> </w:t>
      </w:r>
      <w:r>
        <w:rPr>
          <w:w w:val="105"/>
        </w:rPr>
        <w:t>debt</w:t>
      </w:r>
      <w:r>
        <w:rPr>
          <w:spacing w:val="-11"/>
          <w:w w:val="105"/>
        </w:rPr>
        <w:t xml:space="preserve"> </w:t>
      </w:r>
      <w:r>
        <w:rPr>
          <w:w w:val="105"/>
        </w:rPr>
        <w:t>to</w:t>
      </w:r>
      <w:r>
        <w:rPr>
          <w:spacing w:val="-11"/>
          <w:w w:val="105"/>
        </w:rPr>
        <w:t xml:space="preserve"> </w:t>
      </w:r>
      <w:r>
        <w:rPr>
          <w:w w:val="105"/>
        </w:rPr>
        <w:t>99.9</w:t>
      </w:r>
      <w:r>
        <w:rPr>
          <w:spacing w:val="-11"/>
          <w:w w:val="105"/>
        </w:rPr>
        <w:t xml:space="preserve"> </w:t>
      </w:r>
      <w:r>
        <w:rPr>
          <w:w w:val="105"/>
        </w:rPr>
        <w:t>per</w:t>
      </w:r>
      <w:r>
        <w:rPr>
          <w:spacing w:val="-11"/>
          <w:w w:val="105"/>
        </w:rPr>
        <w:t xml:space="preserve"> </w:t>
      </w:r>
      <w:r>
        <w:rPr>
          <w:w w:val="105"/>
        </w:rPr>
        <w:t>cent</w:t>
      </w:r>
      <w:r>
        <w:rPr>
          <w:spacing w:val="-11"/>
          <w:w w:val="105"/>
        </w:rPr>
        <w:t xml:space="preserve"> </w:t>
      </w:r>
      <w:r>
        <w:rPr>
          <w:w w:val="105"/>
        </w:rPr>
        <w:t>of</w:t>
      </w:r>
      <w:r>
        <w:rPr>
          <w:spacing w:val="-11"/>
          <w:w w:val="105"/>
        </w:rPr>
        <w:t xml:space="preserve"> </w:t>
      </w:r>
      <w:r>
        <w:rPr>
          <w:w w:val="105"/>
        </w:rPr>
        <w:t>gross state product in 2061, from -1.7 per cent in 2019.</w:t>
      </w:r>
      <w:hyperlink w:anchor="_bookmark61" w:history="1">
        <w:r>
          <w:rPr>
            <w:w w:val="105"/>
            <w:position w:val="7"/>
            <w:sz w:val="13"/>
          </w:rPr>
          <w:t>37</w:t>
        </w:r>
      </w:hyperlink>
    </w:p>
    <w:p w:rsidR="002E4FA1" w:rsidRDefault="00D51294">
      <w:pPr>
        <w:rPr>
          <w:sz w:val="25"/>
        </w:rPr>
      </w:pPr>
      <w:r>
        <w:br w:type="column"/>
      </w:r>
    </w:p>
    <w:p w:rsidR="002E4FA1" w:rsidRDefault="00562B85">
      <w:pPr>
        <w:ind w:left="623"/>
        <w:rPr>
          <w:rFonts w:ascii="Calibri"/>
          <w:sz w:val="19"/>
        </w:rPr>
      </w:pPr>
      <w:r>
        <w:pict>
          <v:line id="_x0000_s1319" style="position:absolute;left:0;text-align:left;z-index:251619328;mso-position-horizontal-relative:page" from="476.65pt,6.15pt" to="768.1pt,6.15pt" strokecolor="#c3c6ca" strokeweight=".1383mm">
            <w10:wrap anchorx="page"/>
          </v:line>
        </w:pict>
      </w:r>
      <w:r w:rsidR="00D51294">
        <w:rPr>
          <w:rFonts w:ascii="Calibri"/>
          <w:w w:val="110"/>
          <w:sz w:val="19"/>
        </w:rPr>
        <w:t>-</w:t>
      </w:r>
      <w:r w:rsidR="00D51294">
        <w:rPr>
          <w:rFonts w:ascii="Calibri"/>
          <w:spacing w:val="-5"/>
          <w:w w:val="110"/>
          <w:sz w:val="19"/>
        </w:rPr>
        <w:t>4%</w:t>
      </w:r>
    </w:p>
    <w:p w:rsidR="002E4FA1" w:rsidRDefault="00D51294">
      <w:pPr>
        <w:tabs>
          <w:tab w:val="left" w:pos="1999"/>
          <w:tab w:val="left" w:pos="2971"/>
          <w:tab w:val="left" w:pos="3943"/>
          <w:tab w:val="left" w:pos="4915"/>
          <w:tab w:val="left" w:pos="5887"/>
        </w:tabs>
        <w:spacing w:before="13"/>
        <w:ind w:left="1027"/>
        <w:rPr>
          <w:rFonts w:ascii="Calibri"/>
          <w:sz w:val="19"/>
        </w:rPr>
      </w:pPr>
      <w:r>
        <w:rPr>
          <w:rFonts w:ascii="Calibri"/>
          <w:spacing w:val="-4"/>
          <w:w w:val="115"/>
          <w:sz w:val="19"/>
        </w:rPr>
        <w:t>2003</w:t>
      </w:r>
      <w:r>
        <w:rPr>
          <w:rFonts w:ascii="Calibri"/>
          <w:sz w:val="19"/>
        </w:rPr>
        <w:tab/>
      </w:r>
      <w:r>
        <w:rPr>
          <w:rFonts w:ascii="Calibri"/>
          <w:spacing w:val="-4"/>
          <w:w w:val="115"/>
          <w:sz w:val="19"/>
        </w:rPr>
        <w:t>2007</w:t>
      </w:r>
      <w:r>
        <w:rPr>
          <w:rFonts w:ascii="Calibri"/>
          <w:sz w:val="19"/>
        </w:rPr>
        <w:tab/>
      </w:r>
      <w:r>
        <w:rPr>
          <w:rFonts w:ascii="Calibri"/>
          <w:spacing w:val="-4"/>
          <w:w w:val="115"/>
          <w:sz w:val="19"/>
        </w:rPr>
        <w:t>2011</w:t>
      </w:r>
      <w:r>
        <w:rPr>
          <w:rFonts w:ascii="Calibri"/>
          <w:sz w:val="19"/>
        </w:rPr>
        <w:tab/>
      </w:r>
      <w:r>
        <w:rPr>
          <w:rFonts w:ascii="Calibri"/>
          <w:spacing w:val="-4"/>
          <w:w w:val="115"/>
          <w:sz w:val="19"/>
        </w:rPr>
        <w:t>2015</w:t>
      </w:r>
      <w:r>
        <w:rPr>
          <w:rFonts w:ascii="Calibri"/>
          <w:sz w:val="19"/>
        </w:rPr>
        <w:tab/>
      </w:r>
      <w:r>
        <w:rPr>
          <w:rFonts w:ascii="Calibri"/>
          <w:spacing w:val="-4"/>
          <w:w w:val="115"/>
          <w:sz w:val="19"/>
        </w:rPr>
        <w:t>2019</w:t>
      </w:r>
      <w:r>
        <w:rPr>
          <w:rFonts w:ascii="Calibri"/>
          <w:sz w:val="19"/>
        </w:rPr>
        <w:tab/>
      </w:r>
      <w:r>
        <w:rPr>
          <w:rFonts w:ascii="Calibri"/>
          <w:spacing w:val="-4"/>
          <w:w w:val="115"/>
          <w:sz w:val="19"/>
        </w:rPr>
        <w:t>2023</w:t>
      </w:r>
    </w:p>
    <w:p w:rsidR="002E4FA1" w:rsidRDefault="002E4FA1">
      <w:pPr>
        <w:rPr>
          <w:rFonts w:ascii="Calibri"/>
          <w:sz w:val="19"/>
        </w:rPr>
        <w:sectPr w:rsidR="002E4FA1">
          <w:type w:val="continuous"/>
          <w:pgSz w:w="16840" w:h="11910" w:orient="landscape"/>
          <w:pgMar w:top="1340" w:right="1180" w:bottom="280" w:left="680" w:header="689" w:footer="954" w:gutter="0"/>
          <w:cols w:num="2" w:space="720" w:equalWidth="0">
            <w:col w:w="7005" w:space="722"/>
            <w:col w:w="7253"/>
          </w:cols>
        </w:sectPr>
      </w:pPr>
    </w:p>
    <w:p w:rsidR="002E4FA1" w:rsidRDefault="00D51294">
      <w:pPr>
        <w:spacing w:line="164" w:lineRule="exact"/>
        <w:ind w:left="8286"/>
        <w:rPr>
          <w:i/>
          <w:sz w:val="17"/>
        </w:rPr>
      </w:pPr>
      <w:r>
        <w:rPr>
          <w:i/>
          <w:sz w:val="17"/>
        </w:rPr>
        <w:t>Source:</w:t>
      </w:r>
      <w:r>
        <w:rPr>
          <w:i/>
          <w:spacing w:val="-5"/>
          <w:sz w:val="17"/>
        </w:rPr>
        <w:t xml:space="preserve"> </w:t>
      </w:r>
      <w:proofErr w:type="spellStart"/>
      <w:r>
        <w:rPr>
          <w:i/>
          <w:sz w:val="17"/>
        </w:rPr>
        <w:t>PBO</w:t>
      </w:r>
      <w:proofErr w:type="spellEnd"/>
      <w:r>
        <w:rPr>
          <w:i/>
          <w:spacing w:val="-4"/>
          <w:sz w:val="17"/>
        </w:rPr>
        <w:t xml:space="preserve"> </w:t>
      </w:r>
      <w:hyperlink w:anchor="_bookmark423" w:history="1">
        <w:r>
          <w:rPr>
            <w:i/>
            <w:sz w:val="17"/>
          </w:rPr>
          <w:t>(2022c,</w:t>
        </w:r>
      </w:hyperlink>
      <w:r>
        <w:rPr>
          <w:i/>
          <w:spacing w:val="-4"/>
          <w:sz w:val="17"/>
        </w:rPr>
        <w:t xml:space="preserve"> </w:t>
      </w:r>
      <w:r>
        <w:rPr>
          <w:i/>
          <w:sz w:val="17"/>
        </w:rPr>
        <w:t>Tabs</w:t>
      </w:r>
      <w:r>
        <w:rPr>
          <w:i/>
          <w:spacing w:val="-4"/>
          <w:sz w:val="17"/>
        </w:rPr>
        <w:t xml:space="preserve"> </w:t>
      </w:r>
      <w:r>
        <w:rPr>
          <w:i/>
          <w:sz w:val="17"/>
        </w:rPr>
        <w:t>C4,</w:t>
      </w:r>
      <w:r>
        <w:rPr>
          <w:i/>
          <w:spacing w:val="-4"/>
          <w:sz w:val="17"/>
        </w:rPr>
        <w:t xml:space="preserve"> C5).</w:t>
      </w:r>
    </w:p>
    <w:p w:rsidR="002E4FA1" w:rsidRDefault="002E4FA1">
      <w:pPr>
        <w:pStyle w:val="BodyText"/>
        <w:rPr>
          <w:i/>
        </w:rPr>
      </w:pPr>
    </w:p>
    <w:p w:rsidR="002E4FA1" w:rsidRDefault="002E4FA1">
      <w:pPr>
        <w:pStyle w:val="BodyText"/>
        <w:spacing w:before="7" w:after="1"/>
        <w:rPr>
          <w:i/>
          <w:sz w:val="18"/>
        </w:rPr>
      </w:pPr>
    </w:p>
    <w:p w:rsidR="002E4FA1" w:rsidRDefault="00562B85">
      <w:pPr>
        <w:pStyle w:val="BodyText"/>
        <w:spacing w:line="20" w:lineRule="exact"/>
        <w:ind w:left="623"/>
        <w:rPr>
          <w:sz w:val="2"/>
        </w:rPr>
      </w:pPr>
      <w:r>
        <w:rPr>
          <w:sz w:val="2"/>
        </w:rPr>
      </w:r>
      <w:r>
        <w:rPr>
          <w:sz w:val="2"/>
        </w:rPr>
        <w:pict>
          <v:group id="docshapegroup219" o:spid="_x0000_s1317" style="width:131.35pt;height:.4pt;mso-position-horizontal-relative:char;mso-position-vertical-relative:line" coordsize="2627,8">
            <v:line id="_x0000_s1318" style="position:absolute" from="0,4" to="2627,4" strokeweight=".14042mm"/>
            <w10:anchorlock/>
          </v:group>
        </w:pict>
      </w:r>
    </w:p>
    <w:p w:rsidR="002E4FA1" w:rsidRDefault="002E4FA1">
      <w:pPr>
        <w:spacing w:line="20" w:lineRule="exact"/>
        <w:rPr>
          <w:sz w:val="2"/>
        </w:rPr>
        <w:sectPr w:rsidR="002E4FA1">
          <w:type w:val="continuous"/>
          <w:pgSz w:w="16840" w:h="11910" w:orient="landscape"/>
          <w:pgMar w:top="1340" w:right="1180" w:bottom="280" w:left="680" w:header="689" w:footer="954" w:gutter="0"/>
          <w:cols w:space="720"/>
        </w:sectPr>
      </w:pPr>
    </w:p>
    <w:p w:rsidR="002E4FA1" w:rsidRDefault="00D51294">
      <w:pPr>
        <w:pStyle w:val="ListParagraph"/>
        <w:numPr>
          <w:ilvl w:val="0"/>
          <w:numId w:val="20"/>
        </w:numPr>
        <w:tabs>
          <w:tab w:val="left" w:pos="965"/>
        </w:tabs>
        <w:spacing w:before="29" w:line="268" w:lineRule="auto"/>
        <w:ind w:right="104"/>
        <w:jc w:val="left"/>
        <w:rPr>
          <w:sz w:val="17"/>
        </w:rPr>
      </w:pPr>
      <w:bookmarkStart w:id="62" w:name="_bookmark58"/>
      <w:bookmarkEnd w:id="62"/>
      <w:r>
        <w:rPr>
          <w:sz w:val="17"/>
        </w:rPr>
        <w:t>Net</w:t>
      </w:r>
      <w:r>
        <w:rPr>
          <w:spacing w:val="-7"/>
          <w:sz w:val="17"/>
        </w:rPr>
        <w:t xml:space="preserve"> </w:t>
      </w:r>
      <w:r>
        <w:rPr>
          <w:sz w:val="17"/>
        </w:rPr>
        <w:t>capital</w:t>
      </w:r>
      <w:r>
        <w:rPr>
          <w:spacing w:val="-7"/>
          <w:sz w:val="17"/>
        </w:rPr>
        <w:t xml:space="preserve"> </w:t>
      </w:r>
      <w:r>
        <w:rPr>
          <w:sz w:val="17"/>
        </w:rPr>
        <w:t>investment</w:t>
      </w:r>
      <w:r>
        <w:rPr>
          <w:spacing w:val="-7"/>
          <w:sz w:val="17"/>
        </w:rPr>
        <w:t xml:space="preserve"> </w:t>
      </w:r>
      <w:r>
        <w:rPr>
          <w:sz w:val="17"/>
        </w:rPr>
        <w:t>excluding</w:t>
      </w:r>
      <w:r>
        <w:rPr>
          <w:spacing w:val="-7"/>
          <w:sz w:val="17"/>
        </w:rPr>
        <w:t xml:space="preserve"> </w:t>
      </w:r>
      <w:r>
        <w:rPr>
          <w:sz w:val="17"/>
        </w:rPr>
        <w:t>government</w:t>
      </w:r>
      <w:r>
        <w:rPr>
          <w:spacing w:val="-7"/>
          <w:sz w:val="17"/>
        </w:rPr>
        <w:t xml:space="preserve"> </w:t>
      </w:r>
      <w:r>
        <w:rPr>
          <w:sz w:val="17"/>
        </w:rPr>
        <w:t xml:space="preserve">businesses: </w:t>
      </w:r>
      <w:proofErr w:type="spellStart"/>
      <w:r>
        <w:rPr>
          <w:sz w:val="17"/>
        </w:rPr>
        <w:t>PBO</w:t>
      </w:r>
      <w:proofErr w:type="spellEnd"/>
      <w:r>
        <w:rPr>
          <w:spacing w:val="-7"/>
          <w:sz w:val="17"/>
        </w:rPr>
        <w:t xml:space="preserve"> </w:t>
      </w:r>
      <w:hyperlink w:anchor="_bookmark423" w:history="1">
        <w:r>
          <w:rPr>
            <w:sz w:val="17"/>
          </w:rPr>
          <w:t>(2022c,</w:t>
        </w:r>
      </w:hyperlink>
      <w:r>
        <w:rPr>
          <w:spacing w:val="-7"/>
          <w:sz w:val="17"/>
        </w:rPr>
        <w:t xml:space="preserve"> </w:t>
      </w:r>
      <w:r>
        <w:rPr>
          <w:sz w:val="17"/>
        </w:rPr>
        <w:t>Tab</w:t>
      </w:r>
      <w:r>
        <w:rPr>
          <w:spacing w:val="-7"/>
          <w:sz w:val="17"/>
        </w:rPr>
        <w:t xml:space="preserve"> </w:t>
      </w:r>
      <w:r>
        <w:rPr>
          <w:sz w:val="17"/>
        </w:rPr>
        <w:t xml:space="preserve">D11); </w:t>
      </w:r>
      <w:bookmarkStart w:id="63" w:name="_bookmark59"/>
      <w:bookmarkEnd w:id="63"/>
      <w:r>
        <w:rPr>
          <w:sz w:val="17"/>
        </w:rPr>
        <w:t xml:space="preserve">and ABS </w:t>
      </w:r>
      <w:hyperlink w:anchor="_bookmark288" w:history="1">
        <w:r>
          <w:rPr>
            <w:sz w:val="17"/>
          </w:rPr>
          <w:t>(2022c,</w:t>
        </w:r>
      </w:hyperlink>
      <w:r>
        <w:rPr>
          <w:sz w:val="17"/>
        </w:rPr>
        <w:t xml:space="preserve"> Table 1).</w:t>
      </w:r>
    </w:p>
    <w:p w:rsidR="002E4FA1" w:rsidRDefault="00D51294">
      <w:pPr>
        <w:pStyle w:val="ListParagraph"/>
        <w:numPr>
          <w:ilvl w:val="0"/>
          <w:numId w:val="20"/>
        </w:numPr>
        <w:tabs>
          <w:tab w:val="left" w:pos="965"/>
        </w:tabs>
        <w:spacing w:before="1" w:line="268" w:lineRule="auto"/>
        <w:ind w:right="105"/>
        <w:jc w:val="left"/>
        <w:rPr>
          <w:sz w:val="17"/>
        </w:rPr>
      </w:pPr>
      <w:r>
        <w:rPr>
          <w:sz w:val="17"/>
        </w:rPr>
        <w:t>Interest payments on state debt, which accounted for 0.4 per cent of Australia’s GDP nearly every year in the decade to 2022, are expected to reach 0.6 per cent of</w:t>
      </w:r>
      <w:r>
        <w:rPr>
          <w:spacing w:val="-4"/>
          <w:sz w:val="17"/>
        </w:rPr>
        <w:t xml:space="preserve"> </w:t>
      </w:r>
      <w:r>
        <w:rPr>
          <w:sz w:val="17"/>
        </w:rPr>
        <w:t>GDP</w:t>
      </w:r>
      <w:r>
        <w:rPr>
          <w:spacing w:val="-4"/>
          <w:sz w:val="17"/>
        </w:rPr>
        <w:t xml:space="preserve"> </w:t>
      </w:r>
      <w:r>
        <w:rPr>
          <w:sz w:val="17"/>
        </w:rPr>
        <w:t>by</w:t>
      </w:r>
      <w:r>
        <w:rPr>
          <w:spacing w:val="-4"/>
          <w:sz w:val="17"/>
        </w:rPr>
        <w:t xml:space="preserve"> </w:t>
      </w:r>
      <w:r>
        <w:rPr>
          <w:sz w:val="17"/>
        </w:rPr>
        <w:t xml:space="preserve">2026: </w:t>
      </w:r>
      <w:proofErr w:type="spellStart"/>
      <w:r>
        <w:rPr>
          <w:sz w:val="17"/>
        </w:rPr>
        <w:t>PBO</w:t>
      </w:r>
      <w:proofErr w:type="spellEnd"/>
      <w:r>
        <w:rPr>
          <w:spacing w:val="-4"/>
          <w:sz w:val="17"/>
        </w:rPr>
        <w:t xml:space="preserve"> </w:t>
      </w:r>
      <w:hyperlink w:anchor="_bookmark423" w:history="1">
        <w:r>
          <w:rPr>
            <w:sz w:val="17"/>
          </w:rPr>
          <w:t>(2022c,</w:t>
        </w:r>
      </w:hyperlink>
      <w:r>
        <w:rPr>
          <w:spacing w:val="-4"/>
          <w:sz w:val="17"/>
        </w:rPr>
        <w:t xml:space="preserve"> </w:t>
      </w:r>
      <w:r>
        <w:rPr>
          <w:sz w:val="17"/>
        </w:rPr>
        <w:t>Tab</w:t>
      </w:r>
      <w:r>
        <w:rPr>
          <w:spacing w:val="-4"/>
          <w:sz w:val="17"/>
        </w:rPr>
        <w:t xml:space="preserve"> </w:t>
      </w:r>
      <w:r>
        <w:rPr>
          <w:sz w:val="17"/>
        </w:rPr>
        <w:t>C5). Four-fifths</w:t>
      </w:r>
      <w:r>
        <w:rPr>
          <w:spacing w:val="-4"/>
          <w:sz w:val="17"/>
        </w:rPr>
        <w:t xml:space="preserve"> </w:t>
      </w:r>
      <w:r>
        <w:rPr>
          <w:sz w:val="17"/>
        </w:rPr>
        <w:t>of</w:t>
      </w:r>
      <w:r>
        <w:rPr>
          <w:spacing w:val="-4"/>
          <w:sz w:val="17"/>
        </w:rPr>
        <w:t xml:space="preserve"> </w:t>
      </w:r>
      <w:r>
        <w:rPr>
          <w:sz w:val="17"/>
        </w:rPr>
        <w:t>these</w:t>
      </w:r>
      <w:r>
        <w:rPr>
          <w:spacing w:val="-4"/>
          <w:sz w:val="17"/>
        </w:rPr>
        <w:t xml:space="preserve"> </w:t>
      </w:r>
      <w:r>
        <w:rPr>
          <w:sz w:val="17"/>
        </w:rPr>
        <w:t>payments</w:t>
      </w:r>
      <w:r>
        <w:rPr>
          <w:spacing w:val="-4"/>
          <w:sz w:val="17"/>
        </w:rPr>
        <w:t xml:space="preserve"> </w:t>
      </w:r>
      <w:r>
        <w:rPr>
          <w:sz w:val="17"/>
        </w:rPr>
        <w:t>in</w:t>
      </w:r>
      <w:r>
        <w:rPr>
          <w:spacing w:val="-4"/>
          <w:sz w:val="17"/>
        </w:rPr>
        <w:t xml:space="preserve"> </w:t>
      </w:r>
      <w:r>
        <w:rPr>
          <w:sz w:val="17"/>
        </w:rPr>
        <w:t>2026</w:t>
      </w:r>
      <w:r>
        <w:rPr>
          <w:spacing w:val="-4"/>
          <w:sz w:val="17"/>
        </w:rPr>
        <w:t xml:space="preserve"> </w:t>
      </w:r>
      <w:r>
        <w:rPr>
          <w:sz w:val="17"/>
        </w:rPr>
        <w:t>are expected to be from the debts of three states:</w:t>
      </w:r>
      <w:r>
        <w:rPr>
          <w:spacing w:val="25"/>
          <w:sz w:val="17"/>
        </w:rPr>
        <w:t xml:space="preserve"> </w:t>
      </w:r>
      <w:r>
        <w:rPr>
          <w:sz w:val="17"/>
        </w:rPr>
        <w:t>Victoria (38 per cent), NSW (26</w:t>
      </w:r>
      <w:r>
        <w:rPr>
          <w:spacing w:val="40"/>
          <w:sz w:val="17"/>
        </w:rPr>
        <w:t xml:space="preserve"> </w:t>
      </w:r>
      <w:r>
        <w:rPr>
          <w:sz w:val="17"/>
        </w:rPr>
        <w:t>per</w:t>
      </w:r>
      <w:r>
        <w:rPr>
          <w:spacing w:val="-4"/>
          <w:sz w:val="17"/>
        </w:rPr>
        <w:t xml:space="preserve"> </w:t>
      </w:r>
      <w:r>
        <w:rPr>
          <w:sz w:val="17"/>
        </w:rPr>
        <w:t>cent),</w:t>
      </w:r>
      <w:r>
        <w:rPr>
          <w:spacing w:val="-4"/>
          <w:sz w:val="17"/>
        </w:rPr>
        <w:t xml:space="preserve"> </w:t>
      </w:r>
      <w:r>
        <w:rPr>
          <w:sz w:val="17"/>
        </w:rPr>
        <w:t>and</w:t>
      </w:r>
      <w:r>
        <w:rPr>
          <w:spacing w:val="-4"/>
          <w:sz w:val="17"/>
        </w:rPr>
        <w:t xml:space="preserve"> </w:t>
      </w:r>
      <w:r>
        <w:rPr>
          <w:sz w:val="17"/>
        </w:rPr>
        <w:t>Queensland</w:t>
      </w:r>
      <w:r>
        <w:rPr>
          <w:spacing w:val="-4"/>
          <w:sz w:val="17"/>
        </w:rPr>
        <w:t xml:space="preserve"> </w:t>
      </w:r>
      <w:r>
        <w:rPr>
          <w:sz w:val="17"/>
        </w:rPr>
        <w:t>(17</w:t>
      </w:r>
      <w:r>
        <w:rPr>
          <w:spacing w:val="-4"/>
          <w:sz w:val="17"/>
        </w:rPr>
        <w:t xml:space="preserve"> </w:t>
      </w:r>
      <w:r>
        <w:rPr>
          <w:sz w:val="17"/>
        </w:rPr>
        <w:t>per</w:t>
      </w:r>
      <w:r>
        <w:rPr>
          <w:spacing w:val="-4"/>
          <w:sz w:val="17"/>
        </w:rPr>
        <w:t xml:space="preserve"> </w:t>
      </w:r>
      <w:r>
        <w:rPr>
          <w:sz w:val="17"/>
        </w:rPr>
        <w:t xml:space="preserve">cent): </w:t>
      </w:r>
      <w:proofErr w:type="spellStart"/>
      <w:r>
        <w:rPr>
          <w:sz w:val="17"/>
        </w:rPr>
        <w:t>PBO</w:t>
      </w:r>
      <w:proofErr w:type="spellEnd"/>
      <w:r>
        <w:rPr>
          <w:spacing w:val="-4"/>
          <w:sz w:val="17"/>
        </w:rPr>
        <w:t xml:space="preserve"> </w:t>
      </w:r>
      <w:hyperlink w:anchor="_bookmark423" w:history="1">
        <w:r>
          <w:rPr>
            <w:sz w:val="17"/>
          </w:rPr>
          <w:t>(ibid,</w:t>
        </w:r>
      </w:hyperlink>
      <w:r>
        <w:rPr>
          <w:spacing w:val="-4"/>
          <w:sz w:val="17"/>
        </w:rPr>
        <w:t xml:space="preserve"> </w:t>
      </w:r>
      <w:r>
        <w:rPr>
          <w:sz w:val="17"/>
        </w:rPr>
        <w:t>Tab</w:t>
      </w:r>
      <w:r>
        <w:rPr>
          <w:spacing w:val="-4"/>
          <w:sz w:val="17"/>
        </w:rPr>
        <w:t xml:space="preserve"> </w:t>
      </w:r>
      <w:r>
        <w:rPr>
          <w:sz w:val="17"/>
        </w:rPr>
        <w:t>D11). The</w:t>
      </w:r>
      <w:r>
        <w:rPr>
          <w:spacing w:val="-4"/>
          <w:sz w:val="17"/>
        </w:rPr>
        <w:t xml:space="preserve"> </w:t>
      </w:r>
      <w:r>
        <w:rPr>
          <w:sz w:val="17"/>
        </w:rPr>
        <w:t>bulk</w:t>
      </w:r>
      <w:r>
        <w:rPr>
          <w:spacing w:val="-4"/>
          <w:sz w:val="17"/>
        </w:rPr>
        <w:t xml:space="preserve"> </w:t>
      </w:r>
      <w:r>
        <w:rPr>
          <w:sz w:val="17"/>
        </w:rPr>
        <w:t>of</w:t>
      </w:r>
      <w:r>
        <w:rPr>
          <w:spacing w:val="-4"/>
          <w:sz w:val="17"/>
        </w:rPr>
        <w:t xml:space="preserve"> </w:t>
      </w:r>
      <w:r>
        <w:rPr>
          <w:sz w:val="17"/>
        </w:rPr>
        <w:t xml:space="preserve">states’ and territories’ net capital investment in 2022 was from NSW (37 per cent) and Victoria (35 per cent): </w:t>
      </w:r>
      <w:proofErr w:type="spellStart"/>
      <w:r>
        <w:rPr>
          <w:sz w:val="17"/>
        </w:rPr>
        <w:t>PBO</w:t>
      </w:r>
      <w:proofErr w:type="spellEnd"/>
      <w:r>
        <w:rPr>
          <w:sz w:val="17"/>
        </w:rPr>
        <w:t xml:space="preserve"> </w:t>
      </w:r>
      <w:hyperlink w:anchor="_bookmark423" w:history="1">
        <w:r>
          <w:rPr>
            <w:sz w:val="17"/>
          </w:rPr>
          <w:t>(ibid,</w:t>
        </w:r>
      </w:hyperlink>
      <w:r>
        <w:rPr>
          <w:sz w:val="17"/>
        </w:rPr>
        <w:t xml:space="preserve"> Tab D11). In NSW, depreciation expenses are</w:t>
      </w:r>
    </w:p>
    <w:p w:rsidR="002E4FA1" w:rsidRDefault="00D51294">
      <w:pPr>
        <w:spacing w:before="2" w:line="268" w:lineRule="auto"/>
        <w:ind w:left="964"/>
        <w:rPr>
          <w:sz w:val="17"/>
        </w:rPr>
      </w:pPr>
      <w:proofErr w:type="gramStart"/>
      <w:r>
        <w:rPr>
          <w:sz w:val="17"/>
        </w:rPr>
        <w:t>already</w:t>
      </w:r>
      <w:proofErr w:type="gramEnd"/>
      <w:r>
        <w:rPr>
          <w:spacing w:val="-4"/>
          <w:sz w:val="17"/>
        </w:rPr>
        <w:t xml:space="preserve"> </w:t>
      </w:r>
      <w:r>
        <w:rPr>
          <w:sz w:val="17"/>
        </w:rPr>
        <w:t>expected</w:t>
      </w:r>
      <w:r>
        <w:rPr>
          <w:spacing w:val="-4"/>
          <w:sz w:val="17"/>
        </w:rPr>
        <w:t xml:space="preserve"> </w:t>
      </w:r>
      <w:r>
        <w:rPr>
          <w:sz w:val="17"/>
        </w:rPr>
        <w:t>to</w:t>
      </w:r>
      <w:r>
        <w:rPr>
          <w:spacing w:val="-4"/>
          <w:sz w:val="17"/>
        </w:rPr>
        <w:t xml:space="preserve"> </w:t>
      </w:r>
      <w:r>
        <w:rPr>
          <w:sz w:val="17"/>
        </w:rPr>
        <w:t>account</w:t>
      </w:r>
      <w:r>
        <w:rPr>
          <w:spacing w:val="-4"/>
          <w:sz w:val="17"/>
        </w:rPr>
        <w:t xml:space="preserve"> </w:t>
      </w:r>
      <w:r>
        <w:rPr>
          <w:sz w:val="17"/>
        </w:rPr>
        <w:t>for</w:t>
      </w:r>
      <w:r>
        <w:rPr>
          <w:spacing w:val="-4"/>
          <w:sz w:val="17"/>
        </w:rPr>
        <w:t xml:space="preserve"> </w:t>
      </w:r>
      <w:r>
        <w:rPr>
          <w:sz w:val="17"/>
        </w:rPr>
        <w:t>6.9</w:t>
      </w:r>
      <w:r>
        <w:rPr>
          <w:spacing w:val="-4"/>
          <w:sz w:val="17"/>
        </w:rPr>
        <w:t xml:space="preserve"> </w:t>
      </w:r>
      <w:r>
        <w:rPr>
          <w:sz w:val="17"/>
        </w:rPr>
        <w:t>per</w:t>
      </w:r>
      <w:r>
        <w:rPr>
          <w:spacing w:val="-4"/>
          <w:sz w:val="17"/>
        </w:rPr>
        <w:t xml:space="preserve"> </w:t>
      </w:r>
      <w:r>
        <w:rPr>
          <w:sz w:val="17"/>
        </w:rPr>
        <w:t>cent</w:t>
      </w:r>
      <w:r>
        <w:rPr>
          <w:spacing w:val="-4"/>
          <w:sz w:val="17"/>
        </w:rPr>
        <w:t xml:space="preserve"> </w:t>
      </w:r>
      <w:r>
        <w:rPr>
          <w:sz w:val="17"/>
        </w:rPr>
        <w:t>of</w:t>
      </w:r>
      <w:r>
        <w:rPr>
          <w:spacing w:val="-4"/>
          <w:sz w:val="17"/>
        </w:rPr>
        <w:t xml:space="preserve"> </w:t>
      </w:r>
      <w:r>
        <w:rPr>
          <w:sz w:val="17"/>
        </w:rPr>
        <w:t>spending</w:t>
      </w:r>
      <w:r>
        <w:rPr>
          <w:spacing w:val="-4"/>
          <w:sz w:val="17"/>
        </w:rPr>
        <w:t xml:space="preserve"> </w:t>
      </w:r>
      <w:r>
        <w:rPr>
          <w:sz w:val="17"/>
        </w:rPr>
        <w:t>and</w:t>
      </w:r>
      <w:r>
        <w:rPr>
          <w:spacing w:val="-4"/>
          <w:sz w:val="17"/>
        </w:rPr>
        <w:t xml:space="preserve"> </w:t>
      </w:r>
      <w:r>
        <w:rPr>
          <w:sz w:val="17"/>
        </w:rPr>
        <w:t>are</w:t>
      </w:r>
      <w:r>
        <w:rPr>
          <w:spacing w:val="-4"/>
          <w:sz w:val="17"/>
        </w:rPr>
        <w:t xml:space="preserve"> </w:t>
      </w:r>
      <w:r>
        <w:rPr>
          <w:sz w:val="17"/>
        </w:rPr>
        <w:t>expected</w:t>
      </w:r>
      <w:r>
        <w:rPr>
          <w:spacing w:val="-4"/>
          <w:sz w:val="17"/>
        </w:rPr>
        <w:t xml:space="preserve"> </w:t>
      </w:r>
      <w:r>
        <w:rPr>
          <w:sz w:val="17"/>
        </w:rPr>
        <w:t>to</w:t>
      </w:r>
      <w:r>
        <w:rPr>
          <w:spacing w:val="-4"/>
          <w:sz w:val="17"/>
        </w:rPr>
        <w:t xml:space="preserve"> </w:t>
      </w:r>
      <w:r>
        <w:rPr>
          <w:sz w:val="17"/>
        </w:rPr>
        <w:t xml:space="preserve">grow by 4.9 per cent every year on average to 2026: NSW Treasury </w:t>
      </w:r>
      <w:hyperlink w:anchor="_bookmark418" w:history="1">
        <w:r>
          <w:rPr>
            <w:sz w:val="17"/>
          </w:rPr>
          <w:t>(2022,</w:t>
        </w:r>
      </w:hyperlink>
      <w:r>
        <w:rPr>
          <w:sz w:val="17"/>
        </w:rPr>
        <w:t xml:space="preserve"> pp. 5–10). Depreciation expenses are expected to grow at an annual average of 2.3 per cent </w:t>
      </w:r>
      <w:bookmarkStart w:id="64" w:name="_bookmark60"/>
      <w:bookmarkEnd w:id="64"/>
      <w:r>
        <w:rPr>
          <w:sz w:val="17"/>
        </w:rPr>
        <w:t xml:space="preserve">to 2026 for Victoria: Victorian Treasury </w:t>
      </w:r>
      <w:hyperlink w:anchor="_bookmark472" w:history="1">
        <w:r>
          <w:rPr>
            <w:sz w:val="17"/>
          </w:rPr>
          <w:t>(2022,</w:t>
        </w:r>
      </w:hyperlink>
      <w:r>
        <w:rPr>
          <w:sz w:val="17"/>
        </w:rPr>
        <w:t xml:space="preserve"> p. 64).</w:t>
      </w:r>
    </w:p>
    <w:p w:rsidR="002E4FA1" w:rsidRDefault="00D51294">
      <w:pPr>
        <w:pStyle w:val="ListParagraph"/>
        <w:numPr>
          <w:ilvl w:val="0"/>
          <w:numId w:val="20"/>
        </w:numPr>
        <w:tabs>
          <w:tab w:val="left" w:pos="965"/>
        </w:tabs>
        <w:spacing w:before="1" w:line="268" w:lineRule="auto"/>
        <w:ind w:right="364"/>
        <w:jc w:val="left"/>
        <w:rPr>
          <w:sz w:val="17"/>
        </w:rPr>
      </w:pPr>
      <w:r>
        <w:rPr>
          <w:sz w:val="17"/>
        </w:rPr>
        <w:t>The</w:t>
      </w:r>
      <w:r>
        <w:rPr>
          <w:spacing w:val="-5"/>
          <w:sz w:val="17"/>
        </w:rPr>
        <w:t xml:space="preserve"> </w:t>
      </w:r>
      <w:r>
        <w:rPr>
          <w:sz w:val="17"/>
        </w:rPr>
        <w:t>figures</w:t>
      </w:r>
      <w:r>
        <w:rPr>
          <w:spacing w:val="-5"/>
          <w:sz w:val="17"/>
        </w:rPr>
        <w:t xml:space="preserve"> </w:t>
      </w:r>
      <w:r>
        <w:rPr>
          <w:sz w:val="17"/>
        </w:rPr>
        <w:t>exclude</w:t>
      </w:r>
      <w:r>
        <w:rPr>
          <w:spacing w:val="-5"/>
          <w:sz w:val="17"/>
        </w:rPr>
        <w:t xml:space="preserve"> </w:t>
      </w:r>
      <w:r>
        <w:rPr>
          <w:sz w:val="17"/>
        </w:rPr>
        <w:t>net</w:t>
      </w:r>
      <w:r>
        <w:rPr>
          <w:spacing w:val="-5"/>
          <w:sz w:val="17"/>
        </w:rPr>
        <w:t xml:space="preserve"> </w:t>
      </w:r>
      <w:r>
        <w:rPr>
          <w:sz w:val="17"/>
        </w:rPr>
        <w:t>capital</w:t>
      </w:r>
      <w:r>
        <w:rPr>
          <w:spacing w:val="-5"/>
          <w:sz w:val="17"/>
        </w:rPr>
        <w:t xml:space="preserve"> </w:t>
      </w:r>
      <w:r>
        <w:rPr>
          <w:sz w:val="17"/>
        </w:rPr>
        <w:t>expenditure: NSW</w:t>
      </w:r>
      <w:r>
        <w:rPr>
          <w:spacing w:val="-5"/>
          <w:sz w:val="17"/>
        </w:rPr>
        <w:t xml:space="preserve"> </w:t>
      </w:r>
      <w:r>
        <w:rPr>
          <w:sz w:val="17"/>
        </w:rPr>
        <w:t>Treasury</w:t>
      </w:r>
      <w:r>
        <w:rPr>
          <w:spacing w:val="-5"/>
          <w:sz w:val="17"/>
        </w:rPr>
        <w:t xml:space="preserve"> </w:t>
      </w:r>
      <w:hyperlink w:anchor="_bookmark409" w:history="1">
        <w:r>
          <w:rPr>
            <w:sz w:val="17"/>
          </w:rPr>
          <w:t>(2021,</w:t>
        </w:r>
      </w:hyperlink>
      <w:r>
        <w:rPr>
          <w:spacing w:val="-5"/>
          <w:sz w:val="17"/>
        </w:rPr>
        <w:t xml:space="preserve"> </w:t>
      </w:r>
      <w:r>
        <w:rPr>
          <w:sz w:val="17"/>
        </w:rPr>
        <w:t>Appendix</w:t>
      </w:r>
      <w:r>
        <w:rPr>
          <w:spacing w:val="-5"/>
          <w:sz w:val="17"/>
        </w:rPr>
        <w:t xml:space="preserve"> </w:t>
      </w:r>
      <w:r>
        <w:rPr>
          <w:sz w:val="17"/>
        </w:rPr>
        <w:t xml:space="preserve">– </w:t>
      </w:r>
      <w:bookmarkStart w:id="65" w:name="_bookmark61"/>
      <w:bookmarkEnd w:id="65"/>
      <w:r>
        <w:rPr>
          <w:sz w:val="17"/>
        </w:rPr>
        <w:t>Projections summary).</w:t>
      </w:r>
    </w:p>
    <w:p w:rsidR="002E4FA1" w:rsidRDefault="00D51294">
      <w:pPr>
        <w:pStyle w:val="ListParagraph"/>
        <w:numPr>
          <w:ilvl w:val="0"/>
          <w:numId w:val="20"/>
        </w:numPr>
        <w:tabs>
          <w:tab w:val="left" w:pos="965"/>
        </w:tabs>
        <w:spacing w:before="0"/>
        <w:ind w:hanging="342"/>
        <w:jc w:val="left"/>
        <w:rPr>
          <w:sz w:val="17"/>
        </w:rPr>
      </w:pPr>
      <w:r>
        <w:rPr>
          <w:sz w:val="17"/>
        </w:rPr>
        <w:t xml:space="preserve">Ibid (Appendix – Projections </w:t>
      </w:r>
      <w:r>
        <w:rPr>
          <w:spacing w:val="-2"/>
          <w:sz w:val="17"/>
        </w:rPr>
        <w:t>summary).</w:t>
      </w:r>
    </w:p>
    <w:p w:rsidR="002E4FA1" w:rsidRDefault="00D51294">
      <w:pPr>
        <w:pStyle w:val="BodyText"/>
        <w:spacing w:before="115" w:line="283" w:lineRule="auto"/>
        <w:ind w:left="623" w:right="218"/>
      </w:pPr>
      <w:r>
        <w:br w:type="column"/>
      </w:r>
      <w:r>
        <w:rPr>
          <w:w w:val="105"/>
        </w:rPr>
        <w:t>State</w:t>
      </w:r>
      <w:r>
        <w:rPr>
          <w:spacing w:val="-3"/>
          <w:w w:val="105"/>
        </w:rPr>
        <w:t xml:space="preserve"> </w:t>
      </w:r>
      <w:r>
        <w:rPr>
          <w:w w:val="105"/>
        </w:rPr>
        <w:t>revenues</w:t>
      </w:r>
      <w:r>
        <w:rPr>
          <w:spacing w:val="-3"/>
          <w:w w:val="105"/>
        </w:rPr>
        <w:t xml:space="preserve"> </w:t>
      </w:r>
      <w:r>
        <w:rPr>
          <w:w w:val="105"/>
        </w:rPr>
        <w:t>are</w:t>
      </w:r>
      <w:r>
        <w:rPr>
          <w:spacing w:val="-3"/>
          <w:w w:val="105"/>
        </w:rPr>
        <w:t xml:space="preserve"> </w:t>
      </w:r>
      <w:r>
        <w:rPr>
          <w:w w:val="105"/>
        </w:rPr>
        <w:t>also</w:t>
      </w:r>
      <w:r>
        <w:rPr>
          <w:spacing w:val="-3"/>
          <w:w w:val="105"/>
        </w:rPr>
        <w:t xml:space="preserve"> </w:t>
      </w:r>
      <w:r>
        <w:rPr>
          <w:w w:val="105"/>
        </w:rPr>
        <w:t>likely</w:t>
      </w:r>
      <w:r>
        <w:rPr>
          <w:spacing w:val="-3"/>
          <w:w w:val="105"/>
        </w:rPr>
        <w:t xml:space="preserve"> </w:t>
      </w:r>
      <w:r>
        <w:rPr>
          <w:w w:val="105"/>
        </w:rPr>
        <w:t>to</w:t>
      </w:r>
      <w:r>
        <w:rPr>
          <w:spacing w:val="-3"/>
          <w:w w:val="105"/>
        </w:rPr>
        <w:t xml:space="preserve"> </w:t>
      </w:r>
      <w:r>
        <w:rPr>
          <w:w w:val="105"/>
        </w:rPr>
        <w:t>come</w:t>
      </w:r>
      <w:r>
        <w:rPr>
          <w:spacing w:val="-3"/>
          <w:w w:val="105"/>
        </w:rPr>
        <w:t xml:space="preserve"> </w:t>
      </w:r>
      <w:r>
        <w:rPr>
          <w:w w:val="105"/>
        </w:rPr>
        <w:t>under</w:t>
      </w:r>
      <w:r>
        <w:rPr>
          <w:spacing w:val="-3"/>
          <w:w w:val="105"/>
        </w:rPr>
        <w:t xml:space="preserve"> </w:t>
      </w:r>
      <w:r>
        <w:rPr>
          <w:w w:val="105"/>
        </w:rPr>
        <w:t>renewed</w:t>
      </w:r>
      <w:r>
        <w:rPr>
          <w:spacing w:val="-3"/>
          <w:w w:val="105"/>
        </w:rPr>
        <w:t xml:space="preserve"> </w:t>
      </w:r>
      <w:r>
        <w:rPr>
          <w:w w:val="105"/>
        </w:rPr>
        <w:t>pressure. The two</w:t>
      </w:r>
      <w:r>
        <w:rPr>
          <w:spacing w:val="-13"/>
          <w:w w:val="105"/>
        </w:rPr>
        <w:t xml:space="preserve"> </w:t>
      </w:r>
      <w:r>
        <w:rPr>
          <w:w w:val="105"/>
        </w:rPr>
        <w:t>biggest</w:t>
      </w:r>
      <w:r>
        <w:rPr>
          <w:spacing w:val="-13"/>
          <w:w w:val="105"/>
        </w:rPr>
        <w:t xml:space="preserve"> </w:t>
      </w:r>
      <w:r>
        <w:rPr>
          <w:w w:val="105"/>
        </w:rPr>
        <w:t>revenue</w:t>
      </w:r>
      <w:r>
        <w:rPr>
          <w:spacing w:val="-13"/>
          <w:w w:val="105"/>
        </w:rPr>
        <w:t xml:space="preserve"> </w:t>
      </w:r>
      <w:r>
        <w:rPr>
          <w:w w:val="105"/>
        </w:rPr>
        <w:t>sources</w:t>
      </w:r>
      <w:r>
        <w:rPr>
          <w:spacing w:val="-13"/>
          <w:w w:val="105"/>
        </w:rPr>
        <w:t xml:space="preserve"> </w:t>
      </w:r>
      <w:r>
        <w:rPr>
          <w:w w:val="105"/>
        </w:rPr>
        <w:t>for</w:t>
      </w:r>
      <w:r>
        <w:rPr>
          <w:spacing w:val="-13"/>
          <w:w w:val="105"/>
        </w:rPr>
        <w:t xml:space="preserve"> </w:t>
      </w:r>
      <w:r>
        <w:rPr>
          <w:w w:val="105"/>
        </w:rPr>
        <w:t>states</w:t>
      </w:r>
      <w:r>
        <w:rPr>
          <w:spacing w:val="-13"/>
          <w:w w:val="105"/>
        </w:rPr>
        <w:t xml:space="preserve"> </w:t>
      </w:r>
      <w:r>
        <w:rPr>
          <w:w w:val="105"/>
        </w:rPr>
        <w:t>–</w:t>
      </w:r>
      <w:r>
        <w:rPr>
          <w:spacing w:val="-13"/>
          <w:w w:val="105"/>
        </w:rPr>
        <w:t xml:space="preserve"> </w:t>
      </w:r>
      <w:r>
        <w:rPr>
          <w:w w:val="105"/>
        </w:rPr>
        <w:t>the</w:t>
      </w:r>
      <w:r>
        <w:rPr>
          <w:spacing w:val="-13"/>
          <w:w w:val="105"/>
        </w:rPr>
        <w:t xml:space="preserve"> </w:t>
      </w:r>
      <w:r>
        <w:rPr>
          <w:w w:val="105"/>
        </w:rPr>
        <w:t>GST</w:t>
      </w:r>
      <w:r>
        <w:rPr>
          <w:spacing w:val="-13"/>
          <w:w w:val="105"/>
        </w:rPr>
        <w:t xml:space="preserve"> </w:t>
      </w:r>
      <w:r>
        <w:rPr>
          <w:w w:val="105"/>
        </w:rPr>
        <w:t>and</w:t>
      </w:r>
      <w:r>
        <w:rPr>
          <w:spacing w:val="-13"/>
          <w:w w:val="105"/>
        </w:rPr>
        <w:t xml:space="preserve"> </w:t>
      </w:r>
      <w:r>
        <w:rPr>
          <w:w w:val="105"/>
        </w:rPr>
        <w:t>property</w:t>
      </w:r>
      <w:r>
        <w:rPr>
          <w:spacing w:val="-13"/>
          <w:w w:val="105"/>
        </w:rPr>
        <w:t xml:space="preserve"> </w:t>
      </w:r>
      <w:r>
        <w:rPr>
          <w:w w:val="105"/>
        </w:rPr>
        <w:t>stamp duties – are vulnerable to broader economic changes.</w:t>
      </w:r>
    </w:p>
    <w:p w:rsidR="002E4FA1" w:rsidRDefault="002E4FA1">
      <w:pPr>
        <w:pStyle w:val="BodyText"/>
        <w:spacing w:before="10"/>
        <w:rPr>
          <w:sz w:val="31"/>
        </w:rPr>
      </w:pPr>
    </w:p>
    <w:p w:rsidR="002E4FA1" w:rsidRDefault="00D51294">
      <w:pPr>
        <w:pStyle w:val="BodyText"/>
        <w:spacing w:line="283" w:lineRule="auto"/>
        <w:ind w:left="623" w:right="289"/>
      </w:pPr>
      <w:r>
        <w:rPr>
          <w:w w:val="105"/>
        </w:rPr>
        <w:t>GST</w:t>
      </w:r>
      <w:r>
        <w:rPr>
          <w:spacing w:val="-10"/>
          <w:w w:val="105"/>
        </w:rPr>
        <w:t xml:space="preserve"> </w:t>
      </w:r>
      <w:r>
        <w:rPr>
          <w:w w:val="105"/>
        </w:rPr>
        <w:t>revenues</w:t>
      </w:r>
      <w:r>
        <w:rPr>
          <w:spacing w:val="-10"/>
          <w:w w:val="105"/>
        </w:rPr>
        <w:t xml:space="preserve"> </w:t>
      </w:r>
      <w:r>
        <w:rPr>
          <w:w w:val="105"/>
        </w:rPr>
        <w:t>(which</w:t>
      </w:r>
      <w:r>
        <w:rPr>
          <w:spacing w:val="-10"/>
          <w:w w:val="105"/>
        </w:rPr>
        <w:t xml:space="preserve"> </w:t>
      </w:r>
      <w:r>
        <w:rPr>
          <w:w w:val="105"/>
        </w:rPr>
        <w:t>are</w:t>
      </w:r>
      <w:r>
        <w:rPr>
          <w:spacing w:val="-10"/>
          <w:w w:val="105"/>
        </w:rPr>
        <w:t xml:space="preserve"> </w:t>
      </w:r>
      <w:r>
        <w:rPr>
          <w:w w:val="105"/>
        </w:rPr>
        <w:t>transferred</w:t>
      </w:r>
      <w:r>
        <w:rPr>
          <w:spacing w:val="-10"/>
          <w:w w:val="105"/>
        </w:rPr>
        <w:t xml:space="preserve"> </w:t>
      </w:r>
      <w:r>
        <w:rPr>
          <w:w w:val="105"/>
        </w:rPr>
        <w:t>from</w:t>
      </w:r>
      <w:r>
        <w:rPr>
          <w:spacing w:val="-10"/>
          <w:w w:val="105"/>
        </w:rPr>
        <w:t xml:space="preserve"> </w:t>
      </w:r>
      <w:r>
        <w:rPr>
          <w:w w:val="105"/>
        </w:rPr>
        <w:t>the</w:t>
      </w:r>
      <w:r>
        <w:rPr>
          <w:spacing w:val="-10"/>
          <w:w w:val="105"/>
        </w:rPr>
        <w:t xml:space="preserve"> </w:t>
      </w:r>
      <w:r>
        <w:rPr>
          <w:w w:val="105"/>
        </w:rPr>
        <w:t>federal</w:t>
      </w:r>
      <w:r>
        <w:rPr>
          <w:spacing w:val="-10"/>
          <w:w w:val="105"/>
        </w:rPr>
        <w:t xml:space="preserve"> </w:t>
      </w:r>
      <w:r>
        <w:rPr>
          <w:w w:val="105"/>
        </w:rPr>
        <w:t>government</w:t>
      </w:r>
      <w:r>
        <w:rPr>
          <w:spacing w:val="-10"/>
          <w:w w:val="105"/>
        </w:rPr>
        <w:t xml:space="preserve"> </w:t>
      </w:r>
      <w:r>
        <w:rPr>
          <w:w w:val="105"/>
        </w:rPr>
        <w:t xml:space="preserve">to the states as untied grants) are vulnerable in the long term because of shifts in people’s consumption patterns (Box </w:t>
      </w:r>
      <w:hyperlink w:anchor="_bookmark35" w:history="1">
        <w:r>
          <w:rPr>
            <w:w w:val="105"/>
          </w:rPr>
          <w:t>1).</w:t>
        </w:r>
      </w:hyperlink>
      <w:r>
        <w:rPr>
          <w:w w:val="105"/>
        </w:rPr>
        <w:t xml:space="preserve"> Until the GST is reformed,</w:t>
      </w:r>
      <w:r>
        <w:rPr>
          <w:spacing w:val="-11"/>
          <w:w w:val="105"/>
        </w:rPr>
        <w:t xml:space="preserve"> </w:t>
      </w:r>
      <w:r>
        <w:rPr>
          <w:w w:val="105"/>
        </w:rPr>
        <w:t>it</w:t>
      </w:r>
      <w:r>
        <w:rPr>
          <w:spacing w:val="-11"/>
          <w:w w:val="105"/>
        </w:rPr>
        <w:t xml:space="preserve"> </w:t>
      </w:r>
      <w:r>
        <w:rPr>
          <w:w w:val="105"/>
        </w:rPr>
        <w:t>is</w:t>
      </w:r>
      <w:r>
        <w:rPr>
          <w:spacing w:val="-11"/>
          <w:w w:val="105"/>
        </w:rPr>
        <w:t xml:space="preserve"> </w:t>
      </w:r>
      <w:r>
        <w:rPr>
          <w:w w:val="105"/>
        </w:rPr>
        <w:t>unlikely</w:t>
      </w:r>
      <w:r>
        <w:rPr>
          <w:spacing w:val="-11"/>
          <w:w w:val="105"/>
        </w:rPr>
        <w:t xml:space="preserve"> </w:t>
      </w:r>
      <w:r>
        <w:rPr>
          <w:w w:val="105"/>
        </w:rPr>
        <w:t>to</w:t>
      </w:r>
      <w:r>
        <w:rPr>
          <w:spacing w:val="-11"/>
          <w:w w:val="105"/>
        </w:rPr>
        <w:t xml:space="preserve"> </w:t>
      </w:r>
      <w:r>
        <w:rPr>
          <w:w w:val="105"/>
        </w:rPr>
        <w:t>be</w:t>
      </w:r>
      <w:r>
        <w:rPr>
          <w:spacing w:val="-11"/>
          <w:w w:val="105"/>
        </w:rPr>
        <w:t xml:space="preserve"> </w:t>
      </w:r>
      <w:r>
        <w:rPr>
          <w:w w:val="105"/>
        </w:rPr>
        <w:t>the</w:t>
      </w:r>
      <w:r>
        <w:rPr>
          <w:spacing w:val="-11"/>
          <w:w w:val="105"/>
        </w:rPr>
        <w:t xml:space="preserve"> </w:t>
      </w:r>
      <w:r>
        <w:rPr>
          <w:w w:val="105"/>
        </w:rPr>
        <w:t>‘growth</w:t>
      </w:r>
      <w:r>
        <w:rPr>
          <w:spacing w:val="-11"/>
          <w:w w:val="105"/>
        </w:rPr>
        <w:t xml:space="preserve"> </w:t>
      </w:r>
      <w:r>
        <w:rPr>
          <w:w w:val="105"/>
        </w:rPr>
        <w:t>tax’</w:t>
      </w:r>
      <w:r>
        <w:rPr>
          <w:spacing w:val="-11"/>
          <w:w w:val="105"/>
        </w:rPr>
        <w:t xml:space="preserve"> </w:t>
      </w:r>
      <w:r>
        <w:rPr>
          <w:w w:val="105"/>
        </w:rPr>
        <w:t>the</w:t>
      </w:r>
      <w:r>
        <w:rPr>
          <w:spacing w:val="-11"/>
          <w:w w:val="105"/>
        </w:rPr>
        <w:t xml:space="preserve"> </w:t>
      </w:r>
      <w:r>
        <w:rPr>
          <w:w w:val="105"/>
        </w:rPr>
        <w:t>states</w:t>
      </w:r>
      <w:r>
        <w:rPr>
          <w:spacing w:val="-11"/>
          <w:w w:val="105"/>
        </w:rPr>
        <w:t xml:space="preserve"> </w:t>
      </w:r>
      <w:r>
        <w:rPr>
          <w:w w:val="105"/>
        </w:rPr>
        <w:t>were</w:t>
      </w:r>
      <w:r>
        <w:rPr>
          <w:spacing w:val="-11"/>
          <w:w w:val="105"/>
        </w:rPr>
        <w:t xml:space="preserve"> </w:t>
      </w:r>
      <w:r>
        <w:rPr>
          <w:w w:val="105"/>
        </w:rPr>
        <w:t xml:space="preserve">promised (Section </w:t>
      </w:r>
      <w:hyperlink w:anchor="_bookmark223" w:history="1">
        <w:r>
          <w:rPr>
            <w:w w:val="105"/>
          </w:rPr>
          <w:t>4.4).</w:t>
        </w:r>
      </w:hyperlink>
    </w:p>
    <w:p w:rsidR="002E4FA1" w:rsidRDefault="002E4FA1">
      <w:pPr>
        <w:pStyle w:val="BodyText"/>
        <w:spacing w:before="9"/>
        <w:rPr>
          <w:sz w:val="31"/>
        </w:rPr>
      </w:pPr>
    </w:p>
    <w:p w:rsidR="002E4FA1" w:rsidRDefault="00D51294">
      <w:pPr>
        <w:pStyle w:val="BodyText"/>
        <w:spacing w:line="283" w:lineRule="auto"/>
        <w:ind w:left="623" w:right="218"/>
      </w:pPr>
      <w:r>
        <w:rPr>
          <w:w w:val="105"/>
        </w:rPr>
        <w:t>State</w:t>
      </w:r>
      <w:r>
        <w:rPr>
          <w:spacing w:val="-15"/>
          <w:w w:val="105"/>
        </w:rPr>
        <w:t xml:space="preserve"> </w:t>
      </w:r>
      <w:r>
        <w:rPr>
          <w:w w:val="105"/>
        </w:rPr>
        <w:t>governments</w:t>
      </w:r>
      <w:r>
        <w:rPr>
          <w:spacing w:val="-15"/>
          <w:w w:val="105"/>
        </w:rPr>
        <w:t xml:space="preserve"> </w:t>
      </w:r>
      <w:r>
        <w:rPr>
          <w:w w:val="105"/>
        </w:rPr>
        <w:t>have</w:t>
      </w:r>
      <w:r>
        <w:rPr>
          <w:spacing w:val="-14"/>
          <w:w w:val="105"/>
        </w:rPr>
        <w:t xml:space="preserve"> </w:t>
      </w:r>
      <w:r>
        <w:rPr>
          <w:w w:val="105"/>
        </w:rPr>
        <w:t>relied</w:t>
      </w:r>
      <w:r>
        <w:rPr>
          <w:spacing w:val="-15"/>
          <w:w w:val="105"/>
        </w:rPr>
        <w:t xml:space="preserve"> </w:t>
      </w:r>
      <w:r>
        <w:rPr>
          <w:w w:val="105"/>
        </w:rPr>
        <w:t>heavily</w:t>
      </w:r>
      <w:r>
        <w:rPr>
          <w:spacing w:val="-14"/>
          <w:w w:val="105"/>
        </w:rPr>
        <w:t xml:space="preserve"> </w:t>
      </w:r>
      <w:r>
        <w:rPr>
          <w:w w:val="105"/>
        </w:rPr>
        <w:t>on</w:t>
      </w:r>
      <w:r>
        <w:rPr>
          <w:spacing w:val="-15"/>
          <w:w w:val="105"/>
        </w:rPr>
        <w:t xml:space="preserve"> </w:t>
      </w:r>
      <w:r>
        <w:rPr>
          <w:w w:val="105"/>
        </w:rPr>
        <w:t>fast-growing</w:t>
      </w:r>
      <w:r>
        <w:rPr>
          <w:spacing w:val="-15"/>
          <w:w w:val="105"/>
        </w:rPr>
        <w:t xml:space="preserve"> </w:t>
      </w:r>
      <w:r>
        <w:rPr>
          <w:w w:val="105"/>
        </w:rPr>
        <w:t>property</w:t>
      </w:r>
      <w:r>
        <w:rPr>
          <w:spacing w:val="-14"/>
          <w:w w:val="105"/>
        </w:rPr>
        <w:t xml:space="preserve"> </w:t>
      </w:r>
      <w:r>
        <w:rPr>
          <w:w w:val="105"/>
        </w:rPr>
        <w:t>tax revenues for much of the past decade. Stamp duty has outpaced</w:t>
      </w:r>
    </w:p>
    <w:p w:rsidR="002E4FA1" w:rsidRDefault="002E4FA1">
      <w:pPr>
        <w:spacing w:line="283" w:lineRule="auto"/>
        <w:sectPr w:rsidR="002E4FA1">
          <w:type w:val="continuous"/>
          <w:pgSz w:w="16840" w:h="11910" w:orient="landscape"/>
          <w:pgMar w:top="1340" w:right="1180" w:bottom="280" w:left="680" w:header="689" w:footer="954" w:gutter="0"/>
          <w:cols w:num="2" w:space="720" w:equalWidth="0">
            <w:col w:w="7207" w:space="456"/>
            <w:col w:w="7317"/>
          </w:cols>
        </w:sectPr>
      </w:pPr>
    </w:p>
    <w:p w:rsidR="002E4FA1" w:rsidRDefault="00D51294">
      <w:pPr>
        <w:pStyle w:val="BodyText"/>
        <w:spacing w:before="156" w:line="280" w:lineRule="auto"/>
        <w:ind w:left="623" w:right="7770"/>
        <w:rPr>
          <w:sz w:val="13"/>
        </w:rPr>
      </w:pPr>
      <w:proofErr w:type="gramStart"/>
      <w:r>
        <w:rPr>
          <w:w w:val="105"/>
        </w:rPr>
        <w:lastRenderedPageBreak/>
        <w:t>growth</w:t>
      </w:r>
      <w:proofErr w:type="gramEnd"/>
      <w:r>
        <w:rPr>
          <w:w w:val="105"/>
        </w:rPr>
        <w:t xml:space="preserve"> in economic activity in most states.</w:t>
      </w:r>
      <w:hyperlink w:anchor="_bookmark62" w:history="1">
        <w:r>
          <w:rPr>
            <w:w w:val="105"/>
            <w:position w:val="7"/>
            <w:sz w:val="13"/>
          </w:rPr>
          <w:t>38</w:t>
        </w:r>
      </w:hyperlink>
      <w:r>
        <w:rPr>
          <w:spacing w:val="40"/>
          <w:w w:val="105"/>
          <w:position w:val="7"/>
          <w:sz w:val="13"/>
        </w:rPr>
        <w:t xml:space="preserve"> </w:t>
      </w:r>
      <w:r>
        <w:rPr>
          <w:w w:val="105"/>
        </w:rPr>
        <w:t>The downturn in the property market, and the potential for lower growth in house prices in future</w:t>
      </w:r>
      <w:proofErr w:type="gramStart"/>
      <w:r>
        <w:rPr>
          <w:w w:val="105"/>
        </w:rPr>
        <w:t>,</w:t>
      </w:r>
      <w:proofErr w:type="gramEnd"/>
      <w:r w:rsidR="00562B85">
        <w:rPr>
          <w:w w:val="105"/>
          <w:position w:val="7"/>
          <w:sz w:val="13"/>
        </w:rPr>
        <w:fldChar w:fldCharType="begin"/>
      </w:r>
      <w:r w:rsidR="00562B85">
        <w:rPr>
          <w:w w:val="105"/>
          <w:position w:val="7"/>
          <w:sz w:val="13"/>
        </w:rPr>
        <w:instrText xml:space="preserve"> HYPERLINK \l "_bookmark63" </w:instrText>
      </w:r>
      <w:r w:rsidR="00562B85">
        <w:rPr>
          <w:w w:val="105"/>
          <w:position w:val="7"/>
          <w:sz w:val="13"/>
        </w:rPr>
        <w:fldChar w:fldCharType="separate"/>
      </w:r>
      <w:r>
        <w:rPr>
          <w:w w:val="105"/>
          <w:position w:val="7"/>
          <w:sz w:val="13"/>
        </w:rPr>
        <w:t>39</w:t>
      </w:r>
      <w:r w:rsidR="00562B85">
        <w:rPr>
          <w:w w:val="105"/>
          <w:position w:val="7"/>
          <w:sz w:val="13"/>
        </w:rPr>
        <w:fldChar w:fldCharType="end"/>
      </w:r>
      <w:r>
        <w:rPr>
          <w:spacing w:val="17"/>
          <w:w w:val="105"/>
          <w:position w:val="7"/>
          <w:sz w:val="13"/>
        </w:rPr>
        <w:t xml:space="preserve"> </w:t>
      </w:r>
      <w:r>
        <w:rPr>
          <w:w w:val="105"/>
        </w:rPr>
        <w:t>means</w:t>
      </w:r>
      <w:r>
        <w:rPr>
          <w:spacing w:val="-11"/>
          <w:w w:val="105"/>
        </w:rPr>
        <w:t xml:space="preserve"> </w:t>
      </w:r>
      <w:r>
        <w:rPr>
          <w:w w:val="105"/>
        </w:rPr>
        <w:t>these</w:t>
      </w:r>
      <w:r>
        <w:rPr>
          <w:spacing w:val="-12"/>
          <w:w w:val="105"/>
        </w:rPr>
        <w:t xml:space="preserve"> </w:t>
      </w:r>
      <w:r>
        <w:rPr>
          <w:w w:val="105"/>
        </w:rPr>
        <w:t>‘rivers</w:t>
      </w:r>
      <w:r>
        <w:rPr>
          <w:spacing w:val="-11"/>
          <w:w w:val="105"/>
        </w:rPr>
        <w:t xml:space="preserve"> </w:t>
      </w:r>
      <w:r>
        <w:rPr>
          <w:w w:val="105"/>
        </w:rPr>
        <w:t>of</w:t>
      </w:r>
      <w:r>
        <w:rPr>
          <w:spacing w:val="-12"/>
          <w:w w:val="105"/>
        </w:rPr>
        <w:t xml:space="preserve"> </w:t>
      </w:r>
      <w:r>
        <w:rPr>
          <w:w w:val="105"/>
        </w:rPr>
        <w:t>gold’</w:t>
      </w:r>
      <w:r>
        <w:rPr>
          <w:spacing w:val="-11"/>
          <w:w w:val="105"/>
        </w:rPr>
        <w:t xml:space="preserve"> </w:t>
      </w:r>
      <w:r>
        <w:rPr>
          <w:w w:val="105"/>
        </w:rPr>
        <w:t>may</w:t>
      </w:r>
      <w:r>
        <w:rPr>
          <w:spacing w:val="-12"/>
          <w:w w:val="105"/>
        </w:rPr>
        <w:t xml:space="preserve"> </w:t>
      </w:r>
      <w:r>
        <w:rPr>
          <w:w w:val="105"/>
        </w:rPr>
        <w:t>not</w:t>
      </w:r>
      <w:r>
        <w:rPr>
          <w:spacing w:val="-11"/>
          <w:w w:val="105"/>
        </w:rPr>
        <w:t xml:space="preserve"> </w:t>
      </w:r>
      <w:r>
        <w:rPr>
          <w:w w:val="105"/>
        </w:rPr>
        <w:t>run</w:t>
      </w:r>
      <w:r>
        <w:rPr>
          <w:spacing w:val="-12"/>
          <w:w w:val="105"/>
        </w:rPr>
        <w:t xml:space="preserve"> </w:t>
      </w:r>
      <w:r>
        <w:rPr>
          <w:w w:val="105"/>
        </w:rPr>
        <w:t>as</w:t>
      </w:r>
      <w:r>
        <w:rPr>
          <w:spacing w:val="-11"/>
          <w:w w:val="105"/>
        </w:rPr>
        <w:t xml:space="preserve"> </w:t>
      </w:r>
      <w:r>
        <w:rPr>
          <w:w w:val="105"/>
        </w:rPr>
        <w:t>freely</w:t>
      </w:r>
      <w:r>
        <w:rPr>
          <w:spacing w:val="-12"/>
          <w:w w:val="105"/>
        </w:rPr>
        <w:t xml:space="preserve"> </w:t>
      </w:r>
      <w:r>
        <w:rPr>
          <w:w w:val="105"/>
        </w:rPr>
        <w:t>as</w:t>
      </w:r>
      <w:r>
        <w:rPr>
          <w:spacing w:val="-11"/>
          <w:w w:val="105"/>
        </w:rPr>
        <w:t xml:space="preserve"> </w:t>
      </w:r>
      <w:r>
        <w:rPr>
          <w:w w:val="105"/>
        </w:rPr>
        <w:t>they</w:t>
      </w:r>
      <w:r>
        <w:rPr>
          <w:spacing w:val="-12"/>
          <w:w w:val="105"/>
        </w:rPr>
        <w:t xml:space="preserve"> </w:t>
      </w:r>
      <w:r>
        <w:rPr>
          <w:w w:val="105"/>
        </w:rPr>
        <w:t>have in the past.</w:t>
      </w:r>
      <w:hyperlink w:anchor="_bookmark64" w:history="1">
        <w:r>
          <w:rPr>
            <w:w w:val="105"/>
            <w:position w:val="7"/>
            <w:sz w:val="13"/>
          </w:rPr>
          <w:t>40</w:t>
        </w:r>
      </w:hyperlink>
    </w:p>
    <w:p w:rsidR="002E4FA1" w:rsidRDefault="00D51294">
      <w:pPr>
        <w:pStyle w:val="BodyText"/>
        <w:spacing w:before="161" w:line="280" w:lineRule="auto"/>
        <w:ind w:left="623" w:right="7770"/>
        <w:rPr>
          <w:sz w:val="13"/>
        </w:rPr>
      </w:pPr>
      <w:r>
        <w:rPr>
          <w:w w:val="105"/>
        </w:rPr>
        <w:t>This</w:t>
      </w:r>
      <w:r>
        <w:rPr>
          <w:spacing w:val="-14"/>
          <w:w w:val="105"/>
        </w:rPr>
        <w:t xml:space="preserve"> </w:t>
      </w:r>
      <w:r>
        <w:rPr>
          <w:w w:val="105"/>
        </w:rPr>
        <w:t>report</w:t>
      </w:r>
      <w:r>
        <w:rPr>
          <w:spacing w:val="-14"/>
          <w:w w:val="105"/>
        </w:rPr>
        <w:t xml:space="preserve"> </w:t>
      </w:r>
      <w:r>
        <w:rPr>
          <w:w w:val="105"/>
        </w:rPr>
        <w:t>is</w:t>
      </w:r>
      <w:r>
        <w:rPr>
          <w:spacing w:val="-14"/>
          <w:w w:val="105"/>
        </w:rPr>
        <w:t xml:space="preserve"> </w:t>
      </w:r>
      <w:r>
        <w:rPr>
          <w:w w:val="105"/>
        </w:rPr>
        <w:t>focused</w:t>
      </w:r>
      <w:r>
        <w:rPr>
          <w:spacing w:val="-14"/>
          <w:w w:val="105"/>
        </w:rPr>
        <w:t xml:space="preserve"> </w:t>
      </w:r>
      <w:r>
        <w:rPr>
          <w:w w:val="105"/>
        </w:rPr>
        <w:t>on</w:t>
      </w:r>
      <w:r>
        <w:rPr>
          <w:spacing w:val="-14"/>
          <w:w w:val="105"/>
        </w:rPr>
        <w:t xml:space="preserve"> </w:t>
      </w:r>
      <w:r>
        <w:rPr>
          <w:w w:val="105"/>
        </w:rPr>
        <w:t>federal</w:t>
      </w:r>
      <w:r>
        <w:rPr>
          <w:spacing w:val="-14"/>
          <w:w w:val="105"/>
        </w:rPr>
        <w:t xml:space="preserve"> </w:t>
      </w:r>
      <w:r>
        <w:rPr>
          <w:w w:val="105"/>
        </w:rPr>
        <w:t>rather</w:t>
      </w:r>
      <w:r>
        <w:rPr>
          <w:spacing w:val="-14"/>
          <w:w w:val="105"/>
        </w:rPr>
        <w:t xml:space="preserve"> </w:t>
      </w:r>
      <w:r>
        <w:rPr>
          <w:w w:val="105"/>
        </w:rPr>
        <w:t>than</w:t>
      </w:r>
      <w:r>
        <w:rPr>
          <w:spacing w:val="-14"/>
          <w:w w:val="105"/>
        </w:rPr>
        <w:t xml:space="preserve"> </w:t>
      </w:r>
      <w:r>
        <w:rPr>
          <w:w w:val="105"/>
        </w:rPr>
        <w:t>state</w:t>
      </w:r>
      <w:r>
        <w:rPr>
          <w:spacing w:val="-14"/>
          <w:w w:val="105"/>
        </w:rPr>
        <w:t xml:space="preserve"> </w:t>
      </w:r>
      <w:r>
        <w:rPr>
          <w:w w:val="105"/>
        </w:rPr>
        <w:t>government</w:t>
      </w:r>
      <w:r>
        <w:rPr>
          <w:spacing w:val="-14"/>
          <w:w w:val="105"/>
        </w:rPr>
        <w:t xml:space="preserve"> </w:t>
      </w:r>
      <w:r>
        <w:rPr>
          <w:w w:val="105"/>
        </w:rPr>
        <w:t>budget pressures, but previous Grattan Institute reports include various recommendations that would improve state budget positions.</w:t>
      </w:r>
      <w:hyperlink w:anchor="_bookmark65" w:history="1">
        <w:r>
          <w:rPr>
            <w:w w:val="105"/>
            <w:position w:val="7"/>
            <w:sz w:val="13"/>
          </w:rPr>
          <w:t>41</w:t>
        </w:r>
      </w:hyperlink>
    </w:p>
    <w:p w:rsidR="002E4FA1" w:rsidRDefault="00D51294">
      <w:pPr>
        <w:pStyle w:val="BodyText"/>
        <w:spacing w:before="164" w:line="280" w:lineRule="auto"/>
        <w:ind w:left="623" w:right="7770"/>
        <w:rPr>
          <w:sz w:val="13"/>
        </w:rPr>
      </w:pPr>
      <w:r>
        <w:rPr>
          <w:w w:val="105"/>
        </w:rPr>
        <w:t>Growing state government budget pressures inevitably squeeze the federal budget. State governments are very effective at bringing political pressures to bear on the federal government for more money to</w:t>
      </w:r>
      <w:r>
        <w:rPr>
          <w:spacing w:val="-12"/>
          <w:w w:val="105"/>
        </w:rPr>
        <w:t xml:space="preserve"> </w:t>
      </w:r>
      <w:r>
        <w:rPr>
          <w:w w:val="105"/>
        </w:rPr>
        <w:t>help</w:t>
      </w:r>
      <w:r>
        <w:rPr>
          <w:spacing w:val="-12"/>
          <w:w w:val="105"/>
        </w:rPr>
        <w:t xml:space="preserve"> </w:t>
      </w:r>
      <w:r>
        <w:rPr>
          <w:w w:val="105"/>
        </w:rPr>
        <w:t>fund</w:t>
      </w:r>
      <w:r>
        <w:rPr>
          <w:spacing w:val="-12"/>
          <w:w w:val="105"/>
        </w:rPr>
        <w:t xml:space="preserve"> </w:t>
      </w:r>
      <w:r>
        <w:rPr>
          <w:w w:val="105"/>
        </w:rPr>
        <w:t>critical</w:t>
      </w:r>
      <w:r>
        <w:rPr>
          <w:spacing w:val="-12"/>
          <w:w w:val="105"/>
        </w:rPr>
        <w:t xml:space="preserve"> </w:t>
      </w:r>
      <w:r>
        <w:rPr>
          <w:w w:val="105"/>
        </w:rPr>
        <w:t>services.</w:t>
      </w:r>
      <w:r>
        <w:rPr>
          <w:spacing w:val="-1"/>
          <w:w w:val="105"/>
        </w:rPr>
        <w:t xml:space="preserve"> </w:t>
      </w:r>
      <w:r>
        <w:rPr>
          <w:w w:val="105"/>
        </w:rPr>
        <w:t>State</w:t>
      </w:r>
      <w:r>
        <w:rPr>
          <w:spacing w:val="-12"/>
          <w:w w:val="105"/>
        </w:rPr>
        <w:t xml:space="preserve"> </w:t>
      </w:r>
      <w:r>
        <w:rPr>
          <w:w w:val="105"/>
        </w:rPr>
        <w:t>governments</w:t>
      </w:r>
      <w:r>
        <w:rPr>
          <w:spacing w:val="-12"/>
          <w:w w:val="105"/>
        </w:rPr>
        <w:t xml:space="preserve"> </w:t>
      </w:r>
      <w:r>
        <w:rPr>
          <w:w w:val="105"/>
        </w:rPr>
        <w:t>are</w:t>
      </w:r>
      <w:r>
        <w:rPr>
          <w:spacing w:val="-12"/>
          <w:w w:val="105"/>
        </w:rPr>
        <w:t xml:space="preserve"> </w:t>
      </w:r>
      <w:r>
        <w:rPr>
          <w:w w:val="105"/>
        </w:rPr>
        <w:t>already</w:t>
      </w:r>
      <w:r>
        <w:rPr>
          <w:spacing w:val="-12"/>
          <w:w w:val="105"/>
        </w:rPr>
        <w:t xml:space="preserve"> </w:t>
      </w:r>
      <w:r>
        <w:rPr>
          <w:w w:val="105"/>
        </w:rPr>
        <w:t>asking</w:t>
      </w:r>
      <w:r>
        <w:rPr>
          <w:spacing w:val="-12"/>
          <w:w w:val="105"/>
        </w:rPr>
        <w:t xml:space="preserve"> </w:t>
      </w:r>
      <w:r>
        <w:rPr>
          <w:w w:val="105"/>
        </w:rPr>
        <w:t>the federal</w:t>
      </w:r>
      <w:r>
        <w:rPr>
          <w:spacing w:val="-4"/>
          <w:w w:val="105"/>
        </w:rPr>
        <w:t xml:space="preserve"> </w:t>
      </w:r>
      <w:r>
        <w:rPr>
          <w:w w:val="105"/>
        </w:rPr>
        <w:t>government</w:t>
      </w:r>
      <w:r>
        <w:rPr>
          <w:spacing w:val="-4"/>
          <w:w w:val="105"/>
        </w:rPr>
        <w:t xml:space="preserve"> </w:t>
      </w:r>
      <w:r>
        <w:rPr>
          <w:w w:val="105"/>
        </w:rPr>
        <w:t>to</w:t>
      </w:r>
      <w:r>
        <w:rPr>
          <w:spacing w:val="-4"/>
          <w:w w:val="105"/>
        </w:rPr>
        <w:t xml:space="preserve"> </w:t>
      </w:r>
      <w:r>
        <w:rPr>
          <w:w w:val="105"/>
        </w:rPr>
        <w:t>continue</w:t>
      </w:r>
      <w:r>
        <w:rPr>
          <w:spacing w:val="-4"/>
          <w:w w:val="105"/>
        </w:rPr>
        <w:t xml:space="preserve"> </w:t>
      </w:r>
      <w:r>
        <w:rPr>
          <w:w w:val="105"/>
        </w:rPr>
        <w:t>COVID</w:t>
      </w:r>
      <w:r>
        <w:rPr>
          <w:spacing w:val="-4"/>
          <w:w w:val="105"/>
        </w:rPr>
        <w:t xml:space="preserve"> </w:t>
      </w:r>
      <w:r>
        <w:rPr>
          <w:w w:val="105"/>
        </w:rPr>
        <w:t>hospital</w:t>
      </w:r>
      <w:r>
        <w:rPr>
          <w:spacing w:val="-4"/>
          <w:w w:val="105"/>
        </w:rPr>
        <w:t xml:space="preserve"> </w:t>
      </w:r>
      <w:r>
        <w:rPr>
          <w:w w:val="105"/>
        </w:rPr>
        <w:t>funding</w:t>
      </w:r>
      <w:r>
        <w:rPr>
          <w:spacing w:val="-4"/>
          <w:w w:val="105"/>
        </w:rPr>
        <w:t xml:space="preserve"> </w:t>
      </w:r>
      <w:r>
        <w:rPr>
          <w:w w:val="105"/>
        </w:rPr>
        <w:t>arrangements to help relieve growing cost pressures.</w:t>
      </w:r>
      <w:hyperlink w:anchor="_bookmark66" w:history="1">
        <w:r>
          <w:rPr>
            <w:w w:val="105"/>
            <w:position w:val="7"/>
            <w:sz w:val="13"/>
          </w:rPr>
          <w:t>42</w:t>
        </w:r>
      </w:hyperlink>
    </w:p>
    <w:p w:rsidR="002E4FA1" w:rsidRDefault="002E4FA1">
      <w:pPr>
        <w:pStyle w:val="BodyText"/>
      </w:pPr>
    </w:p>
    <w:p w:rsidR="002E4FA1" w:rsidRDefault="002E4FA1">
      <w:pPr>
        <w:pStyle w:val="BodyText"/>
      </w:pPr>
    </w:p>
    <w:p w:rsidR="002E4FA1" w:rsidRDefault="002E4FA1">
      <w:pPr>
        <w:pStyle w:val="BodyText"/>
      </w:pPr>
    </w:p>
    <w:p w:rsidR="002E4FA1" w:rsidRDefault="00562B85">
      <w:pPr>
        <w:pStyle w:val="BodyText"/>
        <w:spacing w:before="1"/>
        <w:rPr>
          <w:sz w:val="23"/>
        </w:rPr>
      </w:pPr>
      <w:r>
        <w:pict>
          <v:shape id="docshape220" o:spid="_x0000_s1316" style="position:absolute;margin-left:65.2pt;margin-top:14.5pt;width:131.35pt;height:.1pt;z-index:-251643904;mso-wrap-distance-left:0;mso-wrap-distance-right:0;mso-position-horizontal-relative:page" coordorigin="1304,290" coordsize="2627,0" path="m1304,290r2627,e" filled="f" strokeweight=".14042mm">
            <v:path arrowok="t"/>
            <w10:wrap type="topAndBottom" anchorx="page"/>
          </v:shape>
        </w:pict>
      </w:r>
    </w:p>
    <w:p w:rsidR="002E4FA1" w:rsidRDefault="00D51294">
      <w:pPr>
        <w:pStyle w:val="ListParagraph"/>
        <w:numPr>
          <w:ilvl w:val="0"/>
          <w:numId w:val="20"/>
        </w:numPr>
        <w:tabs>
          <w:tab w:val="left" w:pos="965"/>
        </w:tabs>
        <w:spacing w:before="45" w:line="268" w:lineRule="auto"/>
        <w:ind w:right="7918"/>
        <w:jc w:val="left"/>
        <w:rPr>
          <w:sz w:val="17"/>
        </w:rPr>
      </w:pPr>
      <w:bookmarkStart w:id="66" w:name="_bookmark62"/>
      <w:bookmarkEnd w:id="66"/>
      <w:r>
        <w:rPr>
          <w:sz w:val="17"/>
        </w:rPr>
        <w:t>From</w:t>
      </w:r>
      <w:r>
        <w:rPr>
          <w:spacing w:val="-5"/>
          <w:sz w:val="17"/>
        </w:rPr>
        <w:t xml:space="preserve"> </w:t>
      </w:r>
      <w:r>
        <w:rPr>
          <w:sz w:val="17"/>
        </w:rPr>
        <w:t>2013</w:t>
      </w:r>
      <w:r>
        <w:rPr>
          <w:spacing w:val="-5"/>
          <w:sz w:val="17"/>
        </w:rPr>
        <w:t xml:space="preserve"> </w:t>
      </w:r>
      <w:r>
        <w:rPr>
          <w:sz w:val="17"/>
        </w:rPr>
        <w:t>to</w:t>
      </w:r>
      <w:r>
        <w:rPr>
          <w:spacing w:val="-5"/>
          <w:sz w:val="17"/>
        </w:rPr>
        <w:t xml:space="preserve"> </w:t>
      </w:r>
      <w:r>
        <w:rPr>
          <w:sz w:val="17"/>
        </w:rPr>
        <w:t>2021,</w:t>
      </w:r>
      <w:r>
        <w:rPr>
          <w:spacing w:val="-5"/>
          <w:sz w:val="17"/>
        </w:rPr>
        <w:t xml:space="preserve"> </w:t>
      </w:r>
      <w:r>
        <w:rPr>
          <w:sz w:val="17"/>
        </w:rPr>
        <w:t>annual</w:t>
      </w:r>
      <w:r>
        <w:rPr>
          <w:spacing w:val="-5"/>
          <w:sz w:val="17"/>
        </w:rPr>
        <w:t xml:space="preserve"> </w:t>
      </w:r>
      <w:r>
        <w:rPr>
          <w:sz w:val="17"/>
        </w:rPr>
        <w:t>growth</w:t>
      </w:r>
      <w:r>
        <w:rPr>
          <w:spacing w:val="-5"/>
          <w:sz w:val="17"/>
        </w:rPr>
        <w:t xml:space="preserve"> </w:t>
      </w:r>
      <w:r>
        <w:rPr>
          <w:sz w:val="17"/>
        </w:rPr>
        <w:t>in</w:t>
      </w:r>
      <w:r>
        <w:rPr>
          <w:spacing w:val="-5"/>
          <w:sz w:val="17"/>
        </w:rPr>
        <w:t xml:space="preserve"> </w:t>
      </w:r>
      <w:r>
        <w:rPr>
          <w:sz w:val="17"/>
        </w:rPr>
        <w:t>stamp</w:t>
      </w:r>
      <w:r>
        <w:rPr>
          <w:spacing w:val="-5"/>
          <w:sz w:val="17"/>
        </w:rPr>
        <w:t xml:space="preserve"> </w:t>
      </w:r>
      <w:r>
        <w:rPr>
          <w:sz w:val="17"/>
        </w:rPr>
        <w:t>duty</w:t>
      </w:r>
      <w:r>
        <w:rPr>
          <w:spacing w:val="-5"/>
          <w:sz w:val="17"/>
        </w:rPr>
        <w:t xml:space="preserve"> </w:t>
      </w:r>
      <w:r>
        <w:rPr>
          <w:sz w:val="17"/>
        </w:rPr>
        <w:t>tax</w:t>
      </w:r>
      <w:r>
        <w:rPr>
          <w:spacing w:val="-5"/>
          <w:sz w:val="17"/>
        </w:rPr>
        <w:t xml:space="preserve"> </w:t>
      </w:r>
      <w:r>
        <w:rPr>
          <w:sz w:val="17"/>
        </w:rPr>
        <w:t>revenue</w:t>
      </w:r>
      <w:r>
        <w:rPr>
          <w:spacing w:val="-5"/>
          <w:sz w:val="17"/>
        </w:rPr>
        <w:t xml:space="preserve"> </w:t>
      </w:r>
      <w:r>
        <w:rPr>
          <w:sz w:val="17"/>
        </w:rPr>
        <w:t>exceeded</w:t>
      </w:r>
      <w:r>
        <w:rPr>
          <w:spacing w:val="-5"/>
          <w:sz w:val="17"/>
        </w:rPr>
        <w:t xml:space="preserve"> </w:t>
      </w:r>
      <w:r>
        <w:rPr>
          <w:sz w:val="17"/>
        </w:rPr>
        <w:t>growth</w:t>
      </w:r>
      <w:r>
        <w:rPr>
          <w:spacing w:val="-5"/>
          <w:sz w:val="17"/>
        </w:rPr>
        <w:t xml:space="preserve"> </w:t>
      </w:r>
      <w:r>
        <w:rPr>
          <w:sz w:val="17"/>
        </w:rPr>
        <w:t xml:space="preserve">in nominal gross state product for most of the time for NSW, Victoria, Queensland, and Tasmania: Grattan analysis of ABS </w:t>
      </w:r>
      <w:hyperlink w:anchor="_bookmark289" w:history="1">
        <w:r>
          <w:rPr>
            <w:sz w:val="17"/>
          </w:rPr>
          <w:t>(2022d,</w:t>
        </w:r>
      </w:hyperlink>
      <w:r>
        <w:rPr>
          <w:sz w:val="17"/>
        </w:rPr>
        <w:t xml:space="preserve"> Tables 2-9) and ABS </w:t>
      </w:r>
      <w:hyperlink w:anchor="_bookmark288" w:history="1">
        <w:r>
          <w:rPr>
            <w:sz w:val="17"/>
          </w:rPr>
          <w:t>(2022c,</w:t>
        </w:r>
      </w:hyperlink>
      <w:r>
        <w:rPr>
          <w:sz w:val="17"/>
        </w:rPr>
        <w:t xml:space="preserve"> </w:t>
      </w:r>
      <w:bookmarkStart w:id="67" w:name="_bookmark63"/>
      <w:bookmarkEnd w:id="67"/>
      <w:r>
        <w:rPr>
          <w:sz w:val="17"/>
        </w:rPr>
        <w:t>Table 1).</w:t>
      </w:r>
    </w:p>
    <w:p w:rsidR="002E4FA1" w:rsidRDefault="00D51294">
      <w:pPr>
        <w:pStyle w:val="ListParagraph"/>
        <w:numPr>
          <w:ilvl w:val="0"/>
          <w:numId w:val="20"/>
        </w:numPr>
        <w:tabs>
          <w:tab w:val="left" w:pos="965"/>
        </w:tabs>
        <w:spacing w:before="1" w:line="268" w:lineRule="auto"/>
        <w:ind w:right="8000"/>
        <w:jc w:val="left"/>
        <w:rPr>
          <w:sz w:val="17"/>
        </w:rPr>
      </w:pPr>
      <w:r>
        <w:rPr>
          <w:sz w:val="17"/>
        </w:rPr>
        <w:t>The</w:t>
      </w:r>
      <w:r>
        <w:rPr>
          <w:spacing w:val="-3"/>
          <w:sz w:val="17"/>
        </w:rPr>
        <w:t xml:space="preserve"> </w:t>
      </w:r>
      <w:r>
        <w:rPr>
          <w:sz w:val="17"/>
        </w:rPr>
        <w:t>NSW</w:t>
      </w:r>
      <w:r>
        <w:rPr>
          <w:spacing w:val="-3"/>
          <w:sz w:val="17"/>
        </w:rPr>
        <w:t xml:space="preserve"> </w:t>
      </w:r>
      <w:r>
        <w:rPr>
          <w:sz w:val="17"/>
        </w:rPr>
        <w:t>Intergenerational</w:t>
      </w:r>
      <w:r>
        <w:rPr>
          <w:spacing w:val="-3"/>
          <w:sz w:val="17"/>
        </w:rPr>
        <w:t xml:space="preserve"> </w:t>
      </w:r>
      <w:r>
        <w:rPr>
          <w:sz w:val="17"/>
        </w:rPr>
        <w:t>Report</w:t>
      </w:r>
      <w:r>
        <w:rPr>
          <w:spacing w:val="-3"/>
          <w:sz w:val="17"/>
        </w:rPr>
        <w:t xml:space="preserve"> </w:t>
      </w:r>
      <w:r>
        <w:rPr>
          <w:sz w:val="17"/>
        </w:rPr>
        <w:t>says</w:t>
      </w:r>
      <w:r>
        <w:rPr>
          <w:spacing w:val="-3"/>
          <w:sz w:val="17"/>
        </w:rPr>
        <w:t xml:space="preserve"> </w:t>
      </w:r>
      <w:r>
        <w:rPr>
          <w:sz w:val="17"/>
        </w:rPr>
        <w:t>that</w:t>
      </w:r>
      <w:r>
        <w:rPr>
          <w:spacing w:val="-3"/>
          <w:sz w:val="17"/>
        </w:rPr>
        <w:t xml:space="preserve"> </w:t>
      </w:r>
      <w:r>
        <w:rPr>
          <w:sz w:val="17"/>
        </w:rPr>
        <w:t>‘if</w:t>
      </w:r>
      <w:r>
        <w:rPr>
          <w:spacing w:val="-3"/>
          <w:sz w:val="17"/>
        </w:rPr>
        <w:t xml:space="preserve"> </w:t>
      </w:r>
      <w:r>
        <w:rPr>
          <w:sz w:val="17"/>
        </w:rPr>
        <w:t>we</w:t>
      </w:r>
      <w:r>
        <w:rPr>
          <w:spacing w:val="-3"/>
          <w:sz w:val="17"/>
        </w:rPr>
        <w:t xml:space="preserve"> </w:t>
      </w:r>
      <w:r>
        <w:rPr>
          <w:sz w:val="17"/>
        </w:rPr>
        <w:t>are</w:t>
      </w:r>
      <w:r>
        <w:rPr>
          <w:spacing w:val="-3"/>
          <w:sz w:val="17"/>
        </w:rPr>
        <w:t xml:space="preserve"> </w:t>
      </w:r>
      <w:r>
        <w:rPr>
          <w:sz w:val="17"/>
        </w:rPr>
        <w:t>able</w:t>
      </w:r>
      <w:r>
        <w:rPr>
          <w:spacing w:val="-3"/>
          <w:sz w:val="17"/>
        </w:rPr>
        <w:t xml:space="preserve"> </w:t>
      </w:r>
      <w:r>
        <w:rPr>
          <w:sz w:val="17"/>
        </w:rPr>
        <w:t>to</w:t>
      </w:r>
      <w:r>
        <w:rPr>
          <w:spacing w:val="-3"/>
          <w:sz w:val="17"/>
        </w:rPr>
        <w:t xml:space="preserve"> </w:t>
      </w:r>
      <w:r>
        <w:rPr>
          <w:sz w:val="17"/>
        </w:rPr>
        <w:t>build</w:t>
      </w:r>
      <w:r>
        <w:rPr>
          <w:spacing w:val="-3"/>
          <w:sz w:val="17"/>
        </w:rPr>
        <w:t xml:space="preserve"> </w:t>
      </w:r>
      <w:r>
        <w:rPr>
          <w:sz w:val="17"/>
        </w:rPr>
        <w:t>enough</w:t>
      </w:r>
      <w:r>
        <w:rPr>
          <w:spacing w:val="-3"/>
          <w:sz w:val="17"/>
        </w:rPr>
        <w:t xml:space="preserve"> </w:t>
      </w:r>
      <w:r>
        <w:rPr>
          <w:sz w:val="17"/>
        </w:rPr>
        <w:t>new homes for our growing population, rising interest rates are expected to slow</w:t>
      </w:r>
    </w:p>
    <w:p w:rsidR="002E4FA1" w:rsidRDefault="00D51294">
      <w:pPr>
        <w:spacing w:before="1" w:line="268" w:lineRule="auto"/>
        <w:ind w:left="964" w:right="7953"/>
        <w:rPr>
          <w:sz w:val="17"/>
        </w:rPr>
      </w:pPr>
      <w:proofErr w:type="gramStart"/>
      <w:r>
        <w:rPr>
          <w:sz w:val="17"/>
        </w:rPr>
        <w:t>the</w:t>
      </w:r>
      <w:proofErr w:type="gramEnd"/>
      <w:r>
        <w:rPr>
          <w:sz w:val="17"/>
        </w:rPr>
        <w:t xml:space="preserve"> growth in house prices’. The Report projects that stamp duty revenue will grow</w:t>
      </w:r>
      <w:r>
        <w:rPr>
          <w:spacing w:val="-5"/>
          <w:sz w:val="17"/>
        </w:rPr>
        <w:t xml:space="preserve"> </w:t>
      </w:r>
      <w:r>
        <w:rPr>
          <w:sz w:val="17"/>
        </w:rPr>
        <w:t>more</w:t>
      </w:r>
      <w:r>
        <w:rPr>
          <w:spacing w:val="-5"/>
          <w:sz w:val="17"/>
        </w:rPr>
        <w:t xml:space="preserve"> </w:t>
      </w:r>
      <w:r>
        <w:rPr>
          <w:sz w:val="17"/>
        </w:rPr>
        <w:t>slowly</w:t>
      </w:r>
      <w:r>
        <w:rPr>
          <w:spacing w:val="-5"/>
          <w:sz w:val="17"/>
        </w:rPr>
        <w:t xml:space="preserve"> </w:t>
      </w:r>
      <w:r>
        <w:rPr>
          <w:sz w:val="17"/>
        </w:rPr>
        <w:t>because</w:t>
      </w:r>
      <w:r>
        <w:rPr>
          <w:spacing w:val="-5"/>
          <w:sz w:val="17"/>
        </w:rPr>
        <w:t xml:space="preserve"> </w:t>
      </w:r>
      <w:r>
        <w:rPr>
          <w:sz w:val="17"/>
        </w:rPr>
        <w:t>population</w:t>
      </w:r>
      <w:r>
        <w:rPr>
          <w:spacing w:val="-5"/>
          <w:sz w:val="17"/>
        </w:rPr>
        <w:t xml:space="preserve"> </w:t>
      </w:r>
      <w:r>
        <w:rPr>
          <w:sz w:val="17"/>
        </w:rPr>
        <w:t>growth</w:t>
      </w:r>
      <w:r>
        <w:rPr>
          <w:spacing w:val="-5"/>
          <w:sz w:val="17"/>
        </w:rPr>
        <w:t xml:space="preserve"> </w:t>
      </w:r>
      <w:r>
        <w:rPr>
          <w:sz w:val="17"/>
        </w:rPr>
        <w:t>is</w:t>
      </w:r>
      <w:r>
        <w:rPr>
          <w:spacing w:val="-5"/>
          <w:sz w:val="17"/>
        </w:rPr>
        <w:t xml:space="preserve"> </w:t>
      </w:r>
      <w:r>
        <w:rPr>
          <w:sz w:val="17"/>
        </w:rPr>
        <w:t>projected</w:t>
      </w:r>
      <w:r>
        <w:rPr>
          <w:spacing w:val="-5"/>
          <w:sz w:val="17"/>
        </w:rPr>
        <w:t xml:space="preserve"> </w:t>
      </w:r>
      <w:r>
        <w:rPr>
          <w:sz w:val="17"/>
        </w:rPr>
        <w:t>to</w:t>
      </w:r>
      <w:r>
        <w:rPr>
          <w:spacing w:val="-5"/>
          <w:sz w:val="17"/>
        </w:rPr>
        <w:t xml:space="preserve"> </w:t>
      </w:r>
      <w:r>
        <w:rPr>
          <w:sz w:val="17"/>
        </w:rPr>
        <w:t>be</w:t>
      </w:r>
      <w:r>
        <w:rPr>
          <w:spacing w:val="-5"/>
          <w:sz w:val="17"/>
        </w:rPr>
        <w:t xml:space="preserve"> </w:t>
      </w:r>
      <w:r>
        <w:rPr>
          <w:sz w:val="17"/>
        </w:rPr>
        <w:t>slower,</w:t>
      </w:r>
      <w:r>
        <w:rPr>
          <w:spacing w:val="-5"/>
          <w:sz w:val="17"/>
        </w:rPr>
        <w:t xml:space="preserve"> </w:t>
      </w:r>
      <w:r>
        <w:rPr>
          <w:sz w:val="17"/>
        </w:rPr>
        <w:t xml:space="preserve">reducing </w:t>
      </w:r>
      <w:bookmarkStart w:id="68" w:name="_bookmark64"/>
      <w:bookmarkEnd w:id="68"/>
      <w:r>
        <w:rPr>
          <w:sz w:val="17"/>
        </w:rPr>
        <w:t xml:space="preserve">pressure on house prices: NSW Treasury </w:t>
      </w:r>
      <w:hyperlink w:anchor="_bookmark409" w:history="1">
        <w:r>
          <w:rPr>
            <w:sz w:val="17"/>
          </w:rPr>
          <w:t>(2021,</w:t>
        </w:r>
      </w:hyperlink>
      <w:r>
        <w:rPr>
          <w:sz w:val="17"/>
        </w:rPr>
        <w:t xml:space="preserve"> pp. 13, 93).</w:t>
      </w:r>
    </w:p>
    <w:p w:rsidR="002E4FA1" w:rsidRDefault="00D51294">
      <w:pPr>
        <w:pStyle w:val="ListParagraph"/>
        <w:numPr>
          <w:ilvl w:val="0"/>
          <w:numId w:val="20"/>
        </w:numPr>
        <w:tabs>
          <w:tab w:val="left" w:pos="965"/>
        </w:tabs>
        <w:spacing w:before="1" w:line="268" w:lineRule="auto"/>
        <w:ind w:right="7867"/>
        <w:jc w:val="left"/>
        <w:rPr>
          <w:sz w:val="17"/>
        </w:rPr>
      </w:pPr>
      <w:r>
        <w:rPr>
          <w:sz w:val="17"/>
        </w:rPr>
        <w:t>The volatility of stamp duty revenues has always been a significant challenge for state</w:t>
      </w:r>
      <w:r>
        <w:rPr>
          <w:spacing w:val="-5"/>
          <w:sz w:val="17"/>
        </w:rPr>
        <w:t xml:space="preserve"> </w:t>
      </w:r>
      <w:r>
        <w:rPr>
          <w:sz w:val="17"/>
        </w:rPr>
        <w:t>governments</w:t>
      </w:r>
      <w:r>
        <w:rPr>
          <w:spacing w:val="-5"/>
          <w:sz w:val="17"/>
        </w:rPr>
        <w:t xml:space="preserve"> </w:t>
      </w:r>
      <w:r>
        <w:rPr>
          <w:sz w:val="17"/>
        </w:rPr>
        <w:t>in</w:t>
      </w:r>
      <w:r>
        <w:rPr>
          <w:spacing w:val="-5"/>
          <w:sz w:val="17"/>
        </w:rPr>
        <w:t xml:space="preserve"> </w:t>
      </w:r>
      <w:r>
        <w:rPr>
          <w:sz w:val="17"/>
        </w:rPr>
        <w:t>running</w:t>
      </w:r>
      <w:r>
        <w:rPr>
          <w:spacing w:val="-5"/>
          <w:sz w:val="17"/>
        </w:rPr>
        <w:t xml:space="preserve"> </w:t>
      </w:r>
      <w:r>
        <w:rPr>
          <w:sz w:val="17"/>
        </w:rPr>
        <w:t>their</w:t>
      </w:r>
      <w:r>
        <w:rPr>
          <w:spacing w:val="-5"/>
          <w:sz w:val="17"/>
        </w:rPr>
        <w:t xml:space="preserve"> </w:t>
      </w:r>
      <w:r>
        <w:rPr>
          <w:sz w:val="17"/>
        </w:rPr>
        <w:t>budgets: for</w:t>
      </w:r>
      <w:r>
        <w:rPr>
          <w:spacing w:val="-5"/>
          <w:sz w:val="17"/>
        </w:rPr>
        <w:t xml:space="preserve"> </w:t>
      </w:r>
      <w:r>
        <w:rPr>
          <w:sz w:val="17"/>
        </w:rPr>
        <w:t>example,</w:t>
      </w:r>
      <w:r>
        <w:rPr>
          <w:spacing w:val="-5"/>
          <w:sz w:val="17"/>
        </w:rPr>
        <w:t xml:space="preserve"> </w:t>
      </w:r>
      <w:r>
        <w:rPr>
          <w:sz w:val="17"/>
        </w:rPr>
        <w:t>see</w:t>
      </w:r>
      <w:r>
        <w:rPr>
          <w:spacing w:val="-5"/>
          <w:sz w:val="17"/>
        </w:rPr>
        <w:t xml:space="preserve"> </w:t>
      </w:r>
      <w:r>
        <w:rPr>
          <w:sz w:val="17"/>
        </w:rPr>
        <w:t>NSW</w:t>
      </w:r>
      <w:r>
        <w:rPr>
          <w:spacing w:val="-5"/>
          <w:sz w:val="17"/>
        </w:rPr>
        <w:t xml:space="preserve"> </w:t>
      </w:r>
      <w:r>
        <w:rPr>
          <w:sz w:val="17"/>
        </w:rPr>
        <w:t>Treasury</w:t>
      </w:r>
      <w:r>
        <w:rPr>
          <w:spacing w:val="-5"/>
          <w:sz w:val="17"/>
        </w:rPr>
        <w:t xml:space="preserve"> </w:t>
      </w:r>
      <w:hyperlink w:anchor="_bookmark409" w:history="1">
        <w:r>
          <w:rPr>
            <w:sz w:val="17"/>
          </w:rPr>
          <w:t>(ibid,</w:t>
        </w:r>
      </w:hyperlink>
      <w:r>
        <w:rPr>
          <w:sz w:val="17"/>
        </w:rPr>
        <w:t xml:space="preserve"> </w:t>
      </w:r>
      <w:bookmarkStart w:id="69" w:name="_bookmark65"/>
      <w:bookmarkEnd w:id="69"/>
      <w:r>
        <w:rPr>
          <w:sz w:val="17"/>
        </w:rPr>
        <w:t xml:space="preserve">p. 94); and </w:t>
      </w:r>
      <w:hyperlink w:anchor="_bookmark339" w:history="1">
        <w:r>
          <w:rPr>
            <w:sz w:val="17"/>
          </w:rPr>
          <w:t>Daley et al (2018c).</w:t>
        </w:r>
      </w:hyperlink>
    </w:p>
    <w:p w:rsidR="002E4FA1" w:rsidRDefault="00D51294">
      <w:pPr>
        <w:pStyle w:val="ListParagraph"/>
        <w:numPr>
          <w:ilvl w:val="0"/>
          <w:numId w:val="20"/>
        </w:numPr>
        <w:tabs>
          <w:tab w:val="left" w:pos="965"/>
        </w:tabs>
        <w:spacing w:before="0" w:line="268" w:lineRule="auto"/>
        <w:ind w:right="7878"/>
        <w:jc w:val="left"/>
        <w:rPr>
          <w:sz w:val="17"/>
        </w:rPr>
      </w:pPr>
      <w:r>
        <w:rPr>
          <w:sz w:val="17"/>
        </w:rPr>
        <w:t>See,</w:t>
      </w:r>
      <w:r>
        <w:rPr>
          <w:spacing w:val="-5"/>
          <w:sz w:val="17"/>
        </w:rPr>
        <w:t xml:space="preserve"> </w:t>
      </w:r>
      <w:r>
        <w:rPr>
          <w:sz w:val="17"/>
        </w:rPr>
        <w:t>for</w:t>
      </w:r>
      <w:r>
        <w:rPr>
          <w:spacing w:val="-5"/>
          <w:sz w:val="17"/>
        </w:rPr>
        <w:t xml:space="preserve"> </w:t>
      </w:r>
      <w:r>
        <w:rPr>
          <w:sz w:val="17"/>
        </w:rPr>
        <w:t>example,</w:t>
      </w:r>
      <w:r>
        <w:rPr>
          <w:spacing w:val="-5"/>
          <w:sz w:val="17"/>
        </w:rPr>
        <w:t xml:space="preserve"> </w:t>
      </w:r>
      <w:hyperlink w:anchor="_bookmark339" w:history="1">
        <w:r>
          <w:rPr>
            <w:sz w:val="17"/>
          </w:rPr>
          <w:t>Daley</w:t>
        </w:r>
        <w:r>
          <w:rPr>
            <w:spacing w:val="-5"/>
            <w:sz w:val="17"/>
          </w:rPr>
          <w:t xml:space="preserve"> </w:t>
        </w:r>
        <w:r>
          <w:rPr>
            <w:sz w:val="17"/>
          </w:rPr>
          <w:t>et</w:t>
        </w:r>
        <w:r>
          <w:rPr>
            <w:spacing w:val="-5"/>
            <w:sz w:val="17"/>
          </w:rPr>
          <w:t xml:space="preserve"> </w:t>
        </w:r>
        <w:r>
          <w:rPr>
            <w:sz w:val="17"/>
          </w:rPr>
          <w:t>al</w:t>
        </w:r>
        <w:r>
          <w:rPr>
            <w:spacing w:val="-5"/>
            <w:sz w:val="17"/>
          </w:rPr>
          <w:t xml:space="preserve"> </w:t>
        </w:r>
        <w:r>
          <w:rPr>
            <w:sz w:val="17"/>
          </w:rPr>
          <w:t>(ibid);</w:t>
        </w:r>
      </w:hyperlink>
      <w:r>
        <w:rPr>
          <w:spacing w:val="-5"/>
          <w:sz w:val="17"/>
        </w:rPr>
        <w:t xml:space="preserve"> </w:t>
      </w:r>
      <w:hyperlink w:anchor="_bookmark334" w:history="1">
        <w:r>
          <w:rPr>
            <w:sz w:val="17"/>
          </w:rPr>
          <w:t>Daley</w:t>
        </w:r>
        <w:r>
          <w:rPr>
            <w:spacing w:val="-5"/>
            <w:sz w:val="17"/>
          </w:rPr>
          <w:t xml:space="preserve"> </w:t>
        </w:r>
        <w:r>
          <w:rPr>
            <w:sz w:val="17"/>
          </w:rPr>
          <w:t>and</w:t>
        </w:r>
        <w:r>
          <w:rPr>
            <w:spacing w:val="-5"/>
            <w:sz w:val="17"/>
          </w:rPr>
          <w:t xml:space="preserve"> </w:t>
        </w:r>
        <w:r>
          <w:rPr>
            <w:sz w:val="17"/>
          </w:rPr>
          <w:t>Coates</w:t>
        </w:r>
        <w:r>
          <w:rPr>
            <w:spacing w:val="-5"/>
            <w:sz w:val="17"/>
          </w:rPr>
          <w:t xml:space="preserve"> </w:t>
        </w:r>
        <w:r>
          <w:rPr>
            <w:sz w:val="17"/>
          </w:rPr>
          <w:t>(2015);</w:t>
        </w:r>
      </w:hyperlink>
      <w:r>
        <w:rPr>
          <w:spacing w:val="-5"/>
          <w:sz w:val="17"/>
        </w:rPr>
        <w:t xml:space="preserve"> </w:t>
      </w:r>
      <w:hyperlink w:anchor="_bookmark457" w:history="1">
        <w:r>
          <w:rPr>
            <w:sz w:val="17"/>
          </w:rPr>
          <w:t>Terrill</w:t>
        </w:r>
        <w:r>
          <w:rPr>
            <w:spacing w:val="-5"/>
            <w:sz w:val="17"/>
          </w:rPr>
          <w:t xml:space="preserve"> </w:t>
        </w:r>
        <w:r>
          <w:rPr>
            <w:sz w:val="17"/>
          </w:rPr>
          <w:t>et</w:t>
        </w:r>
        <w:r>
          <w:rPr>
            <w:spacing w:val="-5"/>
            <w:sz w:val="17"/>
          </w:rPr>
          <w:t xml:space="preserve"> </w:t>
        </w:r>
        <w:r>
          <w:rPr>
            <w:sz w:val="17"/>
          </w:rPr>
          <w:t>al</w:t>
        </w:r>
        <w:r>
          <w:rPr>
            <w:spacing w:val="-5"/>
            <w:sz w:val="17"/>
          </w:rPr>
          <w:t xml:space="preserve"> </w:t>
        </w:r>
        <w:r>
          <w:rPr>
            <w:sz w:val="17"/>
          </w:rPr>
          <w:t>(2019a);</w:t>
        </w:r>
      </w:hyperlink>
      <w:r>
        <w:rPr>
          <w:sz w:val="17"/>
        </w:rPr>
        <w:t xml:space="preserve"> </w:t>
      </w:r>
      <w:bookmarkStart w:id="70" w:name="_bookmark66"/>
      <w:bookmarkEnd w:id="70"/>
      <w:r>
        <w:rPr>
          <w:sz w:val="17"/>
        </w:rPr>
        <w:t xml:space="preserve">and </w:t>
      </w:r>
      <w:hyperlink w:anchor="_bookmark458" w:history="1">
        <w:r>
          <w:rPr>
            <w:sz w:val="17"/>
          </w:rPr>
          <w:t>Terrill et al (2019b).</w:t>
        </w:r>
      </w:hyperlink>
    </w:p>
    <w:p w:rsidR="002E4FA1" w:rsidRDefault="00D51294">
      <w:pPr>
        <w:pStyle w:val="ListParagraph"/>
        <w:numPr>
          <w:ilvl w:val="0"/>
          <w:numId w:val="20"/>
        </w:numPr>
        <w:tabs>
          <w:tab w:val="left" w:pos="965"/>
        </w:tabs>
        <w:spacing w:before="1" w:line="268" w:lineRule="auto"/>
        <w:ind w:right="7812"/>
        <w:jc w:val="left"/>
        <w:rPr>
          <w:sz w:val="17"/>
        </w:rPr>
      </w:pPr>
      <w:r>
        <w:rPr>
          <w:sz w:val="17"/>
        </w:rPr>
        <w:t>During</w:t>
      </w:r>
      <w:r>
        <w:rPr>
          <w:spacing w:val="-4"/>
          <w:sz w:val="17"/>
        </w:rPr>
        <w:t xml:space="preserve"> </w:t>
      </w:r>
      <w:r>
        <w:rPr>
          <w:sz w:val="17"/>
        </w:rPr>
        <w:t>the</w:t>
      </w:r>
      <w:r>
        <w:rPr>
          <w:spacing w:val="-4"/>
          <w:sz w:val="17"/>
        </w:rPr>
        <w:t xml:space="preserve"> </w:t>
      </w:r>
      <w:r>
        <w:rPr>
          <w:sz w:val="17"/>
        </w:rPr>
        <w:t>pandemic,</w:t>
      </w:r>
      <w:r>
        <w:rPr>
          <w:spacing w:val="-4"/>
          <w:sz w:val="17"/>
        </w:rPr>
        <w:t xml:space="preserve"> </w:t>
      </w:r>
      <w:r>
        <w:rPr>
          <w:sz w:val="17"/>
        </w:rPr>
        <w:t>the</w:t>
      </w:r>
      <w:r>
        <w:rPr>
          <w:spacing w:val="-4"/>
          <w:sz w:val="17"/>
        </w:rPr>
        <w:t xml:space="preserve"> </w:t>
      </w:r>
      <w:r>
        <w:rPr>
          <w:sz w:val="17"/>
        </w:rPr>
        <w:t>federal</w:t>
      </w:r>
      <w:r>
        <w:rPr>
          <w:spacing w:val="-4"/>
          <w:sz w:val="17"/>
        </w:rPr>
        <w:t xml:space="preserve"> </w:t>
      </w:r>
      <w:r>
        <w:rPr>
          <w:sz w:val="17"/>
        </w:rPr>
        <w:t>government</w:t>
      </w:r>
      <w:r>
        <w:rPr>
          <w:spacing w:val="-4"/>
          <w:sz w:val="17"/>
        </w:rPr>
        <w:t xml:space="preserve"> </w:t>
      </w:r>
      <w:r>
        <w:rPr>
          <w:sz w:val="17"/>
        </w:rPr>
        <w:t>increased</w:t>
      </w:r>
      <w:r>
        <w:rPr>
          <w:spacing w:val="-4"/>
          <w:sz w:val="17"/>
        </w:rPr>
        <w:t xml:space="preserve"> </w:t>
      </w:r>
      <w:r>
        <w:rPr>
          <w:sz w:val="17"/>
        </w:rPr>
        <w:t>its</w:t>
      </w:r>
      <w:r>
        <w:rPr>
          <w:spacing w:val="-4"/>
          <w:sz w:val="17"/>
        </w:rPr>
        <w:t xml:space="preserve"> </w:t>
      </w:r>
      <w:r>
        <w:rPr>
          <w:sz w:val="17"/>
        </w:rPr>
        <w:t>share</w:t>
      </w:r>
      <w:r>
        <w:rPr>
          <w:spacing w:val="-4"/>
          <w:sz w:val="17"/>
        </w:rPr>
        <w:t xml:space="preserve"> </w:t>
      </w:r>
      <w:r>
        <w:rPr>
          <w:sz w:val="17"/>
        </w:rPr>
        <w:t>of</w:t>
      </w:r>
      <w:r>
        <w:rPr>
          <w:spacing w:val="-4"/>
          <w:sz w:val="17"/>
        </w:rPr>
        <w:t xml:space="preserve"> </w:t>
      </w:r>
      <w:r>
        <w:rPr>
          <w:sz w:val="17"/>
        </w:rPr>
        <w:t>public</w:t>
      </w:r>
      <w:r>
        <w:rPr>
          <w:spacing w:val="-4"/>
          <w:sz w:val="17"/>
        </w:rPr>
        <w:t xml:space="preserve"> </w:t>
      </w:r>
      <w:r>
        <w:rPr>
          <w:sz w:val="17"/>
        </w:rPr>
        <w:t xml:space="preserve">hospital funding from 45 per cent to 50 per cent (with the remainder paid for by the states and territories), conditional on annual cost growth remaining below 6.5 per cent. The states and territories have been seeking an extension of this arrangement, along with funding that exceeds the growth cap: see </w:t>
      </w:r>
      <w:hyperlink w:anchor="_bookmark320" w:history="1">
        <w:proofErr w:type="spellStart"/>
        <w:r>
          <w:rPr>
            <w:sz w:val="17"/>
          </w:rPr>
          <w:t>Chrysanthos</w:t>
        </w:r>
        <w:proofErr w:type="spellEnd"/>
        <w:r>
          <w:rPr>
            <w:sz w:val="17"/>
          </w:rPr>
          <w:t xml:space="preserve"> (2023).</w:t>
        </w:r>
      </w:hyperlink>
    </w:p>
    <w:p w:rsidR="002E4FA1" w:rsidRDefault="002E4FA1">
      <w:pPr>
        <w:spacing w:line="268" w:lineRule="auto"/>
        <w:rPr>
          <w:sz w:val="17"/>
        </w:rPr>
        <w:sectPr w:rsidR="002E4FA1">
          <w:pgSz w:w="16840" w:h="11910" w:orient="landscape"/>
          <w:pgMar w:top="1340" w:right="1180" w:bottom="1200" w:left="680" w:header="689" w:footer="954" w:gutter="0"/>
          <w:cols w:space="720"/>
        </w:sectPr>
      </w:pPr>
    </w:p>
    <w:p w:rsidR="002E4FA1" w:rsidRDefault="002E4FA1">
      <w:pPr>
        <w:pStyle w:val="BodyText"/>
        <w:spacing w:before="2"/>
        <w:rPr>
          <w:sz w:val="11"/>
        </w:rPr>
      </w:pPr>
    </w:p>
    <w:p w:rsidR="002E4FA1" w:rsidRDefault="00D51294">
      <w:pPr>
        <w:pStyle w:val="Heading1"/>
        <w:numPr>
          <w:ilvl w:val="0"/>
          <w:numId w:val="21"/>
        </w:numPr>
        <w:tabs>
          <w:tab w:val="left" w:pos="1184"/>
          <w:tab w:val="left" w:pos="1185"/>
        </w:tabs>
        <w:ind w:hanging="562"/>
      </w:pPr>
      <w:bookmarkStart w:id="71" w:name="There_are_no_easy_options"/>
      <w:bookmarkStart w:id="72" w:name="_bookmark67"/>
      <w:bookmarkEnd w:id="71"/>
      <w:bookmarkEnd w:id="72"/>
      <w:r>
        <w:rPr>
          <w:color w:val="F2901D"/>
        </w:rPr>
        <w:t xml:space="preserve">There are no easy </w:t>
      </w:r>
      <w:r>
        <w:rPr>
          <w:color w:val="F2901D"/>
          <w:spacing w:val="-2"/>
        </w:rPr>
        <w:t>options</w:t>
      </w:r>
    </w:p>
    <w:p w:rsidR="002E4FA1" w:rsidRDefault="002E4FA1">
      <w:pPr>
        <w:pStyle w:val="BodyText"/>
        <w:spacing w:before="7"/>
        <w:rPr>
          <w:b/>
          <w:sz w:val="16"/>
        </w:rPr>
      </w:pPr>
    </w:p>
    <w:p w:rsidR="002E4FA1" w:rsidRDefault="002E4FA1">
      <w:pPr>
        <w:rPr>
          <w:sz w:val="16"/>
        </w:rPr>
        <w:sectPr w:rsidR="002E4FA1">
          <w:pgSz w:w="16840" w:h="11910" w:orient="landscape"/>
          <w:pgMar w:top="1340" w:right="1180" w:bottom="1200" w:left="680" w:header="689" w:footer="954" w:gutter="0"/>
          <w:cols w:space="720"/>
        </w:sectPr>
      </w:pPr>
    </w:p>
    <w:p w:rsidR="002E4FA1" w:rsidRDefault="00D51294">
      <w:pPr>
        <w:pStyle w:val="BodyText"/>
        <w:spacing w:before="110" w:line="283" w:lineRule="auto"/>
        <w:ind w:left="623" w:right="61"/>
        <w:jc w:val="both"/>
      </w:pPr>
      <w:r>
        <w:rPr>
          <w:w w:val="105"/>
        </w:rPr>
        <w:t>There</w:t>
      </w:r>
      <w:r>
        <w:rPr>
          <w:spacing w:val="-8"/>
          <w:w w:val="105"/>
        </w:rPr>
        <w:t xml:space="preserve"> </w:t>
      </w:r>
      <w:r>
        <w:rPr>
          <w:w w:val="105"/>
        </w:rPr>
        <w:t>are</w:t>
      </w:r>
      <w:r>
        <w:rPr>
          <w:spacing w:val="-8"/>
          <w:w w:val="105"/>
        </w:rPr>
        <w:t xml:space="preserve"> </w:t>
      </w:r>
      <w:r>
        <w:rPr>
          <w:w w:val="105"/>
        </w:rPr>
        <w:t>no</w:t>
      </w:r>
      <w:r>
        <w:rPr>
          <w:spacing w:val="-8"/>
          <w:w w:val="105"/>
        </w:rPr>
        <w:t xml:space="preserve"> </w:t>
      </w:r>
      <w:r>
        <w:rPr>
          <w:w w:val="105"/>
        </w:rPr>
        <w:t>easy</w:t>
      </w:r>
      <w:r>
        <w:rPr>
          <w:spacing w:val="-8"/>
          <w:w w:val="105"/>
        </w:rPr>
        <w:t xml:space="preserve"> </w:t>
      </w:r>
      <w:r>
        <w:rPr>
          <w:w w:val="105"/>
        </w:rPr>
        <w:t>options</w:t>
      </w:r>
      <w:r>
        <w:rPr>
          <w:spacing w:val="-8"/>
          <w:w w:val="105"/>
        </w:rPr>
        <w:t xml:space="preserve"> </w:t>
      </w:r>
      <w:r>
        <w:rPr>
          <w:w w:val="105"/>
        </w:rPr>
        <w:t>for</w:t>
      </w:r>
      <w:r>
        <w:rPr>
          <w:spacing w:val="-8"/>
          <w:w w:val="105"/>
        </w:rPr>
        <w:t xml:space="preserve"> </w:t>
      </w:r>
      <w:r>
        <w:rPr>
          <w:w w:val="105"/>
        </w:rPr>
        <w:t>budget</w:t>
      </w:r>
      <w:r>
        <w:rPr>
          <w:spacing w:val="-8"/>
          <w:w w:val="105"/>
        </w:rPr>
        <w:t xml:space="preserve"> </w:t>
      </w:r>
      <w:r>
        <w:rPr>
          <w:w w:val="105"/>
        </w:rPr>
        <w:t>repair,</w:t>
      </w:r>
      <w:r>
        <w:rPr>
          <w:spacing w:val="-8"/>
          <w:w w:val="105"/>
        </w:rPr>
        <w:t xml:space="preserve"> </w:t>
      </w:r>
      <w:r>
        <w:rPr>
          <w:w w:val="105"/>
        </w:rPr>
        <w:t>but</w:t>
      </w:r>
      <w:r>
        <w:rPr>
          <w:spacing w:val="-8"/>
          <w:w w:val="105"/>
        </w:rPr>
        <w:t xml:space="preserve"> </w:t>
      </w:r>
      <w:r>
        <w:rPr>
          <w:w w:val="105"/>
        </w:rPr>
        <w:t>now</w:t>
      </w:r>
      <w:r>
        <w:rPr>
          <w:spacing w:val="-8"/>
          <w:w w:val="105"/>
        </w:rPr>
        <w:t xml:space="preserve"> </w:t>
      </w:r>
      <w:r>
        <w:rPr>
          <w:w w:val="105"/>
        </w:rPr>
        <w:t>is</w:t>
      </w:r>
      <w:r>
        <w:rPr>
          <w:spacing w:val="-8"/>
          <w:w w:val="105"/>
        </w:rPr>
        <w:t xml:space="preserve"> </w:t>
      </w:r>
      <w:r>
        <w:rPr>
          <w:w w:val="105"/>
        </w:rPr>
        <w:t>the</w:t>
      </w:r>
      <w:r>
        <w:rPr>
          <w:spacing w:val="-8"/>
          <w:w w:val="105"/>
        </w:rPr>
        <w:t xml:space="preserve"> </w:t>
      </w:r>
      <w:r>
        <w:rPr>
          <w:w w:val="105"/>
        </w:rPr>
        <w:t>right</w:t>
      </w:r>
      <w:r>
        <w:rPr>
          <w:spacing w:val="-8"/>
          <w:w w:val="105"/>
        </w:rPr>
        <w:t xml:space="preserve"> </w:t>
      </w:r>
      <w:r>
        <w:rPr>
          <w:w w:val="105"/>
        </w:rPr>
        <w:t>time</w:t>
      </w:r>
      <w:r>
        <w:rPr>
          <w:spacing w:val="-8"/>
          <w:w w:val="105"/>
        </w:rPr>
        <w:t xml:space="preserve"> </w:t>
      </w:r>
      <w:r>
        <w:rPr>
          <w:w w:val="105"/>
        </w:rPr>
        <w:t>to begin</w:t>
      </w:r>
      <w:r>
        <w:rPr>
          <w:spacing w:val="-12"/>
          <w:w w:val="105"/>
        </w:rPr>
        <w:t xml:space="preserve"> </w:t>
      </w:r>
      <w:r>
        <w:rPr>
          <w:w w:val="105"/>
        </w:rPr>
        <w:t>the</w:t>
      </w:r>
      <w:r>
        <w:rPr>
          <w:spacing w:val="-12"/>
          <w:w w:val="105"/>
        </w:rPr>
        <w:t xml:space="preserve"> </w:t>
      </w:r>
      <w:r>
        <w:rPr>
          <w:w w:val="105"/>
        </w:rPr>
        <w:t>heavy</w:t>
      </w:r>
      <w:r>
        <w:rPr>
          <w:spacing w:val="-12"/>
          <w:w w:val="105"/>
        </w:rPr>
        <w:t xml:space="preserve"> </w:t>
      </w:r>
      <w:r>
        <w:rPr>
          <w:w w:val="105"/>
        </w:rPr>
        <w:t>lifting.</w:t>
      </w:r>
      <w:r>
        <w:rPr>
          <w:spacing w:val="-1"/>
          <w:w w:val="105"/>
        </w:rPr>
        <w:t xml:space="preserve"> </w:t>
      </w:r>
      <w:r>
        <w:rPr>
          <w:w w:val="105"/>
        </w:rPr>
        <w:t>The</w:t>
      </w:r>
      <w:r>
        <w:rPr>
          <w:spacing w:val="-12"/>
          <w:w w:val="105"/>
        </w:rPr>
        <w:t xml:space="preserve"> </w:t>
      </w:r>
      <w:r>
        <w:rPr>
          <w:w w:val="105"/>
        </w:rPr>
        <w:t>combination</w:t>
      </w:r>
      <w:r>
        <w:rPr>
          <w:spacing w:val="-12"/>
          <w:w w:val="105"/>
        </w:rPr>
        <w:t xml:space="preserve"> </w:t>
      </w:r>
      <w:r>
        <w:rPr>
          <w:w w:val="105"/>
        </w:rPr>
        <w:t>of</w:t>
      </w:r>
      <w:r>
        <w:rPr>
          <w:spacing w:val="-12"/>
          <w:w w:val="105"/>
        </w:rPr>
        <w:t xml:space="preserve"> </w:t>
      </w:r>
      <w:r>
        <w:rPr>
          <w:w w:val="105"/>
        </w:rPr>
        <w:t>low</w:t>
      </w:r>
      <w:r>
        <w:rPr>
          <w:spacing w:val="-12"/>
          <w:w w:val="105"/>
        </w:rPr>
        <w:t xml:space="preserve"> </w:t>
      </w:r>
      <w:r>
        <w:rPr>
          <w:w w:val="105"/>
        </w:rPr>
        <w:t>unemployment</w:t>
      </w:r>
      <w:r>
        <w:rPr>
          <w:spacing w:val="-12"/>
          <w:w w:val="105"/>
        </w:rPr>
        <w:t xml:space="preserve"> </w:t>
      </w:r>
      <w:r>
        <w:rPr>
          <w:w w:val="105"/>
        </w:rPr>
        <w:t>and</w:t>
      </w:r>
      <w:r>
        <w:rPr>
          <w:spacing w:val="-12"/>
          <w:w w:val="105"/>
        </w:rPr>
        <w:t xml:space="preserve"> </w:t>
      </w:r>
      <w:r>
        <w:rPr>
          <w:w w:val="105"/>
        </w:rPr>
        <w:t>high inflation</w:t>
      </w:r>
      <w:r>
        <w:rPr>
          <w:spacing w:val="-13"/>
          <w:w w:val="105"/>
        </w:rPr>
        <w:t xml:space="preserve"> </w:t>
      </w:r>
      <w:r>
        <w:rPr>
          <w:w w:val="105"/>
        </w:rPr>
        <w:t>makes</w:t>
      </w:r>
      <w:r>
        <w:rPr>
          <w:spacing w:val="-13"/>
          <w:w w:val="105"/>
        </w:rPr>
        <w:t xml:space="preserve"> </w:t>
      </w:r>
      <w:r>
        <w:rPr>
          <w:w w:val="105"/>
        </w:rPr>
        <w:t>this</w:t>
      </w:r>
      <w:r>
        <w:rPr>
          <w:spacing w:val="-13"/>
          <w:w w:val="105"/>
        </w:rPr>
        <w:t xml:space="preserve"> </w:t>
      </w:r>
      <w:r>
        <w:rPr>
          <w:w w:val="105"/>
        </w:rPr>
        <w:t>a</w:t>
      </w:r>
      <w:r>
        <w:rPr>
          <w:spacing w:val="-13"/>
          <w:w w:val="105"/>
        </w:rPr>
        <w:t xml:space="preserve"> </w:t>
      </w:r>
      <w:r>
        <w:rPr>
          <w:w w:val="105"/>
        </w:rPr>
        <w:t>good</w:t>
      </w:r>
      <w:r>
        <w:rPr>
          <w:spacing w:val="-13"/>
          <w:w w:val="105"/>
        </w:rPr>
        <w:t xml:space="preserve"> </w:t>
      </w:r>
      <w:r>
        <w:rPr>
          <w:w w:val="105"/>
        </w:rPr>
        <w:t>time</w:t>
      </w:r>
      <w:r>
        <w:rPr>
          <w:spacing w:val="-13"/>
          <w:w w:val="105"/>
        </w:rPr>
        <w:t xml:space="preserve"> </w:t>
      </w:r>
      <w:r>
        <w:rPr>
          <w:w w:val="105"/>
        </w:rPr>
        <w:t>to</w:t>
      </w:r>
      <w:r>
        <w:rPr>
          <w:spacing w:val="-13"/>
          <w:w w:val="105"/>
        </w:rPr>
        <w:t xml:space="preserve"> </w:t>
      </w:r>
      <w:r>
        <w:rPr>
          <w:w w:val="105"/>
        </w:rPr>
        <w:t>consolidate</w:t>
      </w:r>
      <w:r>
        <w:rPr>
          <w:spacing w:val="-13"/>
          <w:w w:val="105"/>
        </w:rPr>
        <w:t xml:space="preserve"> </w:t>
      </w:r>
      <w:r>
        <w:rPr>
          <w:w w:val="105"/>
        </w:rPr>
        <w:t>the</w:t>
      </w:r>
      <w:r>
        <w:rPr>
          <w:spacing w:val="-13"/>
          <w:w w:val="105"/>
        </w:rPr>
        <w:t xml:space="preserve"> </w:t>
      </w:r>
      <w:r>
        <w:rPr>
          <w:w w:val="105"/>
        </w:rPr>
        <w:t>budget.</w:t>
      </w:r>
      <w:r>
        <w:rPr>
          <w:spacing w:val="-2"/>
          <w:w w:val="105"/>
        </w:rPr>
        <w:t xml:space="preserve"> </w:t>
      </w:r>
      <w:r>
        <w:rPr>
          <w:w w:val="105"/>
        </w:rPr>
        <w:t>Delaying</w:t>
      </w:r>
      <w:r>
        <w:rPr>
          <w:spacing w:val="-13"/>
          <w:w w:val="105"/>
        </w:rPr>
        <w:t xml:space="preserve"> </w:t>
      </w:r>
      <w:r>
        <w:rPr>
          <w:w w:val="105"/>
        </w:rPr>
        <w:t>will only make the future challenge harder.</w:t>
      </w:r>
    </w:p>
    <w:p w:rsidR="002E4FA1" w:rsidRDefault="00D51294">
      <w:pPr>
        <w:pStyle w:val="BodyText"/>
        <w:spacing w:before="201" w:line="283" w:lineRule="auto"/>
        <w:ind w:left="623" w:right="394"/>
      </w:pPr>
      <w:r>
        <w:rPr>
          <w:w w:val="105"/>
        </w:rPr>
        <w:t>The size of the problem, and the politics of budget repair, mean that</w:t>
      </w:r>
      <w:r>
        <w:rPr>
          <w:spacing w:val="-7"/>
          <w:w w:val="105"/>
        </w:rPr>
        <w:t xml:space="preserve"> </w:t>
      </w:r>
      <w:r>
        <w:rPr>
          <w:w w:val="105"/>
        </w:rPr>
        <w:t>both</w:t>
      </w:r>
      <w:r>
        <w:rPr>
          <w:spacing w:val="-7"/>
          <w:w w:val="105"/>
        </w:rPr>
        <w:t xml:space="preserve"> </w:t>
      </w:r>
      <w:r>
        <w:rPr>
          <w:w w:val="105"/>
        </w:rPr>
        <w:t>spending</w:t>
      </w:r>
      <w:r>
        <w:rPr>
          <w:spacing w:val="-7"/>
          <w:w w:val="105"/>
        </w:rPr>
        <w:t xml:space="preserve"> </w:t>
      </w:r>
      <w:r>
        <w:rPr>
          <w:w w:val="105"/>
        </w:rPr>
        <w:t>and</w:t>
      </w:r>
      <w:r>
        <w:rPr>
          <w:spacing w:val="-7"/>
          <w:w w:val="105"/>
        </w:rPr>
        <w:t xml:space="preserve"> </w:t>
      </w:r>
      <w:r>
        <w:rPr>
          <w:w w:val="105"/>
        </w:rPr>
        <w:t>revenue</w:t>
      </w:r>
      <w:r>
        <w:rPr>
          <w:spacing w:val="-7"/>
          <w:w w:val="105"/>
        </w:rPr>
        <w:t xml:space="preserve"> </w:t>
      </w:r>
      <w:r>
        <w:rPr>
          <w:w w:val="105"/>
        </w:rPr>
        <w:t>measures</w:t>
      </w:r>
      <w:r>
        <w:rPr>
          <w:spacing w:val="-7"/>
          <w:w w:val="105"/>
        </w:rPr>
        <w:t xml:space="preserve"> </w:t>
      </w:r>
      <w:r>
        <w:rPr>
          <w:w w:val="105"/>
        </w:rPr>
        <w:t>need</w:t>
      </w:r>
      <w:r>
        <w:rPr>
          <w:spacing w:val="-7"/>
          <w:w w:val="105"/>
        </w:rPr>
        <w:t xml:space="preserve"> </w:t>
      </w:r>
      <w:r>
        <w:rPr>
          <w:w w:val="105"/>
        </w:rPr>
        <w:t>to</w:t>
      </w:r>
      <w:r>
        <w:rPr>
          <w:spacing w:val="-7"/>
          <w:w w:val="105"/>
        </w:rPr>
        <w:t xml:space="preserve"> </w:t>
      </w:r>
      <w:r>
        <w:rPr>
          <w:w w:val="105"/>
        </w:rPr>
        <w:t>be</w:t>
      </w:r>
      <w:r>
        <w:rPr>
          <w:spacing w:val="-7"/>
          <w:w w:val="105"/>
        </w:rPr>
        <w:t xml:space="preserve"> </w:t>
      </w:r>
      <w:r>
        <w:rPr>
          <w:w w:val="105"/>
        </w:rPr>
        <w:t>on</w:t>
      </w:r>
      <w:r>
        <w:rPr>
          <w:spacing w:val="-7"/>
          <w:w w:val="105"/>
        </w:rPr>
        <w:t xml:space="preserve"> </w:t>
      </w:r>
      <w:r>
        <w:rPr>
          <w:w w:val="105"/>
        </w:rPr>
        <w:t>the</w:t>
      </w:r>
      <w:r>
        <w:rPr>
          <w:spacing w:val="-7"/>
          <w:w w:val="105"/>
        </w:rPr>
        <w:t xml:space="preserve"> </w:t>
      </w:r>
      <w:r>
        <w:rPr>
          <w:w w:val="105"/>
        </w:rPr>
        <w:t>table. Boosting</w:t>
      </w:r>
      <w:r>
        <w:rPr>
          <w:spacing w:val="-13"/>
          <w:w w:val="105"/>
        </w:rPr>
        <w:t xml:space="preserve"> </w:t>
      </w:r>
      <w:r>
        <w:rPr>
          <w:w w:val="105"/>
        </w:rPr>
        <w:t>growth</w:t>
      </w:r>
      <w:r>
        <w:rPr>
          <w:spacing w:val="-13"/>
          <w:w w:val="105"/>
        </w:rPr>
        <w:t xml:space="preserve"> </w:t>
      </w:r>
      <w:r>
        <w:rPr>
          <w:w w:val="105"/>
        </w:rPr>
        <w:t>is</w:t>
      </w:r>
      <w:r>
        <w:rPr>
          <w:spacing w:val="-13"/>
          <w:w w:val="105"/>
        </w:rPr>
        <w:t xml:space="preserve"> </w:t>
      </w:r>
      <w:r>
        <w:rPr>
          <w:w w:val="105"/>
        </w:rPr>
        <w:t>important</w:t>
      </w:r>
      <w:r>
        <w:rPr>
          <w:spacing w:val="-13"/>
          <w:w w:val="105"/>
        </w:rPr>
        <w:t xml:space="preserve"> </w:t>
      </w:r>
      <w:r>
        <w:rPr>
          <w:w w:val="105"/>
        </w:rPr>
        <w:t>but</w:t>
      </w:r>
      <w:r>
        <w:rPr>
          <w:spacing w:val="-13"/>
          <w:w w:val="105"/>
        </w:rPr>
        <w:t xml:space="preserve"> </w:t>
      </w:r>
      <w:r>
        <w:rPr>
          <w:w w:val="105"/>
        </w:rPr>
        <w:t>alone</w:t>
      </w:r>
      <w:r>
        <w:rPr>
          <w:spacing w:val="-13"/>
          <w:w w:val="105"/>
        </w:rPr>
        <w:t xml:space="preserve"> </w:t>
      </w:r>
      <w:r>
        <w:rPr>
          <w:w w:val="105"/>
        </w:rPr>
        <w:t>is</w:t>
      </w:r>
      <w:r>
        <w:rPr>
          <w:spacing w:val="-13"/>
          <w:w w:val="105"/>
        </w:rPr>
        <w:t xml:space="preserve"> </w:t>
      </w:r>
      <w:r>
        <w:rPr>
          <w:w w:val="105"/>
        </w:rPr>
        <w:t>unlikely</w:t>
      </w:r>
      <w:r>
        <w:rPr>
          <w:spacing w:val="-13"/>
          <w:w w:val="105"/>
        </w:rPr>
        <w:t xml:space="preserve"> </w:t>
      </w:r>
      <w:r>
        <w:rPr>
          <w:w w:val="105"/>
        </w:rPr>
        <w:t>to</w:t>
      </w:r>
      <w:r>
        <w:rPr>
          <w:spacing w:val="-13"/>
          <w:w w:val="105"/>
        </w:rPr>
        <w:t xml:space="preserve"> </w:t>
      </w:r>
      <w:r>
        <w:rPr>
          <w:w w:val="105"/>
        </w:rPr>
        <w:t>put</w:t>
      </w:r>
      <w:r>
        <w:rPr>
          <w:spacing w:val="-13"/>
          <w:w w:val="105"/>
        </w:rPr>
        <w:t xml:space="preserve"> </w:t>
      </w:r>
      <w:r>
        <w:rPr>
          <w:w w:val="105"/>
        </w:rPr>
        <w:t>the</w:t>
      </w:r>
      <w:r>
        <w:rPr>
          <w:spacing w:val="-13"/>
          <w:w w:val="105"/>
        </w:rPr>
        <w:t xml:space="preserve"> </w:t>
      </w:r>
      <w:r>
        <w:rPr>
          <w:w w:val="105"/>
        </w:rPr>
        <w:t>nation’s finances on a sustainable trajectory.</w:t>
      </w:r>
    </w:p>
    <w:p w:rsidR="002E4FA1" w:rsidRDefault="00D51294">
      <w:pPr>
        <w:pStyle w:val="BodyText"/>
        <w:spacing w:before="200" w:line="283" w:lineRule="auto"/>
        <w:ind w:left="623" w:right="149"/>
      </w:pPr>
      <w:r>
        <w:rPr>
          <w:w w:val="105"/>
        </w:rPr>
        <w:t>This</w:t>
      </w:r>
      <w:r>
        <w:rPr>
          <w:spacing w:val="-10"/>
          <w:w w:val="105"/>
        </w:rPr>
        <w:t xml:space="preserve"> </w:t>
      </w:r>
      <w:r>
        <w:rPr>
          <w:w w:val="105"/>
        </w:rPr>
        <w:t>report</w:t>
      </w:r>
      <w:r>
        <w:rPr>
          <w:spacing w:val="-10"/>
          <w:w w:val="105"/>
        </w:rPr>
        <w:t xml:space="preserve"> </w:t>
      </w:r>
      <w:r>
        <w:rPr>
          <w:w w:val="105"/>
        </w:rPr>
        <w:t>presents</w:t>
      </w:r>
      <w:r>
        <w:rPr>
          <w:spacing w:val="-10"/>
          <w:w w:val="105"/>
        </w:rPr>
        <w:t xml:space="preserve"> </w:t>
      </w:r>
      <w:r>
        <w:rPr>
          <w:w w:val="105"/>
        </w:rPr>
        <w:t>a</w:t>
      </w:r>
      <w:r>
        <w:rPr>
          <w:spacing w:val="-10"/>
          <w:w w:val="105"/>
        </w:rPr>
        <w:t xml:space="preserve"> </w:t>
      </w:r>
      <w:r>
        <w:rPr>
          <w:w w:val="105"/>
        </w:rPr>
        <w:t>menu</w:t>
      </w:r>
      <w:r>
        <w:rPr>
          <w:spacing w:val="-10"/>
          <w:w w:val="105"/>
        </w:rPr>
        <w:t xml:space="preserve"> </w:t>
      </w:r>
      <w:r>
        <w:rPr>
          <w:w w:val="105"/>
        </w:rPr>
        <w:t>of</w:t>
      </w:r>
      <w:r>
        <w:rPr>
          <w:spacing w:val="-10"/>
          <w:w w:val="105"/>
        </w:rPr>
        <w:t xml:space="preserve"> </w:t>
      </w:r>
      <w:r>
        <w:rPr>
          <w:w w:val="105"/>
        </w:rPr>
        <w:t>options</w:t>
      </w:r>
      <w:r>
        <w:rPr>
          <w:spacing w:val="-10"/>
          <w:w w:val="105"/>
        </w:rPr>
        <w:t xml:space="preserve"> </w:t>
      </w:r>
      <w:r>
        <w:rPr>
          <w:w w:val="105"/>
        </w:rPr>
        <w:t>that</w:t>
      </w:r>
      <w:r>
        <w:rPr>
          <w:spacing w:val="-10"/>
          <w:w w:val="105"/>
        </w:rPr>
        <w:t xml:space="preserve"> </w:t>
      </w:r>
      <w:r>
        <w:rPr>
          <w:w w:val="105"/>
        </w:rPr>
        <w:t>could</w:t>
      </w:r>
      <w:r>
        <w:rPr>
          <w:spacing w:val="-10"/>
          <w:w w:val="105"/>
        </w:rPr>
        <w:t xml:space="preserve"> </w:t>
      </w:r>
      <w:r>
        <w:rPr>
          <w:w w:val="105"/>
        </w:rPr>
        <w:t>make</w:t>
      </w:r>
      <w:r>
        <w:rPr>
          <w:spacing w:val="-10"/>
          <w:w w:val="105"/>
        </w:rPr>
        <w:t xml:space="preserve"> </w:t>
      </w:r>
      <w:r>
        <w:rPr>
          <w:w w:val="105"/>
        </w:rPr>
        <w:t>a</w:t>
      </w:r>
      <w:r>
        <w:rPr>
          <w:spacing w:val="-10"/>
          <w:w w:val="105"/>
        </w:rPr>
        <w:t xml:space="preserve"> </w:t>
      </w:r>
      <w:r>
        <w:rPr>
          <w:w w:val="105"/>
        </w:rPr>
        <w:t xml:space="preserve">real </w:t>
      </w:r>
      <w:r>
        <w:rPr>
          <w:spacing w:val="-2"/>
          <w:w w:val="105"/>
        </w:rPr>
        <w:t>difference.</w:t>
      </w:r>
    </w:p>
    <w:p w:rsidR="002E4FA1" w:rsidRDefault="002E4FA1">
      <w:pPr>
        <w:pStyle w:val="BodyText"/>
        <w:spacing w:before="3"/>
        <w:rPr>
          <w:sz w:val="33"/>
        </w:rPr>
      </w:pPr>
    </w:p>
    <w:p w:rsidR="002E4FA1" w:rsidRDefault="00D51294">
      <w:pPr>
        <w:pStyle w:val="Heading4"/>
        <w:numPr>
          <w:ilvl w:val="1"/>
          <w:numId w:val="21"/>
        </w:numPr>
        <w:tabs>
          <w:tab w:val="left" w:pos="1171"/>
          <w:tab w:val="left" w:pos="1172"/>
        </w:tabs>
        <w:spacing w:before="1" w:line="283" w:lineRule="auto"/>
        <w:ind w:right="732"/>
      </w:pPr>
      <w:r>
        <w:rPr>
          <w:color w:val="F2901D"/>
          <w:w w:val="105"/>
        </w:rPr>
        <w:t>Genuine</w:t>
      </w:r>
      <w:r>
        <w:rPr>
          <w:color w:val="F2901D"/>
          <w:spacing w:val="-15"/>
          <w:w w:val="105"/>
        </w:rPr>
        <w:t xml:space="preserve"> </w:t>
      </w:r>
      <w:r>
        <w:rPr>
          <w:color w:val="F2901D"/>
          <w:w w:val="105"/>
        </w:rPr>
        <w:t>budget</w:t>
      </w:r>
      <w:r>
        <w:rPr>
          <w:color w:val="F2901D"/>
          <w:spacing w:val="-15"/>
          <w:w w:val="105"/>
        </w:rPr>
        <w:t xml:space="preserve"> </w:t>
      </w:r>
      <w:r>
        <w:rPr>
          <w:color w:val="F2901D"/>
          <w:w w:val="105"/>
        </w:rPr>
        <w:t>repair</w:t>
      </w:r>
      <w:r>
        <w:rPr>
          <w:color w:val="F2901D"/>
          <w:spacing w:val="-14"/>
          <w:w w:val="105"/>
        </w:rPr>
        <w:t xml:space="preserve"> </w:t>
      </w:r>
      <w:r>
        <w:rPr>
          <w:color w:val="F2901D"/>
          <w:w w:val="105"/>
        </w:rPr>
        <w:t>requires</w:t>
      </w:r>
      <w:r>
        <w:rPr>
          <w:color w:val="F2901D"/>
          <w:spacing w:val="-15"/>
          <w:w w:val="105"/>
        </w:rPr>
        <w:t xml:space="preserve"> </w:t>
      </w:r>
      <w:r>
        <w:rPr>
          <w:color w:val="F2901D"/>
          <w:w w:val="105"/>
        </w:rPr>
        <w:t>tackling</w:t>
      </w:r>
      <w:r>
        <w:rPr>
          <w:color w:val="F2901D"/>
          <w:spacing w:val="-14"/>
          <w:w w:val="105"/>
        </w:rPr>
        <w:t xml:space="preserve"> </w:t>
      </w:r>
      <w:r>
        <w:rPr>
          <w:color w:val="F2901D"/>
          <w:w w:val="105"/>
        </w:rPr>
        <w:t>spending</w:t>
      </w:r>
      <w:r>
        <w:rPr>
          <w:color w:val="F2901D"/>
          <w:spacing w:val="-15"/>
          <w:w w:val="105"/>
        </w:rPr>
        <w:t xml:space="preserve"> </w:t>
      </w:r>
      <w:r>
        <w:rPr>
          <w:color w:val="F2901D"/>
          <w:w w:val="105"/>
        </w:rPr>
        <w:t xml:space="preserve">and </w:t>
      </w:r>
      <w:r>
        <w:rPr>
          <w:color w:val="F2901D"/>
          <w:spacing w:val="-2"/>
          <w:w w:val="105"/>
        </w:rPr>
        <w:t>revenue</w:t>
      </w:r>
    </w:p>
    <w:p w:rsidR="002E4FA1" w:rsidRDefault="00D51294">
      <w:pPr>
        <w:pStyle w:val="BodyText"/>
        <w:spacing w:before="134" w:line="283" w:lineRule="auto"/>
        <w:ind w:left="623"/>
      </w:pPr>
      <w:r>
        <w:rPr>
          <w:w w:val="105"/>
        </w:rPr>
        <w:t>The federal government should act on both revenue and spending to put</w:t>
      </w:r>
      <w:r>
        <w:rPr>
          <w:spacing w:val="-7"/>
          <w:w w:val="105"/>
        </w:rPr>
        <w:t xml:space="preserve"> </w:t>
      </w:r>
      <w:r>
        <w:rPr>
          <w:w w:val="105"/>
        </w:rPr>
        <w:t>Australia’s</w:t>
      </w:r>
      <w:r>
        <w:rPr>
          <w:spacing w:val="-7"/>
          <w:w w:val="105"/>
        </w:rPr>
        <w:t xml:space="preserve"> </w:t>
      </w:r>
      <w:r>
        <w:rPr>
          <w:w w:val="105"/>
        </w:rPr>
        <w:t>public</w:t>
      </w:r>
      <w:r>
        <w:rPr>
          <w:spacing w:val="-7"/>
          <w:w w:val="105"/>
        </w:rPr>
        <w:t xml:space="preserve"> </w:t>
      </w:r>
      <w:r>
        <w:rPr>
          <w:w w:val="105"/>
        </w:rPr>
        <w:t>finances</w:t>
      </w:r>
      <w:r>
        <w:rPr>
          <w:spacing w:val="-7"/>
          <w:w w:val="105"/>
        </w:rPr>
        <w:t xml:space="preserve"> </w:t>
      </w:r>
      <w:r>
        <w:rPr>
          <w:w w:val="105"/>
        </w:rPr>
        <w:t>back</w:t>
      </w:r>
      <w:r>
        <w:rPr>
          <w:spacing w:val="-7"/>
          <w:w w:val="105"/>
        </w:rPr>
        <w:t xml:space="preserve"> </w:t>
      </w:r>
      <w:r>
        <w:rPr>
          <w:w w:val="105"/>
        </w:rPr>
        <w:t>on</w:t>
      </w:r>
      <w:r>
        <w:rPr>
          <w:spacing w:val="-7"/>
          <w:w w:val="105"/>
        </w:rPr>
        <w:t xml:space="preserve"> </w:t>
      </w:r>
      <w:r>
        <w:rPr>
          <w:w w:val="105"/>
        </w:rPr>
        <w:t>a</w:t>
      </w:r>
      <w:r>
        <w:rPr>
          <w:spacing w:val="-7"/>
          <w:w w:val="105"/>
        </w:rPr>
        <w:t xml:space="preserve"> </w:t>
      </w:r>
      <w:r>
        <w:rPr>
          <w:w w:val="105"/>
        </w:rPr>
        <w:t>sustainable</w:t>
      </w:r>
      <w:r>
        <w:rPr>
          <w:spacing w:val="-7"/>
          <w:w w:val="105"/>
        </w:rPr>
        <w:t xml:space="preserve"> </w:t>
      </w:r>
      <w:r>
        <w:rPr>
          <w:w w:val="105"/>
        </w:rPr>
        <w:t>footing. The</w:t>
      </w:r>
      <w:r>
        <w:rPr>
          <w:spacing w:val="-7"/>
          <w:w w:val="105"/>
        </w:rPr>
        <w:t xml:space="preserve"> </w:t>
      </w:r>
      <w:r>
        <w:rPr>
          <w:w w:val="105"/>
        </w:rPr>
        <w:t>scale of</w:t>
      </w:r>
      <w:r>
        <w:rPr>
          <w:spacing w:val="-10"/>
          <w:w w:val="105"/>
        </w:rPr>
        <w:t xml:space="preserve"> </w:t>
      </w:r>
      <w:r>
        <w:rPr>
          <w:w w:val="105"/>
        </w:rPr>
        <w:t>the</w:t>
      </w:r>
      <w:r>
        <w:rPr>
          <w:spacing w:val="-10"/>
          <w:w w:val="105"/>
        </w:rPr>
        <w:t xml:space="preserve"> </w:t>
      </w:r>
      <w:r>
        <w:rPr>
          <w:w w:val="105"/>
        </w:rPr>
        <w:t>structural</w:t>
      </w:r>
      <w:r>
        <w:rPr>
          <w:spacing w:val="-10"/>
          <w:w w:val="105"/>
        </w:rPr>
        <w:t xml:space="preserve"> </w:t>
      </w:r>
      <w:r>
        <w:rPr>
          <w:w w:val="105"/>
        </w:rPr>
        <w:t>problem</w:t>
      </w:r>
      <w:r>
        <w:rPr>
          <w:spacing w:val="-10"/>
          <w:w w:val="105"/>
        </w:rPr>
        <w:t xml:space="preserve"> </w:t>
      </w:r>
      <w:r>
        <w:rPr>
          <w:w w:val="105"/>
        </w:rPr>
        <w:t>means</w:t>
      </w:r>
      <w:r>
        <w:rPr>
          <w:spacing w:val="-10"/>
          <w:w w:val="105"/>
        </w:rPr>
        <w:t xml:space="preserve"> </w:t>
      </w:r>
      <w:r>
        <w:rPr>
          <w:w w:val="105"/>
        </w:rPr>
        <w:t>it</w:t>
      </w:r>
      <w:r>
        <w:rPr>
          <w:spacing w:val="-10"/>
          <w:w w:val="105"/>
        </w:rPr>
        <w:t xml:space="preserve"> </w:t>
      </w:r>
      <w:r>
        <w:rPr>
          <w:w w:val="105"/>
        </w:rPr>
        <w:t>is</w:t>
      </w:r>
      <w:r>
        <w:rPr>
          <w:spacing w:val="-10"/>
          <w:w w:val="105"/>
        </w:rPr>
        <w:t xml:space="preserve"> </w:t>
      </w:r>
      <w:r>
        <w:rPr>
          <w:w w:val="105"/>
        </w:rPr>
        <w:t>unlikely</w:t>
      </w:r>
      <w:r>
        <w:rPr>
          <w:spacing w:val="-10"/>
          <w:w w:val="105"/>
        </w:rPr>
        <w:t xml:space="preserve"> </w:t>
      </w:r>
      <w:r>
        <w:rPr>
          <w:w w:val="105"/>
        </w:rPr>
        <w:t>to</w:t>
      </w:r>
      <w:r>
        <w:rPr>
          <w:spacing w:val="-10"/>
          <w:w w:val="105"/>
        </w:rPr>
        <w:t xml:space="preserve"> </w:t>
      </w:r>
      <w:r>
        <w:rPr>
          <w:w w:val="105"/>
        </w:rPr>
        <w:t>be</w:t>
      </w:r>
      <w:r>
        <w:rPr>
          <w:spacing w:val="-10"/>
          <w:w w:val="105"/>
        </w:rPr>
        <w:t xml:space="preserve"> </w:t>
      </w:r>
      <w:r>
        <w:rPr>
          <w:w w:val="105"/>
        </w:rPr>
        <w:t>solved</w:t>
      </w:r>
      <w:r>
        <w:rPr>
          <w:spacing w:val="-10"/>
          <w:w w:val="105"/>
        </w:rPr>
        <w:t xml:space="preserve"> </w:t>
      </w:r>
      <w:r>
        <w:rPr>
          <w:w w:val="105"/>
        </w:rPr>
        <w:t>on</w:t>
      </w:r>
      <w:r>
        <w:rPr>
          <w:spacing w:val="-10"/>
          <w:w w:val="105"/>
        </w:rPr>
        <w:t xml:space="preserve"> </w:t>
      </w:r>
      <w:r>
        <w:rPr>
          <w:w w:val="105"/>
        </w:rPr>
        <w:t>one</w:t>
      </w:r>
      <w:r>
        <w:rPr>
          <w:spacing w:val="-10"/>
          <w:w w:val="105"/>
        </w:rPr>
        <w:t xml:space="preserve"> </w:t>
      </w:r>
      <w:r>
        <w:rPr>
          <w:w w:val="105"/>
        </w:rPr>
        <w:t>side</w:t>
      </w:r>
      <w:r>
        <w:rPr>
          <w:spacing w:val="-10"/>
          <w:w w:val="105"/>
        </w:rPr>
        <w:t xml:space="preserve"> </w:t>
      </w:r>
      <w:r>
        <w:rPr>
          <w:w w:val="105"/>
        </w:rPr>
        <w:t>of the budget alone.</w:t>
      </w:r>
    </w:p>
    <w:p w:rsidR="002E4FA1" w:rsidRDefault="00D51294">
      <w:pPr>
        <w:pStyle w:val="BodyText"/>
        <w:spacing w:before="200" w:line="283" w:lineRule="auto"/>
        <w:ind w:left="623" w:right="149"/>
      </w:pPr>
      <w:r>
        <w:rPr>
          <w:w w:val="105"/>
        </w:rPr>
        <w:t>Tackling lower-value and inefficient spending is imperative for both the</w:t>
      </w:r>
      <w:r>
        <w:rPr>
          <w:spacing w:val="-12"/>
          <w:w w:val="105"/>
        </w:rPr>
        <w:t xml:space="preserve"> </w:t>
      </w:r>
      <w:r>
        <w:rPr>
          <w:w w:val="105"/>
        </w:rPr>
        <w:t>economics</w:t>
      </w:r>
      <w:r>
        <w:rPr>
          <w:spacing w:val="-12"/>
          <w:w w:val="105"/>
        </w:rPr>
        <w:t xml:space="preserve"> </w:t>
      </w:r>
      <w:r>
        <w:rPr>
          <w:w w:val="105"/>
        </w:rPr>
        <w:t>and</w:t>
      </w:r>
      <w:r>
        <w:rPr>
          <w:spacing w:val="-11"/>
          <w:w w:val="105"/>
        </w:rPr>
        <w:t xml:space="preserve"> </w:t>
      </w:r>
      <w:r>
        <w:rPr>
          <w:w w:val="105"/>
        </w:rPr>
        <w:t>politics</w:t>
      </w:r>
      <w:r>
        <w:rPr>
          <w:spacing w:val="-12"/>
          <w:w w:val="105"/>
        </w:rPr>
        <w:t xml:space="preserve"> </w:t>
      </w:r>
      <w:r>
        <w:rPr>
          <w:w w:val="105"/>
        </w:rPr>
        <w:t>of</w:t>
      </w:r>
      <w:r>
        <w:rPr>
          <w:spacing w:val="-12"/>
          <w:w w:val="105"/>
        </w:rPr>
        <w:t xml:space="preserve"> </w:t>
      </w:r>
      <w:r>
        <w:rPr>
          <w:w w:val="105"/>
        </w:rPr>
        <w:t>budget</w:t>
      </w:r>
      <w:r>
        <w:rPr>
          <w:spacing w:val="-11"/>
          <w:w w:val="105"/>
        </w:rPr>
        <w:t xml:space="preserve"> </w:t>
      </w:r>
      <w:r>
        <w:rPr>
          <w:w w:val="105"/>
        </w:rPr>
        <w:t>repair.</w:t>
      </w:r>
      <w:r>
        <w:rPr>
          <w:spacing w:val="-1"/>
          <w:w w:val="105"/>
        </w:rPr>
        <w:t xml:space="preserve"> </w:t>
      </w:r>
      <w:r>
        <w:rPr>
          <w:w w:val="105"/>
        </w:rPr>
        <w:t>If</w:t>
      </w:r>
      <w:r>
        <w:rPr>
          <w:spacing w:val="-12"/>
          <w:w w:val="105"/>
        </w:rPr>
        <w:t xml:space="preserve"> </w:t>
      </w:r>
      <w:r>
        <w:rPr>
          <w:w w:val="105"/>
        </w:rPr>
        <w:t>they</w:t>
      </w:r>
      <w:r>
        <w:rPr>
          <w:spacing w:val="-11"/>
          <w:w w:val="105"/>
        </w:rPr>
        <w:t xml:space="preserve"> </w:t>
      </w:r>
      <w:r>
        <w:rPr>
          <w:w w:val="105"/>
        </w:rPr>
        <w:t>are</w:t>
      </w:r>
      <w:r>
        <w:rPr>
          <w:spacing w:val="-12"/>
          <w:w w:val="105"/>
        </w:rPr>
        <w:t xml:space="preserve"> </w:t>
      </w:r>
      <w:r>
        <w:rPr>
          <w:w w:val="105"/>
        </w:rPr>
        <w:t>being</w:t>
      </w:r>
      <w:r>
        <w:rPr>
          <w:spacing w:val="-12"/>
          <w:w w:val="105"/>
        </w:rPr>
        <w:t xml:space="preserve"> </w:t>
      </w:r>
      <w:r>
        <w:rPr>
          <w:w w:val="105"/>
        </w:rPr>
        <w:t>asked</w:t>
      </w:r>
      <w:r>
        <w:rPr>
          <w:spacing w:val="-11"/>
          <w:w w:val="105"/>
        </w:rPr>
        <w:t xml:space="preserve"> </w:t>
      </w:r>
      <w:r>
        <w:rPr>
          <w:spacing w:val="-5"/>
          <w:w w:val="105"/>
        </w:rPr>
        <w:t>to</w:t>
      </w:r>
    </w:p>
    <w:p w:rsidR="002E4FA1" w:rsidRDefault="00D51294">
      <w:pPr>
        <w:pStyle w:val="BodyText"/>
        <w:spacing w:line="283" w:lineRule="auto"/>
        <w:ind w:left="623" w:right="149"/>
      </w:pPr>
      <w:proofErr w:type="gramStart"/>
      <w:r>
        <w:rPr>
          <w:w w:val="105"/>
        </w:rPr>
        <w:t>contribute</w:t>
      </w:r>
      <w:proofErr w:type="gramEnd"/>
      <w:r>
        <w:rPr>
          <w:spacing w:val="-14"/>
          <w:w w:val="105"/>
        </w:rPr>
        <w:t xml:space="preserve"> </w:t>
      </w:r>
      <w:r>
        <w:rPr>
          <w:w w:val="105"/>
        </w:rPr>
        <w:t>more</w:t>
      </w:r>
      <w:r>
        <w:rPr>
          <w:spacing w:val="-14"/>
          <w:w w:val="105"/>
        </w:rPr>
        <w:t xml:space="preserve"> </w:t>
      </w:r>
      <w:r>
        <w:rPr>
          <w:w w:val="105"/>
        </w:rPr>
        <w:t>in</w:t>
      </w:r>
      <w:r>
        <w:rPr>
          <w:spacing w:val="-14"/>
          <w:w w:val="105"/>
        </w:rPr>
        <w:t xml:space="preserve"> </w:t>
      </w:r>
      <w:r>
        <w:rPr>
          <w:w w:val="105"/>
        </w:rPr>
        <w:t>taxes,</w:t>
      </w:r>
      <w:r>
        <w:rPr>
          <w:spacing w:val="-14"/>
          <w:w w:val="105"/>
        </w:rPr>
        <w:t xml:space="preserve"> </w:t>
      </w:r>
      <w:r>
        <w:rPr>
          <w:w w:val="105"/>
        </w:rPr>
        <w:t>taxpayers</w:t>
      </w:r>
      <w:r>
        <w:rPr>
          <w:spacing w:val="-14"/>
          <w:w w:val="105"/>
        </w:rPr>
        <w:t xml:space="preserve"> </w:t>
      </w:r>
      <w:r>
        <w:rPr>
          <w:w w:val="105"/>
        </w:rPr>
        <w:t>have</w:t>
      </w:r>
      <w:r>
        <w:rPr>
          <w:spacing w:val="-14"/>
          <w:w w:val="105"/>
        </w:rPr>
        <w:t xml:space="preserve"> </w:t>
      </w:r>
      <w:r>
        <w:rPr>
          <w:w w:val="105"/>
        </w:rPr>
        <w:t>a</w:t>
      </w:r>
      <w:r>
        <w:rPr>
          <w:spacing w:val="-14"/>
          <w:w w:val="105"/>
        </w:rPr>
        <w:t xml:space="preserve"> </w:t>
      </w:r>
      <w:r>
        <w:rPr>
          <w:w w:val="105"/>
        </w:rPr>
        <w:t>right</w:t>
      </w:r>
      <w:r>
        <w:rPr>
          <w:spacing w:val="-14"/>
          <w:w w:val="105"/>
        </w:rPr>
        <w:t xml:space="preserve"> </w:t>
      </w:r>
      <w:r>
        <w:rPr>
          <w:w w:val="105"/>
        </w:rPr>
        <w:t>to</w:t>
      </w:r>
      <w:r>
        <w:rPr>
          <w:spacing w:val="-14"/>
          <w:w w:val="105"/>
        </w:rPr>
        <w:t xml:space="preserve"> </w:t>
      </w:r>
      <w:r>
        <w:rPr>
          <w:w w:val="105"/>
        </w:rPr>
        <w:t>expect</w:t>
      </w:r>
      <w:r>
        <w:rPr>
          <w:spacing w:val="-14"/>
          <w:w w:val="105"/>
        </w:rPr>
        <w:t xml:space="preserve"> </w:t>
      </w:r>
      <w:r>
        <w:rPr>
          <w:w w:val="105"/>
        </w:rPr>
        <w:t>that</w:t>
      </w:r>
      <w:r>
        <w:rPr>
          <w:spacing w:val="-14"/>
          <w:w w:val="105"/>
        </w:rPr>
        <w:t xml:space="preserve"> </w:t>
      </w:r>
      <w:r>
        <w:rPr>
          <w:w w:val="105"/>
        </w:rPr>
        <w:t>services will be delivered as efficiently as possible and targeted to the people that most need the support. This is not always the case and there is capacity</w:t>
      </w:r>
      <w:r>
        <w:rPr>
          <w:spacing w:val="-9"/>
          <w:w w:val="105"/>
        </w:rPr>
        <w:t xml:space="preserve"> </w:t>
      </w:r>
      <w:r>
        <w:rPr>
          <w:w w:val="105"/>
        </w:rPr>
        <w:t>for</w:t>
      </w:r>
      <w:r>
        <w:rPr>
          <w:spacing w:val="-9"/>
          <w:w w:val="105"/>
        </w:rPr>
        <w:t xml:space="preserve"> </w:t>
      </w:r>
      <w:r>
        <w:rPr>
          <w:w w:val="105"/>
        </w:rPr>
        <w:t>governments</w:t>
      </w:r>
      <w:r>
        <w:rPr>
          <w:spacing w:val="-9"/>
          <w:w w:val="105"/>
        </w:rPr>
        <w:t xml:space="preserve"> </w:t>
      </w:r>
      <w:r>
        <w:rPr>
          <w:w w:val="105"/>
        </w:rPr>
        <w:t>to</w:t>
      </w:r>
      <w:r>
        <w:rPr>
          <w:spacing w:val="-9"/>
          <w:w w:val="105"/>
        </w:rPr>
        <w:t xml:space="preserve"> </w:t>
      </w:r>
      <w:r>
        <w:rPr>
          <w:w w:val="105"/>
        </w:rPr>
        <w:t>deliver</w:t>
      </w:r>
      <w:r>
        <w:rPr>
          <w:spacing w:val="-9"/>
          <w:w w:val="105"/>
        </w:rPr>
        <w:t xml:space="preserve"> </w:t>
      </w:r>
      <w:r>
        <w:rPr>
          <w:w w:val="105"/>
        </w:rPr>
        <w:t>significant</w:t>
      </w:r>
      <w:r>
        <w:rPr>
          <w:spacing w:val="-9"/>
          <w:w w:val="105"/>
        </w:rPr>
        <w:t xml:space="preserve"> </w:t>
      </w:r>
      <w:r>
        <w:rPr>
          <w:w w:val="105"/>
        </w:rPr>
        <w:t>budget</w:t>
      </w:r>
      <w:r>
        <w:rPr>
          <w:spacing w:val="-9"/>
          <w:w w:val="105"/>
        </w:rPr>
        <w:t xml:space="preserve"> </w:t>
      </w:r>
      <w:r>
        <w:rPr>
          <w:w w:val="105"/>
        </w:rPr>
        <w:t>savings</w:t>
      </w:r>
      <w:r>
        <w:rPr>
          <w:spacing w:val="-9"/>
          <w:w w:val="105"/>
        </w:rPr>
        <w:t xml:space="preserve"> </w:t>
      </w:r>
      <w:r>
        <w:rPr>
          <w:w w:val="105"/>
        </w:rPr>
        <w:t xml:space="preserve">through some of the proposals outlined in Chapter </w:t>
      </w:r>
      <w:hyperlink w:anchor="_bookmark87" w:history="1">
        <w:r>
          <w:rPr>
            <w:w w:val="105"/>
          </w:rPr>
          <w:t>3.</w:t>
        </w:r>
      </w:hyperlink>
    </w:p>
    <w:p w:rsidR="002E4FA1" w:rsidRDefault="00D51294">
      <w:pPr>
        <w:pStyle w:val="BodyText"/>
        <w:spacing w:before="199" w:line="283" w:lineRule="auto"/>
        <w:ind w:left="623"/>
      </w:pPr>
      <w:r>
        <w:rPr>
          <w:w w:val="105"/>
        </w:rPr>
        <w:t>However, it is simply impossible to rely on spending cuts alone to do the</w:t>
      </w:r>
      <w:r>
        <w:rPr>
          <w:spacing w:val="-13"/>
          <w:w w:val="105"/>
        </w:rPr>
        <w:t xml:space="preserve"> </w:t>
      </w:r>
      <w:r>
        <w:rPr>
          <w:w w:val="105"/>
        </w:rPr>
        <w:t>heavy</w:t>
      </w:r>
      <w:r>
        <w:rPr>
          <w:spacing w:val="-13"/>
          <w:w w:val="105"/>
        </w:rPr>
        <w:t xml:space="preserve"> </w:t>
      </w:r>
      <w:r>
        <w:rPr>
          <w:w w:val="105"/>
        </w:rPr>
        <w:t>lifting</w:t>
      </w:r>
      <w:r>
        <w:rPr>
          <w:spacing w:val="-13"/>
          <w:w w:val="105"/>
        </w:rPr>
        <w:t xml:space="preserve"> </w:t>
      </w:r>
      <w:r>
        <w:rPr>
          <w:w w:val="105"/>
        </w:rPr>
        <w:t>in</w:t>
      </w:r>
      <w:r>
        <w:rPr>
          <w:spacing w:val="-13"/>
          <w:w w:val="105"/>
        </w:rPr>
        <w:t xml:space="preserve"> </w:t>
      </w:r>
      <w:r>
        <w:rPr>
          <w:w w:val="105"/>
        </w:rPr>
        <w:t>closing</w:t>
      </w:r>
      <w:r>
        <w:rPr>
          <w:spacing w:val="-13"/>
          <w:w w:val="105"/>
        </w:rPr>
        <w:t xml:space="preserve"> </w:t>
      </w:r>
      <w:r>
        <w:rPr>
          <w:w w:val="105"/>
        </w:rPr>
        <w:t>the</w:t>
      </w:r>
      <w:r>
        <w:rPr>
          <w:spacing w:val="-13"/>
          <w:w w:val="105"/>
        </w:rPr>
        <w:t xml:space="preserve"> </w:t>
      </w:r>
      <w:r>
        <w:rPr>
          <w:w w:val="105"/>
        </w:rPr>
        <w:t>structural</w:t>
      </w:r>
      <w:r>
        <w:rPr>
          <w:spacing w:val="-13"/>
          <w:w w:val="105"/>
        </w:rPr>
        <w:t xml:space="preserve"> </w:t>
      </w:r>
      <w:r>
        <w:rPr>
          <w:w w:val="105"/>
        </w:rPr>
        <w:t>deficit</w:t>
      </w:r>
      <w:r>
        <w:rPr>
          <w:spacing w:val="-13"/>
          <w:w w:val="105"/>
        </w:rPr>
        <w:t xml:space="preserve"> </w:t>
      </w:r>
      <w:r>
        <w:rPr>
          <w:w w:val="105"/>
        </w:rPr>
        <w:t>without</w:t>
      </w:r>
      <w:r>
        <w:rPr>
          <w:spacing w:val="-13"/>
          <w:w w:val="105"/>
        </w:rPr>
        <w:t xml:space="preserve"> </w:t>
      </w:r>
      <w:r>
        <w:rPr>
          <w:w w:val="105"/>
        </w:rPr>
        <w:t>seriously</w:t>
      </w:r>
      <w:r>
        <w:rPr>
          <w:spacing w:val="-13"/>
          <w:w w:val="105"/>
        </w:rPr>
        <w:t xml:space="preserve"> </w:t>
      </w:r>
      <w:r>
        <w:rPr>
          <w:w w:val="105"/>
        </w:rPr>
        <w:t>winding back the scope of what government delivers.</w:t>
      </w:r>
    </w:p>
    <w:p w:rsidR="002E4FA1" w:rsidRDefault="00D51294">
      <w:pPr>
        <w:pStyle w:val="BodyText"/>
        <w:spacing w:before="110" w:line="283" w:lineRule="auto"/>
        <w:ind w:left="623" w:right="783"/>
      </w:pPr>
      <w:r>
        <w:br w:type="column"/>
      </w:r>
      <w:r>
        <w:rPr>
          <w:w w:val="105"/>
        </w:rPr>
        <w:t>Indeed,</w:t>
      </w:r>
      <w:r>
        <w:rPr>
          <w:spacing w:val="-15"/>
          <w:w w:val="105"/>
        </w:rPr>
        <w:t xml:space="preserve"> </w:t>
      </w:r>
      <w:r>
        <w:rPr>
          <w:w w:val="105"/>
        </w:rPr>
        <w:t>given</w:t>
      </w:r>
      <w:r>
        <w:rPr>
          <w:spacing w:val="-15"/>
          <w:w w:val="105"/>
        </w:rPr>
        <w:t xml:space="preserve"> </w:t>
      </w:r>
      <w:r>
        <w:rPr>
          <w:w w:val="105"/>
        </w:rPr>
        <w:t>expansions</w:t>
      </w:r>
      <w:r>
        <w:rPr>
          <w:spacing w:val="-14"/>
          <w:w w:val="105"/>
        </w:rPr>
        <w:t xml:space="preserve"> </w:t>
      </w:r>
      <w:r>
        <w:rPr>
          <w:w w:val="105"/>
        </w:rPr>
        <w:t>in</w:t>
      </w:r>
      <w:r>
        <w:rPr>
          <w:spacing w:val="-15"/>
          <w:w w:val="105"/>
        </w:rPr>
        <w:t xml:space="preserve"> </w:t>
      </w:r>
      <w:r>
        <w:rPr>
          <w:w w:val="105"/>
        </w:rPr>
        <w:t>the</w:t>
      </w:r>
      <w:r>
        <w:rPr>
          <w:spacing w:val="-14"/>
          <w:w w:val="105"/>
        </w:rPr>
        <w:t xml:space="preserve"> </w:t>
      </w:r>
      <w:r>
        <w:rPr>
          <w:w w:val="105"/>
        </w:rPr>
        <w:t>scope</w:t>
      </w:r>
      <w:r>
        <w:rPr>
          <w:spacing w:val="-15"/>
          <w:w w:val="105"/>
        </w:rPr>
        <w:t xml:space="preserve"> </w:t>
      </w:r>
      <w:r>
        <w:rPr>
          <w:w w:val="105"/>
        </w:rPr>
        <w:t>of</w:t>
      </w:r>
      <w:r>
        <w:rPr>
          <w:spacing w:val="-15"/>
          <w:w w:val="105"/>
        </w:rPr>
        <w:t xml:space="preserve"> </w:t>
      </w:r>
      <w:r>
        <w:rPr>
          <w:w w:val="105"/>
        </w:rPr>
        <w:t>government</w:t>
      </w:r>
      <w:r>
        <w:rPr>
          <w:spacing w:val="-14"/>
          <w:w w:val="105"/>
        </w:rPr>
        <w:t xml:space="preserve"> </w:t>
      </w:r>
      <w:r>
        <w:rPr>
          <w:w w:val="105"/>
        </w:rPr>
        <w:t>spending in</w:t>
      </w:r>
      <w:r>
        <w:rPr>
          <w:spacing w:val="-11"/>
          <w:w w:val="105"/>
        </w:rPr>
        <w:t xml:space="preserve"> </w:t>
      </w:r>
      <w:r>
        <w:rPr>
          <w:w w:val="105"/>
        </w:rPr>
        <w:t>recent</w:t>
      </w:r>
      <w:r>
        <w:rPr>
          <w:spacing w:val="-11"/>
          <w:w w:val="105"/>
        </w:rPr>
        <w:t xml:space="preserve"> </w:t>
      </w:r>
      <w:r>
        <w:rPr>
          <w:w w:val="105"/>
        </w:rPr>
        <w:t>years</w:t>
      </w:r>
      <w:r>
        <w:rPr>
          <w:spacing w:val="-10"/>
          <w:w w:val="105"/>
        </w:rPr>
        <w:t xml:space="preserve"> </w:t>
      </w:r>
      <w:r>
        <w:rPr>
          <w:w w:val="105"/>
        </w:rPr>
        <w:t>–</w:t>
      </w:r>
      <w:r>
        <w:rPr>
          <w:spacing w:val="-11"/>
          <w:w w:val="105"/>
        </w:rPr>
        <w:t xml:space="preserve"> </w:t>
      </w:r>
      <w:r>
        <w:rPr>
          <w:w w:val="105"/>
        </w:rPr>
        <w:t>including</w:t>
      </w:r>
      <w:r>
        <w:rPr>
          <w:spacing w:val="-10"/>
          <w:w w:val="105"/>
        </w:rPr>
        <w:t xml:space="preserve"> </w:t>
      </w:r>
      <w:r>
        <w:rPr>
          <w:w w:val="105"/>
        </w:rPr>
        <w:t>greater</w:t>
      </w:r>
      <w:r>
        <w:rPr>
          <w:spacing w:val="-11"/>
          <w:w w:val="105"/>
        </w:rPr>
        <w:t xml:space="preserve"> </w:t>
      </w:r>
      <w:r>
        <w:rPr>
          <w:w w:val="105"/>
        </w:rPr>
        <w:t>dignity</w:t>
      </w:r>
      <w:r>
        <w:rPr>
          <w:spacing w:val="-10"/>
          <w:w w:val="105"/>
        </w:rPr>
        <w:t xml:space="preserve"> </w:t>
      </w:r>
      <w:r>
        <w:rPr>
          <w:w w:val="105"/>
        </w:rPr>
        <w:t>and</w:t>
      </w:r>
      <w:r>
        <w:rPr>
          <w:spacing w:val="-11"/>
          <w:w w:val="105"/>
        </w:rPr>
        <w:t xml:space="preserve"> </w:t>
      </w:r>
      <w:r>
        <w:rPr>
          <w:w w:val="105"/>
        </w:rPr>
        <w:t>support</w:t>
      </w:r>
      <w:r>
        <w:rPr>
          <w:spacing w:val="-11"/>
          <w:w w:val="105"/>
        </w:rPr>
        <w:t xml:space="preserve"> </w:t>
      </w:r>
      <w:r>
        <w:rPr>
          <w:w w:val="105"/>
        </w:rPr>
        <w:t>for</w:t>
      </w:r>
      <w:r>
        <w:rPr>
          <w:spacing w:val="-10"/>
          <w:w w:val="105"/>
        </w:rPr>
        <w:t xml:space="preserve"> </w:t>
      </w:r>
      <w:r>
        <w:rPr>
          <w:spacing w:val="-2"/>
          <w:w w:val="105"/>
        </w:rPr>
        <w:t>older</w:t>
      </w:r>
    </w:p>
    <w:p w:rsidR="002E4FA1" w:rsidRDefault="00D51294">
      <w:pPr>
        <w:pStyle w:val="BodyText"/>
        <w:spacing w:line="283" w:lineRule="auto"/>
        <w:ind w:left="623" w:right="218"/>
      </w:pPr>
      <w:r>
        <w:rPr>
          <w:w w:val="105"/>
        </w:rPr>
        <w:t>Australians</w:t>
      </w:r>
      <w:r>
        <w:rPr>
          <w:spacing w:val="-4"/>
          <w:w w:val="105"/>
        </w:rPr>
        <w:t xml:space="preserve"> </w:t>
      </w:r>
      <w:r>
        <w:rPr>
          <w:w w:val="105"/>
        </w:rPr>
        <w:t>in</w:t>
      </w:r>
      <w:r>
        <w:rPr>
          <w:spacing w:val="-4"/>
          <w:w w:val="105"/>
        </w:rPr>
        <w:t xml:space="preserve"> </w:t>
      </w:r>
      <w:r>
        <w:rPr>
          <w:w w:val="105"/>
        </w:rPr>
        <w:t>care</w:t>
      </w:r>
      <w:r>
        <w:rPr>
          <w:spacing w:val="-4"/>
          <w:w w:val="105"/>
        </w:rPr>
        <w:t xml:space="preserve"> </w:t>
      </w:r>
      <w:r>
        <w:rPr>
          <w:w w:val="105"/>
        </w:rPr>
        <w:t>and</w:t>
      </w:r>
      <w:r>
        <w:rPr>
          <w:spacing w:val="-4"/>
          <w:w w:val="105"/>
        </w:rPr>
        <w:t xml:space="preserve"> </w:t>
      </w:r>
      <w:r>
        <w:rPr>
          <w:w w:val="105"/>
        </w:rPr>
        <w:t>for</w:t>
      </w:r>
      <w:r>
        <w:rPr>
          <w:spacing w:val="-4"/>
          <w:w w:val="105"/>
        </w:rPr>
        <w:t xml:space="preserve"> </w:t>
      </w:r>
      <w:r>
        <w:rPr>
          <w:w w:val="105"/>
        </w:rPr>
        <w:t>Australians</w:t>
      </w:r>
      <w:r>
        <w:rPr>
          <w:spacing w:val="-4"/>
          <w:w w:val="105"/>
        </w:rPr>
        <w:t xml:space="preserve"> </w:t>
      </w:r>
      <w:r>
        <w:rPr>
          <w:w w:val="105"/>
        </w:rPr>
        <w:t>with</w:t>
      </w:r>
      <w:r>
        <w:rPr>
          <w:spacing w:val="-4"/>
          <w:w w:val="105"/>
        </w:rPr>
        <w:t xml:space="preserve"> </w:t>
      </w:r>
      <w:r>
        <w:rPr>
          <w:w w:val="105"/>
        </w:rPr>
        <w:t>a</w:t>
      </w:r>
      <w:r>
        <w:rPr>
          <w:spacing w:val="-4"/>
          <w:w w:val="105"/>
        </w:rPr>
        <w:t xml:space="preserve"> </w:t>
      </w:r>
      <w:r>
        <w:rPr>
          <w:w w:val="105"/>
        </w:rPr>
        <w:t>disability,</w:t>
      </w:r>
      <w:r>
        <w:rPr>
          <w:spacing w:val="-4"/>
          <w:w w:val="105"/>
        </w:rPr>
        <w:t xml:space="preserve"> </w:t>
      </w:r>
      <w:r>
        <w:rPr>
          <w:w w:val="105"/>
        </w:rPr>
        <w:t>and</w:t>
      </w:r>
      <w:r>
        <w:rPr>
          <w:spacing w:val="-4"/>
          <w:w w:val="105"/>
        </w:rPr>
        <w:t xml:space="preserve"> </w:t>
      </w:r>
      <w:r>
        <w:rPr>
          <w:w w:val="105"/>
        </w:rPr>
        <w:t>a</w:t>
      </w:r>
      <w:r>
        <w:rPr>
          <w:spacing w:val="-4"/>
          <w:w w:val="105"/>
        </w:rPr>
        <w:t xml:space="preserve"> </w:t>
      </w:r>
      <w:r>
        <w:rPr>
          <w:w w:val="105"/>
        </w:rPr>
        <w:t xml:space="preserve">greatly expanded defence program (Section </w:t>
      </w:r>
      <w:hyperlink w:anchor="_bookmark3" w:history="1">
        <w:r>
          <w:rPr>
            <w:w w:val="105"/>
          </w:rPr>
          <w:t>1.1)</w:t>
        </w:r>
      </w:hyperlink>
      <w:r>
        <w:rPr>
          <w:w w:val="105"/>
        </w:rPr>
        <w:t xml:space="preserve"> – keeping spending within the</w:t>
      </w:r>
      <w:r>
        <w:rPr>
          <w:spacing w:val="-15"/>
          <w:w w:val="105"/>
        </w:rPr>
        <w:t xml:space="preserve"> </w:t>
      </w:r>
      <w:r>
        <w:rPr>
          <w:w w:val="105"/>
        </w:rPr>
        <w:t>existing</w:t>
      </w:r>
      <w:r>
        <w:rPr>
          <w:spacing w:val="-15"/>
          <w:w w:val="105"/>
        </w:rPr>
        <w:t xml:space="preserve"> </w:t>
      </w:r>
      <w:r>
        <w:rPr>
          <w:w w:val="105"/>
        </w:rPr>
        <w:t>envelope</w:t>
      </w:r>
      <w:r>
        <w:rPr>
          <w:spacing w:val="-14"/>
          <w:w w:val="105"/>
        </w:rPr>
        <w:t xml:space="preserve"> </w:t>
      </w:r>
      <w:r>
        <w:rPr>
          <w:w w:val="105"/>
        </w:rPr>
        <w:t>would</w:t>
      </w:r>
      <w:r>
        <w:rPr>
          <w:spacing w:val="-15"/>
          <w:w w:val="105"/>
        </w:rPr>
        <w:t xml:space="preserve"> </w:t>
      </w:r>
      <w:r>
        <w:rPr>
          <w:w w:val="105"/>
        </w:rPr>
        <w:t>mean</w:t>
      </w:r>
      <w:r>
        <w:rPr>
          <w:spacing w:val="-14"/>
          <w:w w:val="105"/>
        </w:rPr>
        <w:t xml:space="preserve"> </w:t>
      </w:r>
      <w:r>
        <w:rPr>
          <w:w w:val="105"/>
        </w:rPr>
        <w:t>either</w:t>
      </w:r>
      <w:r>
        <w:rPr>
          <w:spacing w:val="-15"/>
          <w:w w:val="105"/>
        </w:rPr>
        <w:t xml:space="preserve"> </w:t>
      </w:r>
      <w:r>
        <w:rPr>
          <w:w w:val="105"/>
        </w:rPr>
        <w:t>winding</w:t>
      </w:r>
      <w:r>
        <w:rPr>
          <w:spacing w:val="-15"/>
          <w:w w:val="105"/>
        </w:rPr>
        <w:t xml:space="preserve"> </w:t>
      </w:r>
      <w:r>
        <w:rPr>
          <w:w w:val="105"/>
        </w:rPr>
        <w:t>back</w:t>
      </w:r>
      <w:r>
        <w:rPr>
          <w:spacing w:val="-14"/>
          <w:w w:val="105"/>
        </w:rPr>
        <w:t xml:space="preserve"> </w:t>
      </w:r>
      <w:r>
        <w:rPr>
          <w:w w:val="105"/>
        </w:rPr>
        <w:t>these</w:t>
      </w:r>
      <w:r>
        <w:rPr>
          <w:spacing w:val="-15"/>
          <w:w w:val="105"/>
        </w:rPr>
        <w:t xml:space="preserve"> </w:t>
      </w:r>
      <w:r>
        <w:rPr>
          <w:w w:val="105"/>
        </w:rPr>
        <w:t>changes or</w:t>
      </w:r>
      <w:r>
        <w:rPr>
          <w:spacing w:val="-3"/>
          <w:w w:val="105"/>
        </w:rPr>
        <w:t xml:space="preserve"> </w:t>
      </w:r>
      <w:r>
        <w:rPr>
          <w:w w:val="105"/>
        </w:rPr>
        <w:t>making</w:t>
      </w:r>
      <w:r>
        <w:rPr>
          <w:spacing w:val="-3"/>
          <w:w w:val="105"/>
        </w:rPr>
        <w:t xml:space="preserve"> </w:t>
      </w:r>
      <w:r>
        <w:rPr>
          <w:w w:val="105"/>
        </w:rPr>
        <w:t>deep</w:t>
      </w:r>
      <w:r>
        <w:rPr>
          <w:spacing w:val="-3"/>
          <w:w w:val="105"/>
        </w:rPr>
        <w:t xml:space="preserve"> </w:t>
      </w:r>
      <w:r>
        <w:rPr>
          <w:w w:val="105"/>
        </w:rPr>
        <w:t>cuts</w:t>
      </w:r>
      <w:r>
        <w:rPr>
          <w:spacing w:val="-3"/>
          <w:w w:val="105"/>
        </w:rPr>
        <w:t xml:space="preserve"> </w:t>
      </w:r>
      <w:r>
        <w:rPr>
          <w:w w:val="105"/>
        </w:rPr>
        <w:t>into</w:t>
      </w:r>
      <w:r>
        <w:rPr>
          <w:spacing w:val="-3"/>
          <w:w w:val="105"/>
        </w:rPr>
        <w:t xml:space="preserve"> </w:t>
      </w:r>
      <w:r>
        <w:rPr>
          <w:w w:val="105"/>
        </w:rPr>
        <w:t>core</w:t>
      </w:r>
      <w:r>
        <w:rPr>
          <w:spacing w:val="-3"/>
          <w:w w:val="105"/>
        </w:rPr>
        <w:t xml:space="preserve"> </w:t>
      </w:r>
      <w:r>
        <w:rPr>
          <w:w w:val="105"/>
        </w:rPr>
        <w:t>services</w:t>
      </w:r>
      <w:r>
        <w:rPr>
          <w:spacing w:val="-3"/>
          <w:w w:val="105"/>
        </w:rPr>
        <w:t xml:space="preserve"> </w:t>
      </w:r>
      <w:r>
        <w:rPr>
          <w:w w:val="105"/>
        </w:rPr>
        <w:t>such</w:t>
      </w:r>
      <w:r>
        <w:rPr>
          <w:spacing w:val="-3"/>
          <w:w w:val="105"/>
        </w:rPr>
        <w:t xml:space="preserve"> </w:t>
      </w:r>
      <w:r>
        <w:rPr>
          <w:w w:val="105"/>
        </w:rPr>
        <w:t>as</w:t>
      </w:r>
      <w:r>
        <w:rPr>
          <w:spacing w:val="-3"/>
          <w:w w:val="105"/>
        </w:rPr>
        <w:t xml:space="preserve"> </w:t>
      </w:r>
      <w:r>
        <w:rPr>
          <w:w w:val="105"/>
        </w:rPr>
        <w:t>health,</w:t>
      </w:r>
      <w:r>
        <w:rPr>
          <w:spacing w:val="-3"/>
          <w:w w:val="105"/>
        </w:rPr>
        <w:t xml:space="preserve"> </w:t>
      </w:r>
      <w:r>
        <w:rPr>
          <w:w w:val="105"/>
        </w:rPr>
        <w:t>education,</w:t>
      </w:r>
      <w:r>
        <w:rPr>
          <w:spacing w:val="-3"/>
          <w:w w:val="105"/>
        </w:rPr>
        <w:t xml:space="preserve"> </w:t>
      </w:r>
      <w:r>
        <w:rPr>
          <w:w w:val="105"/>
        </w:rPr>
        <w:t xml:space="preserve">or </w:t>
      </w:r>
      <w:r>
        <w:rPr>
          <w:spacing w:val="-2"/>
          <w:w w:val="105"/>
        </w:rPr>
        <w:t>welfare.</w:t>
      </w:r>
    </w:p>
    <w:p w:rsidR="002E4FA1" w:rsidRDefault="00D51294">
      <w:pPr>
        <w:pStyle w:val="BodyText"/>
        <w:spacing w:before="160" w:line="283" w:lineRule="auto"/>
        <w:ind w:left="623" w:right="783"/>
      </w:pPr>
      <w:r>
        <w:rPr>
          <w:w w:val="105"/>
        </w:rPr>
        <w:t>For</w:t>
      </w:r>
      <w:r>
        <w:rPr>
          <w:spacing w:val="-12"/>
          <w:w w:val="105"/>
        </w:rPr>
        <w:t xml:space="preserve"> </w:t>
      </w:r>
      <w:r>
        <w:rPr>
          <w:w w:val="105"/>
        </w:rPr>
        <w:t>example,</w:t>
      </w:r>
      <w:r>
        <w:rPr>
          <w:spacing w:val="-12"/>
          <w:w w:val="105"/>
        </w:rPr>
        <w:t xml:space="preserve"> </w:t>
      </w:r>
      <w:r>
        <w:rPr>
          <w:w w:val="105"/>
        </w:rPr>
        <w:t>if</w:t>
      </w:r>
      <w:r>
        <w:rPr>
          <w:spacing w:val="-12"/>
          <w:w w:val="105"/>
        </w:rPr>
        <w:t xml:space="preserve"> </w:t>
      </w:r>
      <w:r>
        <w:rPr>
          <w:w w:val="105"/>
        </w:rPr>
        <w:t>we</w:t>
      </w:r>
      <w:r>
        <w:rPr>
          <w:spacing w:val="-12"/>
          <w:w w:val="105"/>
        </w:rPr>
        <w:t xml:space="preserve"> </w:t>
      </w:r>
      <w:r>
        <w:rPr>
          <w:w w:val="105"/>
        </w:rPr>
        <w:t>were</w:t>
      </w:r>
      <w:r>
        <w:rPr>
          <w:spacing w:val="-12"/>
          <w:w w:val="105"/>
        </w:rPr>
        <w:t xml:space="preserve"> </w:t>
      </w:r>
      <w:r>
        <w:rPr>
          <w:w w:val="105"/>
        </w:rPr>
        <w:t>to</w:t>
      </w:r>
      <w:r>
        <w:rPr>
          <w:spacing w:val="-12"/>
          <w:w w:val="105"/>
        </w:rPr>
        <w:t xml:space="preserve"> </w:t>
      </w:r>
      <w:r>
        <w:rPr>
          <w:w w:val="105"/>
        </w:rPr>
        <w:t>reduce</w:t>
      </w:r>
      <w:r>
        <w:rPr>
          <w:spacing w:val="-12"/>
          <w:w w:val="105"/>
        </w:rPr>
        <w:t xml:space="preserve"> </w:t>
      </w:r>
      <w:r>
        <w:rPr>
          <w:w w:val="105"/>
        </w:rPr>
        <w:t>spending</w:t>
      </w:r>
      <w:r>
        <w:rPr>
          <w:spacing w:val="-12"/>
          <w:w w:val="105"/>
        </w:rPr>
        <w:t xml:space="preserve"> </w:t>
      </w:r>
      <w:r>
        <w:rPr>
          <w:w w:val="105"/>
        </w:rPr>
        <w:t>by</w:t>
      </w:r>
      <w:r>
        <w:rPr>
          <w:spacing w:val="-12"/>
          <w:w w:val="105"/>
        </w:rPr>
        <w:t xml:space="preserve"> </w:t>
      </w:r>
      <w:r>
        <w:rPr>
          <w:w w:val="105"/>
        </w:rPr>
        <w:t>$50</w:t>
      </w:r>
      <w:r>
        <w:rPr>
          <w:spacing w:val="-12"/>
          <w:w w:val="105"/>
        </w:rPr>
        <w:t xml:space="preserve"> </w:t>
      </w:r>
      <w:r>
        <w:rPr>
          <w:w w:val="105"/>
        </w:rPr>
        <w:t>billion</w:t>
      </w:r>
      <w:r>
        <w:rPr>
          <w:spacing w:val="-12"/>
          <w:w w:val="105"/>
        </w:rPr>
        <w:t xml:space="preserve"> </w:t>
      </w:r>
      <w:r>
        <w:rPr>
          <w:w w:val="105"/>
        </w:rPr>
        <w:t>a</w:t>
      </w:r>
      <w:r>
        <w:rPr>
          <w:spacing w:val="-12"/>
          <w:w w:val="105"/>
        </w:rPr>
        <w:t xml:space="preserve"> </w:t>
      </w:r>
      <w:r>
        <w:rPr>
          <w:w w:val="105"/>
        </w:rPr>
        <w:t>year to</w:t>
      </w:r>
      <w:r>
        <w:rPr>
          <w:spacing w:val="-7"/>
          <w:w w:val="105"/>
        </w:rPr>
        <w:t xml:space="preserve"> </w:t>
      </w:r>
      <w:r>
        <w:rPr>
          <w:w w:val="105"/>
        </w:rPr>
        <w:t>meaningfully</w:t>
      </w:r>
      <w:r>
        <w:rPr>
          <w:spacing w:val="-7"/>
          <w:w w:val="105"/>
        </w:rPr>
        <w:t xml:space="preserve"> </w:t>
      </w:r>
      <w:r>
        <w:rPr>
          <w:w w:val="105"/>
        </w:rPr>
        <w:t>close</w:t>
      </w:r>
      <w:r>
        <w:rPr>
          <w:spacing w:val="-7"/>
          <w:w w:val="105"/>
        </w:rPr>
        <w:t xml:space="preserve"> </w:t>
      </w:r>
      <w:r>
        <w:rPr>
          <w:w w:val="105"/>
        </w:rPr>
        <w:t>the</w:t>
      </w:r>
      <w:r>
        <w:rPr>
          <w:spacing w:val="-7"/>
          <w:w w:val="105"/>
        </w:rPr>
        <w:t xml:space="preserve"> </w:t>
      </w:r>
      <w:r>
        <w:rPr>
          <w:w w:val="105"/>
        </w:rPr>
        <w:t>structural</w:t>
      </w:r>
      <w:r>
        <w:rPr>
          <w:spacing w:val="-7"/>
          <w:w w:val="105"/>
        </w:rPr>
        <w:t xml:space="preserve"> </w:t>
      </w:r>
      <w:r>
        <w:rPr>
          <w:w w:val="105"/>
        </w:rPr>
        <w:t>deficit,</w:t>
      </w:r>
      <w:r>
        <w:rPr>
          <w:spacing w:val="-7"/>
          <w:w w:val="105"/>
        </w:rPr>
        <w:t xml:space="preserve"> </w:t>
      </w:r>
      <w:r>
        <w:rPr>
          <w:w w:val="105"/>
        </w:rPr>
        <w:t>it</w:t>
      </w:r>
      <w:r>
        <w:rPr>
          <w:spacing w:val="-7"/>
          <w:w w:val="105"/>
        </w:rPr>
        <w:t xml:space="preserve"> </w:t>
      </w:r>
      <w:r>
        <w:rPr>
          <w:w w:val="105"/>
        </w:rPr>
        <w:t>would</w:t>
      </w:r>
      <w:r>
        <w:rPr>
          <w:spacing w:val="-7"/>
          <w:w w:val="105"/>
        </w:rPr>
        <w:t xml:space="preserve"> </w:t>
      </w:r>
      <w:r>
        <w:rPr>
          <w:w w:val="105"/>
        </w:rPr>
        <w:t>entail</w:t>
      </w:r>
      <w:r>
        <w:rPr>
          <w:spacing w:val="-7"/>
          <w:w w:val="105"/>
        </w:rPr>
        <w:t xml:space="preserve"> </w:t>
      </w:r>
      <w:r>
        <w:rPr>
          <w:w w:val="105"/>
        </w:rPr>
        <w:t>annual</w:t>
      </w:r>
    </w:p>
    <w:p w:rsidR="002E4FA1" w:rsidRDefault="00D51294">
      <w:pPr>
        <w:pStyle w:val="BodyText"/>
        <w:spacing w:line="280" w:lineRule="auto"/>
        <w:ind w:left="623" w:right="218"/>
        <w:rPr>
          <w:sz w:val="13"/>
        </w:rPr>
      </w:pPr>
      <w:proofErr w:type="gramStart"/>
      <w:r>
        <w:rPr>
          <w:w w:val="105"/>
        </w:rPr>
        <w:t>spending</w:t>
      </w:r>
      <w:proofErr w:type="gramEnd"/>
      <w:r>
        <w:rPr>
          <w:w w:val="105"/>
        </w:rPr>
        <w:t xml:space="preserve"> cuts almost three times larger than those announced in the controversial 2014 Budget, much of which did not pass Parliament.</w:t>
      </w:r>
      <w:hyperlink w:anchor="_bookmark68" w:history="1">
        <w:r>
          <w:rPr>
            <w:w w:val="105"/>
            <w:position w:val="7"/>
            <w:sz w:val="13"/>
          </w:rPr>
          <w:t>43</w:t>
        </w:r>
      </w:hyperlink>
      <w:r>
        <w:rPr>
          <w:spacing w:val="40"/>
          <w:w w:val="105"/>
          <w:position w:val="7"/>
          <w:sz w:val="13"/>
        </w:rPr>
        <w:t xml:space="preserve"> </w:t>
      </w:r>
      <w:r>
        <w:rPr>
          <w:w w:val="105"/>
        </w:rPr>
        <w:t>To put it another way, these cuts would be almost equivalent to total federal</w:t>
      </w:r>
      <w:r>
        <w:rPr>
          <w:spacing w:val="-14"/>
          <w:w w:val="105"/>
        </w:rPr>
        <w:t xml:space="preserve"> </w:t>
      </w:r>
      <w:r>
        <w:rPr>
          <w:w w:val="105"/>
        </w:rPr>
        <w:t>spending</w:t>
      </w:r>
      <w:r>
        <w:rPr>
          <w:spacing w:val="-14"/>
          <w:w w:val="105"/>
        </w:rPr>
        <w:t xml:space="preserve"> </w:t>
      </w:r>
      <w:r>
        <w:rPr>
          <w:w w:val="105"/>
        </w:rPr>
        <w:t>on</w:t>
      </w:r>
      <w:r>
        <w:rPr>
          <w:spacing w:val="-14"/>
          <w:w w:val="105"/>
        </w:rPr>
        <w:t xml:space="preserve"> </w:t>
      </w:r>
      <w:r>
        <w:rPr>
          <w:w w:val="105"/>
        </w:rPr>
        <w:t>schools</w:t>
      </w:r>
      <w:r>
        <w:rPr>
          <w:spacing w:val="-14"/>
          <w:w w:val="105"/>
        </w:rPr>
        <w:t xml:space="preserve"> </w:t>
      </w:r>
      <w:r>
        <w:rPr>
          <w:w w:val="105"/>
        </w:rPr>
        <w:t>and</w:t>
      </w:r>
      <w:r>
        <w:rPr>
          <w:spacing w:val="-14"/>
          <w:w w:val="105"/>
        </w:rPr>
        <w:t xml:space="preserve"> </w:t>
      </w:r>
      <w:r>
        <w:rPr>
          <w:w w:val="105"/>
        </w:rPr>
        <w:t>public</w:t>
      </w:r>
      <w:r>
        <w:rPr>
          <w:spacing w:val="-14"/>
          <w:w w:val="105"/>
        </w:rPr>
        <w:t xml:space="preserve"> </w:t>
      </w:r>
      <w:r>
        <w:rPr>
          <w:w w:val="105"/>
        </w:rPr>
        <w:t>hospitals</w:t>
      </w:r>
      <w:r>
        <w:rPr>
          <w:spacing w:val="-14"/>
          <w:w w:val="105"/>
        </w:rPr>
        <w:t xml:space="preserve"> </w:t>
      </w:r>
      <w:r>
        <w:rPr>
          <w:w w:val="105"/>
        </w:rPr>
        <w:t>combined</w:t>
      </w:r>
      <w:r>
        <w:rPr>
          <w:spacing w:val="-14"/>
          <w:w w:val="105"/>
        </w:rPr>
        <w:t xml:space="preserve"> </w:t>
      </w:r>
      <w:r>
        <w:rPr>
          <w:w w:val="105"/>
        </w:rPr>
        <w:t>this</w:t>
      </w:r>
      <w:r>
        <w:rPr>
          <w:spacing w:val="-13"/>
          <w:w w:val="105"/>
        </w:rPr>
        <w:t xml:space="preserve"> </w:t>
      </w:r>
      <w:r>
        <w:rPr>
          <w:spacing w:val="-2"/>
          <w:w w:val="105"/>
        </w:rPr>
        <w:t>year.</w:t>
      </w:r>
      <w:hyperlink w:anchor="_bookmark69" w:history="1">
        <w:r>
          <w:rPr>
            <w:spacing w:val="-2"/>
            <w:w w:val="105"/>
            <w:position w:val="7"/>
            <w:sz w:val="13"/>
          </w:rPr>
          <w:t>44</w:t>
        </w:r>
      </w:hyperlink>
    </w:p>
    <w:p w:rsidR="002E4FA1" w:rsidRDefault="00D51294">
      <w:pPr>
        <w:pStyle w:val="BodyText"/>
        <w:spacing w:before="161" w:line="283" w:lineRule="auto"/>
        <w:ind w:left="623" w:right="218"/>
      </w:pPr>
      <w:r>
        <w:rPr>
          <w:w w:val="105"/>
        </w:rPr>
        <w:t>This</w:t>
      </w:r>
      <w:r>
        <w:rPr>
          <w:spacing w:val="-12"/>
          <w:w w:val="105"/>
        </w:rPr>
        <w:t xml:space="preserve"> </w:t>
      </w:r>
      <w:r>
        <w:rPr>
          <w:w w:val="105"/>
        </w:rPr>
        <w:t>is</w:t>
      </w:r>
      <w:r>
        <w:rPr>
          <w:spacing w:val="-12"/>
          <w:w w:val="105"/>
        </w:rPr>
        <w:t xml:space="preserve"> </w:t>
      </w:r>
      <w:r>
        <w:rPr>
          <w:w w:val="105"/>
        </w:rPr>
        <w:t>why</w:t>
      </w:r>
      <w:r>
        <w:rPr>
          <w:spacing w:val="-12"/>
          <w:w w:val="105"/>
        </w:rPr>
        <w:t xml:space="preserve"> </w:t>
      </w:r>
      <w:r>
        <w:rPr>
          <w:w w:val="105"/>
        </w:rPr>
        <w:t>–</w:t>
      </w:r>
      <w:r>
        <w:rPr>
          <w:spacing w:val="-12"/>
          <w:w w:val="105"/>
        </w:rPr>
        <w:t xml:space="preserve"> </w:t>
      </w:r>
      <w:r>
        <w:rPr>
          <w:w w:val="105"/>
        </w:rPr>
        <w:t>barring</w:t>
      </w:r>
      <w:r>
        <w:rPr>
          <w:spacing w:val="-12"/>
          <w:w w:val="105"/>
        </w:rPr>
        <w:t xml:space="preserve"> </w:t>
      </w:r>
      <w:r>
        <w:rPr>
          <w:w w:val="105"/>
        </w:rPr>
        <w:t>a</w:t>
      </w:r>
      <w:r>
        <w:rPr>
          <w:spacing w:val="-12"/>
          <w:w w:val="105"/>
        </w:rPr>
        <w:t xml:space="preserve"> </w:t>
      </w:r>
      <w:r>
        <w:rPr>
          <w:w w:val="105"/>
        </w:rPr>
        <w:t>fundamental</w:t>
      </w:r>
      <w:r>
        <w:rPr>
          <w:spacing w:val="-12"/>
          <w:w w:val="105"/>
        </w:rPr>
        <w:t xml:space="preserve"> </w:t>
      </w:r>
      <w:r>
        <w:rPr>
          <w:w w:val="105"/>
        </w:rPr>
        <w:t>shift</w:t>
      </w:r>
      <w:r>
        <w:rPr>
          <w:spacing w:val="-12"/>
          <w:w w:val="105"/>
        </w:rPr>
        <w:t xml:space="preserve"> </w:t>
      </w:r>
      <w:r>
        <w:rPr>
          <w:w w:val="105"/>
        </w:rPr>
        <w:t>in</w:t>
      </w:r>
      <w:r>
        <w:rPr>
          <w:spacing w:val="-12"/>
          <w:w w:val="105"/>
        </w:rPr>
        <w:t xml:space="preserve"> </w:t>
      </w:r>
      <w:r>
        <w:rPr>
          <w:w w:val="105"/>
        </w:rPr>
        <w:t>community</w:t>
      </w:r>
      <w:r>
        <w:rPr>
          <w:spacing w:val="-12"/>
          <w:w w:val="105"/>
        </w:rPr>
        <w:t xml:space="preserve"> </w:t>
      </w:r>
      <w:r>
        <w:rPr>
          <w:w w:val="105"/>
        </w:rPr>
        <w:t>expectations</w:t>
      </w:r>
      <w:r>
        <w:rPr>
          <w:spacing w:val="-12"/>
          <w:w w:val="105"/>
        </w:rPr>
        <w:t xml:space="preserve"> </w:t>
      </w:r>
      <w:r>
        <w:rPr>
          <w:w w:val="105"/>
        </w:rPr>
        <w:t>– revenue</w:t>
      </w:r>
      <w:r>
        <w:rPr>
          <w:spacing w:val="-1"/>
          <w:w w:val="105"/>
        </w:rPr>
        <w:t xml:space="preserve"> </w:t>
      </w:r>
      <w:r>
        <w:rPr>
          <w:w w:val="105"/>
        </w:rPr>
        <w:t>increases</w:t>
      </w:r>
      <w:r>
        <w:rPr>
          <w:spacing w:val="-1"/>
          <w:w w:val="105"/>
        </w:rPr>
        <w:t xml:space="preserve"> </w:t>
      </w:r>
      <w:r>
        <w:rPr>
          <w:w w:val="105"/>
        </w:rPr>
        <w:t>will</w:t>
      </w:r>
      <w:r>
        <w:rPr>
          <w:spacing w:val="-1"/>
          <w:w w:val="105"/>
        </w:rPr>
        <w:t xml:space="preserve"> </w:t>
      </w:r>
      <w:r>
        <w:rPr>
          <w:w w:val="105"/>
        </w:rPr>
        <w:t>need</w:t>
      </w:r>
      <w:r>
        <w:rPr>
          <w:spacing w:val="-1"/>
          <w:w w:val="105"/>
        </w:rPr>
        <w:t xml:space="preserve"> </w:t>
      </w:r>
      <w:r>
        <w:rPr>
          <w:w w:val="105"/>
        </w:rPr>
        <w:t>to</w:t>
      </w:r>
      <w:r>
        <w:rPr>
          <w:spacing w:val="-1"/>
          <w:w w:val="105"/>
        </w:rPr>
        <w:t xml:space="preserve"> </w:t>
      </w:r>
      <w:r>
        <w:rPr>
          <w:w w:val="105"/>
        </w:rPr>
        <w:t>do</w:t>
      </w:r>
      <w:r>
        <w:rPr>
          <w:spacing w:val="-1"/>
          <w:w w:val="105"/>
        </w:rPr>
        <w:t xml:space="preserve"> </w:t>
      </w:r>
      <w:r>
        <w:rPr>
          <w:w w:val="105"/>
        </w:rPr>
        <w:t>more</w:t>
      </w:r>
      <w:r>
        <w:rPr>
          <w:spacing w:val="-1"/>
          <w:w w:val="105"/>
        </w:rPr>
        <w:t xml:space="preserve"> </w:t>
      </w:r>
      <w:r>
        <w:rPr>
          <w:w w:val="105"/>
        </w:rPr>
        <w:t>of</w:t>
      </w:r>
      <w:r>
        <w:rPr>
          <w:spacing w:val="-1"/>
          <w:w w:val="105"/>
        </w:rPr>
        <w:t xml:space="preserve"> </w:t>
      </w:r>
      <w:r>
        <w:rPr>
          <w:w w:val="105"/>
        </w:rPr>
        <w:t>the</w:t>
      </w:r>
      <w:r>
        <w:rPr>
          <w:spacing w:val="-1"/>
          <w:w w:val="105"/>
        </w:rPr>
        <w:t xml:space="preserve"> </w:t>
      </w:r>
      <w:r>
        <w:rPr>
          <w:w w:val="105"/>
        </w:rPr>
        <w:t>heavy</w:t>
      </w:r>
      <w:r>
        <w:rPr>
          <w:spacing w:val="-1"/>
          <w:w w:val="105"/>
        </w:rPr>
        <w:t xml:space="preserve"> </w:t>
      </w:r>
      <w:r>
        <w:rPr>
          <w:w w:val="105"/>
        </w:rPr>
        <w:t>lifting</w:t>
      </w:r>
      <w:r>
        <w:rPr>
          <w:spacing w:val="-1"/>
          <w:w w:val="105"/>
        </w:rPr>
        <w:t xml:space="preserve"> </w:t>
      </w:r>
      <w:r>
        <w:rPr>
          <w:w w:val="105"/>
        </w:rPr>
        <w:t>of</w:t>
      </w:r>
      <w:r>
        <w:rPr>
          <w:spacing w:val="-1"/>
          <w:w w:val="105"/>
        </w:rPr>
        <w:t xml:space="preserve"> </w:t>
      </w:r>
      <w:r>
        <w:rPr>
          <w:w w:val="105"/>
        </w:rPr>
        <w:t xml:space="preserve">budget </w:t>
      </w:r>
      <w:r>
        <w:rPr>
          <w:spacing w:val="-2"/>
          <w:w w:val="105"/>
        </w:rPr>
        <w:t>repair.</w:t>
      </w:r>
    </w:p>
    <w:p w:rsidR="002E4FA1" w:rsidRDefault="00D51294">
      <w:pPr>
        <w:pStyle w:val="BodyText"/>
        <w:spacing w:before="161" w:line="283" w:lineRule="auto"/>
        <w:ind w:left="623" w:right="125"/>
      </w:pPr>
      <w:r>
        <w:rPr>
          <w:w w:val="105"/>
        </w:rPr>
        <w:t>The</w:t>
      </w:r>
      <w:r>
        <w:rPr>
          <w:spacing w:val="-5"/>
          <w:w w:val="105"/>
        </w:rPr>
        <w:t xml:space="preserve"> </w:t>
      </w:r>
      <w:r>
        <w:rPr>
          <w:w w:val="105"/>
        </w:rPr>
        <w:t>good</w:t>
      </w:r>
      <w:r>
        <w:rPr>
          <w:spacing w:val="-5"/>
          <w:w w:val="105"/>
        </w:rPr>
        <w:t xml:space="preserve"> </w:t>
      </w:r>
      <w:r>
        <w:rPr>
          <w:w w:val="105"/>
        </w:rPr>
        <w:t>news</w:t>
      </w:r>
      <w:r>
        <w:rPr>
          <w:spacing w:val="-5"/>
          <w:w w:val="105"/>
        </w:rPr>
        <w:t xml:space="preserve"> </w:t>
      </w:r>
      <w:r>
        <w:rPr>
          <w:w w:val="105"/>
        </w:rPr>
        <w:t>is</w:t>
      </w:r>
      <w:r>
        <w:rPr>
          <w:spacing w:val="-5"/>
          <w:w w:val="105"/>
        </w:rPr>
        <w:t xml:space="preserve"> </w:t>
      </w:r>
      <w:r>
        <w:rPr>
          <w:w w:val="105"/>
        </w:rPr>
        <w:t>that</w:t>
      </w:r>
      <w:r>
        <w:rPr>
          <w:spacing w:val="-5"/>
          <w:w w:val="105"/>
        </w:rPr>
        <w:t xml:space="preserve"> </w:t>
      </w:r>
      <w:r>
        <w:rPr>
          <w:w w:val="105"/>
        </w:rPr>
        <w:t>Australia</w:t>
      </w:r>
      <w:r>
        <w:rPr>
          <w:spacing w:val="-5"/>
          <w:w w:val="105"/>
        </w:rPr>
        <w:t xml:space="preserve"> </w:t>
      </w:r>
      <w:r>
        <w:rPr>
          <w:w w:val="105"/>
        </w:rPr>
        <w:t>begins</w:t>
      </w:r>
      <w:r>
        <w:rPr>
          <w:spacing w:val="-5"/>
          <w:w w:val="105"/>
        </w:rPr>
        <w:t xml:space="preserve"> </w:t>
      </w:r>
      <w:r>
        <w:rPr>
          <w:w w:val="105"/>
        </w:rPr>
        <w:t>this</w:t>
      </w:r>
      <w:r>
        <w:rPr>
          <w:spacing w:val="-5"/>
          <w:w w:val="105"/>
        </w:rPr>
        <w:t xml:space="preserve"> </w:t>
      </w:r>
      <w:r>
        <w:rPr>
          <w:w w:val="105"/>
        </w:rPr>
        <w:t>process</w:t>
      </w:r>
      <w:r>
        <w:rPr>
          <w:spacing w:val="-5"/>
          <w:w w:val="105"/>
        </w:rPr>
        <w:t xml:space="preserve"> </w:t>
      </w:r>
      <w:r>
        <w:rPr>
          <w:w w:val="105"/>
        </w:rPr>
        <w:t>as</w:t>
      </w:r>
      <w:r>
        <w:rPr>
          <w:spacing w:val="-5"/>
          <w:w w:val="105"/>
        </w:rPr>
        <w:t xml:space="preserve"> </w:t>
      </w:r>
      <w:r>
        <w:rPr>
          <w:w w:val="105"/>
        </w:rPr>
        <w:t>a</w:t>
      </w:r>
      <w:r>
        <w:rPr>
          <w:spacing w:val="-5"/>
          <w:w w:val="105"/>
        </w:rPr>
        <w:t xml:space="preserve"> </w:t>
      </w:r>
      <w:r>
        <w:rPr>
          <w:w w:val="105"/>
        </w:rPr>
        <w:t>relatively</w:t>
      </w:r>
      <w:r>
        <w:rPr>
          <w:spacing w:val="-5"/>
          <w:w w:val="105"/>
        </w:rPr>
        <w:t xml:space="preserve"> </w:t>
      </w:r>
      <w:r>
        <w:rPr>
          <w:w w:val="105"/>
        </w:rPr>
        <w:t>low- tax</w:t>
      </w:r>
      <w:r>
        <w:rPr>
          <w:spacing w:val="-9"/>
          <w:w w:val="105"/>
        </w:rPr>
        <w:t xml:space="preserve"> </w:t>
      </w:r>
      <w:r>
        <w:rPr>
          <w:w w:val="105"/>
        </w:rPr>
        <w:t>country</w:t>
      </w:r>
      <w:r>
        <w:rPr>
          <w:spacing w:val="-9"/>
          <w:w w:val="105"/>
        </w:rPr>
        <w:t xml:space="preserve"> </w:t>
      </w:r>
      <w:r>
        <w:rPr>
          <w:w w:val="105"/>
        </w:rPr>
        <w:t>(Section</w:t>
      </w:r>
      <w:r>
        <w:rPr>
          <w:spacing w:val="-9"/>
          <w:w w:val="105"/>
        </w:rPr>
        <w:t xml:space="preserve"> </w:t>
      </w:r>
      <w:hyperlink w:anchor="_bookmark16" w:history="1">
        <w:r>
          <w:rPr>
            <w:w w:val="105"/>
          </w:rPr>
          <w:t>1.3).</w:t>
        </w:r>
      </w:hyperlink>
      <w:r>
        <w:rPr>
          <w:w w:val="105"/>
        </w:rPr>
        <w:t xml:space="preserve"> Indeed,</w:t>
      </w:r>
      <w:r>
        <w:rPr>
          <w:spacing w:val="-9"/>
          <w:w w:val="105"/>
        </w:rPr>
        <w:t xml:space="preserve"> </w:t>
      </w:r>
      <w:r>
        <w:rPr>
          <w:w w:val="105"/>
        </w:rPr>
        <w:t>even</w:t>
      </w:r>
      <w:r>
        <w:rPr>
          <w:spacing w:val="-9"/>
          <w:w w:val="105"/>
        </w:rPr>
        <w:t xml:space="preserve"> </w:t>
      </w:r>
      <w:r>
        <w:rPr>
          <w:w w:val="105"/>
        </w:rPr>
        <w:t>if</w:t>
      </w:r>
      <w:r>
        <w:rPr>
          <w:spacing w:val="-9"/>
          <w:w w:val="105"/>
        </w:rPr>
        <w:t xml:space="preserve"> </w:t>
      </w:r>
      <w:r>
        <w:rPr>
          <w:w w:val="105"/>
        </w:rPr>
        <w:t>we</w:t>
      </w:r>
      <w:r>
        <w:rPr>
          <w:spacing w:val="-9"/>
          <w:w w:val="105"/>
        </w:rPr>
        <w:t xml:space="preserve"> </w:t>
      </w:r>
      <w:r>
        <w:rPr>
          <w:w w:val="105"/>
        </w:rPr>
        <w:t>were</w:t>
      </w:r>
      <w:r>
        <w:rPr>
          <w:spacing w:val="-9"/>
          <w:w w:val="105"/>
        </w:rPr>
        <w:t xml:space="preserve"> </w:t>
      </w:r>
      <w:r>
        <w:rPr>
          <w:w w:val="105"/>
        </w:rPr>
        <w:t>to</w:t>
      </w:r>
      <w:r>
        <w:rPr>
          <w:spacing w:val="-9"/>
          <w:w w:val="105"/>
        </w:rPr>
        <w:t xml:space="preserve"> </w:t>
      </w:r>
      <w:r>
        <w:rPr>
          <w:w w:val="105"/>
        </w:rPr>
        <w:t>adopt</w:t>
      </w:r>
      <w:r>
        <w:rPr>
          <w:spacing w:val="-10"/>
          <w:w w:val="105"/>
        </w:rPr>
        <w:t xml:space="preserve"> </w:t>
      </w:r>
      <w:r>
        <w:rPr>
          <w:i/>
          <w:w w:val="105"/>
        </w:rPr>
        <w:t xml:space="preserve">all </w:t>
      </w:r>
      <w:r>
        <w:rPr>
          <w:w w:val="105"/>
        </w:rPr>
        <w:t>of</w:t>
      </w:r>
      <w:r>
        <w:rPr>
          <w:spacing w:val="-9"/>
          <w:w w:val="105"/>
        </w:rPr>
        <w:t xml:space="preserve"> </w:t>
      </w:r>
      <w:r>
        <w:rPr>
          <w:w w:val="105"/>
        </w:rPr>
        <w:t>the</w:t>
      </w:r>
      <w:r>
        <w:rPr>
          <w:spacing w:val="-9"/>
          <w:w w:val="105"/>
        </w:rPr>
        <w:t xml:space="preserve"> </w:t>
      </w:r>
      <w:r>
        <w:rPr>
          <w:w w:val="105"/>
        </w:rPr>
        <w:t>tax changes</w:t>
      </w:r>
      <w:r>
        <w:rPr>
          <w:spacing w:val="-1"/>
          <w:w w:val="105"/>
        </w:rPr>
        <w:t xml:space="preserve"> </w:t>
      </w:r>
      <w:r>
        <w:rPr>
          <w:w w:val="105"/>
        </w:rPr>
        <w:t>on</w:t>
      </w:r>
      <w:r>
        <w:rPr>
          <w:spacing w:val="-1"/>
          <w:w w:val="105"/>
        </w:rPr>
        <w:t xml:space="preserve"> </w:t>
      </w:r>
      <w:r>
        <w:rPr>
          <w:w w:val="105"/>
        </w:rPr>
        <w:t>our</w:t>
      </w:r>
      <w:r>
        <w:rPr>
          <w:spacing w:val="-1"/>
          <w:w w:val="105"/>
        </w:rPr>
        <w:t xml:space="preserve"> </w:t>
      </w:r>
      <w:r>
        <w:rPr>
          <w:w w:val="105"/>
        </w:rPr>
        <w:t>menu</w:t>
      </w:r>
      <w:r>
        <w:rPr>
          <w:spacing w:val="-1"/>
          <w:w w:val="105"/>
        </w:rPr>
        <w:t xml:space="preserve"> </w:t>
      </w:r>
      <w:r>
        <w:rPr>
          <w:w w:val="105"/>
        </w:rPr>
        <w:t>of</w:t>
      </w:r>
      <w:r>
        <w:rPr>
          <w:spacing w:val="-1"/>
          <w:w w:val="105"/>
        </w:rPr>
        <w:t xml:space="preserve"> </w:t>
      </w:r>
      <w:r>
        <w:rPr>
          <w:w w:val="105"/>
        </w:rPr>
        <w:t>options</w:t>
      </w:r>
      <w:r>
        <w:rPr>
          <w:spacing w:val="-1"/>
          <w:w w:val="105"/>
        </w:rPr>
        <w:t xml:space="preserve"> </w:t>
      </w:r>
      <w:r>
        <w:rPr>
          <w:w w:val="105"/>
        </w:rPr>
        <w:t>(Chapter</w:t>
      </w:r>
      <w:r>
        <w:rPr>
          <w:spacing w:val="-1"/>
          <w:w w:val="105"/>
        </w:rPr>
        <w:t xml:space="preserve"> </w:t>
      </w:r>
      <w:hyperlink w:anchor="_bookmark189" w:history="1">
        <w:r>
          <w:rPr>
            <w:w w:val="105"/>
          </w:rPr>
          <w:t>4),</w:t>
        </w:r>
      </w:hyperlink>
      <w:r>
        <w:rPr>
          <w:spacing w:val="-1"/>
          <w:w w:val="105"/>
        </w:rPr>
        <w:t xml:space="preserve"> </w:t>
      </w:r>
      <w:r>
        <w:rPr>
          <w:w w:val="105"/>
        </w:rPr>
        <w:t>our</w:t>
      </w:r>
      <w:r>
        <w:rPr>
          <w:spacing w:val="-1"/>
          <w:w w:val="105"/>
        </w:rPr>
        <w:t xml:space="preserve"> </w:t>
      </w:r>
      <w:r>
        <w:rPr>
          <w:w w:val="105"/>
        </w:rPr>
        <w:t>tax</w:t>
      </w:r>
      <w:r>
        <w:rPr>
          <w:spacing w:val="-1"/>
          <w:w w:val="105"/>
        </w:rPr>
        <w:t xml:space="preserve"> </w:t>
      </w:r>
      <w:r>
        <w:rPr>
          <w:w w:val="105"/>
        </w:rPr>
        <w:t>collections</w:t>
      </w:r>
      <w:r>
        <w:rPr>
          <w:spacing w:val="-1"/>
          <w:w w:val="105"/>
        </w:rPr>
        <w:t xml:space="preserve"> </w:t>
      </w:r>
      <w:r>
        <w:rPr>
          <w:w w:val="105"/>
        </w:rPr>
        <w:t>would still be below the OECD average and that of countries such as the UK as a share of GDP.</w:t>
      </w:r>
    </w:p>
    <w:p w:rsidR="002E4FA1" w:rsidRDefault="00D51294">
      <w:pPr>
        <w:pStyle w:val="BodyText"/>
        <w:spacing w:before="161" w:line="283" w:lineRule="auto"/>
        <w:ind w:left="623" w:right="235"/>
        <w:jc w:val="both"/>
      </w:pPr>
      <w:r>
        <w:rPr>
          <w:w w:val="105"/>
        </w:rPr>
        <w:t>The</w:t>
      </w:r>
      <w:r>
        <w:rPr>
          <w:spacing w:val="-9"/>
          <w:w w:val="105"/>
        </w:rPr>
        <w:t xml:space="preserve"> </w:t>
      </w:r>
      <w:r>
        <w:rPr>
          <w:w w:val="105"/>
        </w:rPr>
        <w:t>other</w:t>
      </w:r>
      <w:r>
        <w:rPr>
          <w:spacing w:val="-9"/>
          <w:w w:val="105"/>
        </w:rPr>
        <w:t xml:space="preserve"> </w:t>
      </w:r>
      <w:r>
        <w:rPr>
          <w:w w:val="105"/>
        </w:rPr>
        <w:t>good</w:t>
      </w:r>
      <w:r>
        <w:rPr>
          <w:spacing w:val="-9"/>
          <w:w w:val="105"/>
        </w:rPr>
        <w:t xml:space="preserve"> </w:t>
      </w:r>
      <w:r>
        <w:rPr>
          <w:w w:val="105"/>
        </w:rPr>
        <w:t>news</w:t>
      </w:r>
      <w:r>
        <w:rPr>
          <w:spacing w:val="-9"/>
          <w:w w:val="105"/>
        </w:rPr>
        <w:t xml:space="preserve"> </w:t>
      </w:r>
      <w:r>
        <w:rPr>
          <w:w w:val="105"/>
        </w:rPr>
        <w:t>is</w:t>
      </w:r>
      <w:r>
        <w:rPr>
          <w:spacing w:val="-9"/>
          <w:w w:val="105"/>
        </w:rPr>
        <w:t xml:space="preserve"> </w:t>
      </w:r>
      <w:r>
        <w:rPr>
          <w:w w:val="105"/>
        </w:rPr>
        <w:t>that</w:t>
      </w:r>
      <w:r>
        <w:rPr>
          <w:spacing w:val="-9"/>
          <w:w w:val="105"/>
        </w:rPr>
        <w:t xml:space="preserve"> </w:t>
      </w:r>
      <w:r>
        <w:rPr>
          <w:w w:val="105"/>
        </w:rPr>
        <w:t>on</w:t>
      </w:r>
      <w:r>
        <w:rPr>
          <w:spacing w:val="-9"/>
          <w:w w:val="105"/>
        </w:rPr>
        <w:t xml:space="preserve"> </w:t>
      </w:r>
      <w:r>
        <w:rPr>
          <w:w w:val="105"/>
        </w:rPr>
        <w:t>the</w:t>
      </w:r>
      <w:r>
        <w:rPr>
          <w:spacing w:val="-9"/>
          <w:w w:val="105"/>
        </w:rPr>
        <w:t xml:space="preserve"> </w:t>
      </w:r>
      <w:r>
        <w:rPr>
          <w:w w:val="105"/>
        </w:rPr>
        <w:t>tax</w:t>
      </w:r>
      <w:r>
        <w:rPr>
          <w:spacing w:val="-9"/>
          <w:w w:val="105"/>
        </w:rPr>
        <w:t xml:space="preserve"> </w:t>
      </w:r>
      <w:r>
        <w:rPr>
          <w:w w:val="105"/>
        </w:rPr>
        <w:t>side</w:t>
      </w:r>
      <w:r>
        <w:rPr>
          <w:spacing w:val="-9"/>
          <w:w w:val="105"/>
        </w:rPr>
        <w:t xml:space="preserve"> </w:t>
      </w:r>
      <w:r>
        <w:rPr>
          <w:w w:val="105"/>
        </w:rPr>
        <w:t>we</w:t>
      </w:r>
      <w:r>
        <w:rPr>
          <w:spacing w:val="-9"/>
          <w:w w:val="105"/>
        </w:rPr>
        <w:t xml:space="preserve"> </w:t>
      </w:r>
      <w:r>
        <w:rPr>
          <w:w w:val="105"/>
        </w:rPr>
        <w:t>can</w:t>
      </w:r>
      <w:r>
        <w:rPr>
          <w:spacing w:val="-9"/>
          <w:w w:val="105"/>
        </w:rPr>
        <w:t xml:space="preserve"> </w:t>
      </w:r>
      <w:r>
        <w:rPr>
          <w:w w:val="105"/>
        </w:rPr>
        <w:t>do</w:t>
      </w:r>
      <w:r>
        <w:rPr>
          <w:spacing w:val="-9"/>
          <w:w w:val="105"/>
        </w:rPr>
        <w:t xml:space="preserve"> </w:t>
      </w:r>
      <w:r>
        <w:rPr>
          <w:w w:val="105"/>
        </w:rPr>
        <w:t>the</w:t>
      </w:r>
      <w:r>
        <w:rPr>
          <w:spacing w:val="-9"/>
          <w:w w:val="105"/>
        </w:rPr>
        <w:t xml:space="preserve"> </w:t>
      </w:r>
      <w:r>
        <w:rPr>
          <w:w w:val="105"/>
        </w:rPr>
        <w:t>heavy</w:t>
      </w:r>
      <w:r>
        <w:rPr>
          <w:spacing w:val="-9"/>
          <w:w w:val="105"/>
        </w:rPr>
        <w:t xml:space="preserve"> </w:t>
      </w:r>
      <w:r>
        <w:rPr>
          <w:w w:val="105"/>
        </w:rPr>
        <w:t>lifting by</w:t>
      </w:r>
      <w:r>
        <w:rPr>
          <w:spacing w:val="-9"/>
          <w:w w:val="105"/>
        </w:rPr>
        <w:t xml:space="preserve"> </w:t>
      </w:r>
      <w:r>
        <w:rPr>
          <w:w w:val="105"/>
        </w:rPr>
        <w:t>expanding</w:t>
      </w:r>
      <w:r>
        <w:rPr>
          <w:spacing w:val="-9"/>
          <w:w w:val="105"/>
        </w:rPr>
        <w:t xml:space="preserve"> </w:t>
      </w:r>
      <w:r>
        <w:rPr>
          <w:w w:val="105"/>
        </w:rPr>
        <w:t>underutilised</w:t>
      </w:r>
      <w:r>
        <w:rPr>
          <w:spacing w:val="-9"/>
          <w:w w:val="105"/>
        </w:rPr>
        <w:t xml:space="preserve"> </w:t>
      </w:r>
      <w:r>
        <w:rPr>
          <w:w w:val="105"/>
        </w:rPr>
        <w:t>tax</w:t>
      </w:r>
      <w:r>
        <w:rPr>
          <w:spacing w:val="-9"/>
          <w:w w:val="105"/>
        </w:rPr>
        <w:t xml:space="preserve"> </w:t>
      </w:r>
      <w:r>
        <w:rPr>
          <w:w w:val="105"/>
        </w:rPr>
        <w:t>bases</w:t>
      </w:r>
      <w:r>
        <w:rPr>
          <w:spacing w:val="-9"/>
          <w:w w:val="105"/>
        </w:rPr>
        <w:t xml:space="preserve"> </w:t>
      </w:r>
      <w:r>
        <w:rPr>
          <w:w w:val="105"/>
        </w:rPr>
        <w:t>such</w:t>
      </w:r>
      <w:r>
        <w:rPr>
          <w:spacing w:val="-9"/>
          <w:w w:val="105"/>
        </w:rPr>
        <w:t xml:space="preserve"> </w:t>
      </w:r>
      <w:r>
        <w:rPr>
          <w:w w:val="105"/>
        </w:rPr>
        <w:t>as</w:t>
      </w:r>
      <w:r>
        <w:rPr>
          <w:spacing w:val="-9"/>
          <w:w w:val="105"/>
        </w:rPr>
        <w:t xml:space="preserve"> </w:t>
      </w:r>
      <w:r>
        <w:rPr>
          <w:w w:val="105"/>
        </w:rPr>
        <w:t>the</w:t>
      </w:r>
      <w:r>
        <w:rPr>
          <w:spacing w:val="-9"/>
          <w:w w:val="105"/>
        </w:rPr>
        <w:t xml:space="preserve"> </w:t>
      </w:r>
      <w:r>
        <w:rPr>
          <w:w w:val="105"/>
        </w:rPr>
        <w:t>GST</w:t>
      </w:r>
      <w:r>
        <w:rPr>
          <w:spacing w:val="-9"/>
          <w:w w:val="105"/>
        </w:rPr>
        <w:t xml:space="preserve"> </w:t>
      </w:r>
      <w:r>
        <w:rPr>
          <w:w w:val="105"/>
        </w:rPr>
        <w:t>and/or</w:t>
      </w:r>
      <w:r>
        <w:rPr>
          <w:spacing w:val="-9"/>
          <w:w w:val="105"/>
        </w:rPr>
        <w:t xml:space="preserve"> </w:t>
      </w:r>
      <w:r>
        <w:rPr>
          <w:w w:val="105"/>
        </w:rPr>
        <w:t>winding back concessions and planning opportunities rather than lifting base</w:t>
      </w:r>
    </w:p>
    <w:p w:rsidR="002E4FA1" w:rsidRDefault="00562B85">
      <w:pPr>
        <w:pStyle w:val="BodyText"/>
        <w:spacing w:before="1"/>
        <w:rPr>
          <w:sz w:val="21"/>
        </w:rPr>
      </w:pPr>
      <w:r>
        <w:pict>
          <v:shape id="docshape221" o:spid="_x0000_s1315" style="position:absolute;margin-left:448.35pt;margin-top:13.35pt;width:131.35pt;height:.1pt;z-index:-251642880;mso-wrap-distance-left:0;mso-wrap-distance-right:0;mso-position-horizontal-relative:page" coordorigin="8967,267" coordsize="2627,0" path="m8967,267r2627,e" filled="f" strokeweight=".14042mm">
            <v:path arrowok="t"/>
            <w10:wrap type="topAndBottom" anchorx="page"/>
          </v:shape>
        </w:pict>
      </w:r>
    </w:p>
    <w:p w:rsidR="002E4FA1" w:rsidRDefault="00D51294">
      <w:pPr>
        <w:pStyle w:val="ListParagraph"/>
        <w:numPr>
          <w:ilvl w:val="0"/>
          <w:numId w:val="20"/>
        </w:numPr>
        <w:tabs>
          <w:tab w:val="left" w:pos="965"/>
        </w:tabs>
        <w:spacing w:before="45" w:line="268" w:lineRule="auto"/>
        <w:ind w:right="168"/>
        <w:jc w:val="left"/>
        <w:rPr>
          <w:sz w:val="17"/>
        </w:rPr>
      </w:pPr>
      <w:bookmarkStart w:id="73" w:name="_bookmark68"/>
      <w:bookmarkEnd w:id="73"/>
      <w:r>
        <w:rPr>
          <w:sz w:val="17"/>
        </w:rPr>
        <w:t>The cut to spending for 2017-18, the final year of the forward estimates period in the</w:t>
      </w:r>
      <w:r>
        <w:rPr>
          <w:spacing w:val="-4"/>
          <w:sz w:val="17"/>
        </w:rPr>
        <w:t xml:space="preserve"> </w:t>
      </w:r>
      <w:r>
        <w:rPr>
          <w:sz w:val="17"/>
        </w:rPr>
        <w:t>2014</w:t>
      </w:r>
      <w:r>
        <w:rPr>
          <w:spacing w:val="-4"/>
          <w:sz w:val="17"/>
        </w:rPr>
        <w:t xml:space="preserve"> </w:t>
      </w:r>
      <w:r>
        <w:rPr>
          <w:sz w:val="17"/>
        </w:rPr>
        <w:t>Budget,</w:t>
      </w:r>
      <w:r>
        <w:rPr>
          <w:spacing w:val="-4"/>
          <w:sz w:val="17"/>
        </w:rPr>
        <w:t xml:space="preserve"> </w:t>
      </w:r>
      <w:r>
        <w:rPr>
          <w:sz w:val="17"/>
        </w:rPr>
        <w:t>was</w:t>
      </w:r>
      <w:r>
        <w:rPr>
          <w:spacing w:val="-4"/>
          <w:sz w:val="17"/>
        </w:rPr>
        <w:t xml:space="preserve"> </w:t>
      </w:r>
      <w:r>
        <w:rPr>
          <w:sz w:val="17"/>
        </w:rPr>
        <w:t>$17.9</w:t>
      </w:r>
      <w:r>
        <w:rPr>
          <w:spacing w:val="-4"/>
          <w:sz w:val="17"/>
        </w:rPr>
        <w:t xml:space="preserve"> </w:t>
      </w:r>
      <w:r>
        <w:rPr>
          <w:sz w:val="17"/>
        </w:rPr>
        <w:t>billion</w:t>
      </w:r>
      <w:r>
        <w:rPr>
          <w:spacing w:val="-4"/>
          <w:sz w:val="17"/>
        </w:rPr>
        <w:t xml:space="preserve"> </w:t>
      </w:r>
      <w:r>
        <w:rPr>
          <w:sz w:val="17"/>
        </w:rPr>
        <w:t>(in</w:t>
      </w:r>
      <w:r>
        <w:rPr>
          <w:spacing w:val="-4"/>
          <w:sz w:val="17"/>
        </w:rPr>
        <w:t xml:space="preserve"> </w:t>
      </w:r>
      <w:r>
        <w:rPr>
          <w:sz w:val="17"/>
        </w:rPr>
        <w:t>December</w:t>
      </w:r>
      <w:r>
        <w:rPr>
          <w:spacing w:val="-4"/>
          <w:sz w:val="17"/>
        </w:rPr>
        <w:t xml:space="preserve"> </w:t>
      </w:r>
      <w:r>
        <w:rPr>
          <w:sz w:val="17"/>
        </w:rPr>
        <w:t>2022</w:t>
      </w:r>
      <w:r>
        <w:rPr>
          <w:spacing w:val="-4"/>
          <w:sz w:val="17"/>
        </w:rPr>
        <w:t xml:space="preserve"> </w:t>
      </w:r>
      <w:r>
        <w:rPr>
          <w:sz w:val="17"/>
        </w:rPr>
        <w:t>dollars): Treasury</w:t>
      </w:r>
      <w:r>
        <w:rPr>
          <w:spacing w:val="-4"/>
          <w:sz w:val="17"/>
        </w:rPr>
        <w:t xml:space="preserve"> </w:t>
      </w:r>
      <w:hyperlink w:anchor="_bookmark476" w:history="1">
        <w:r>
          <w:rPr>
            <w:sz w:val="17"/>
          </w:rPr>
          <w:t>(2014,</w:t>
        </w:r>
      </w:hyperlink>
      <w:r>
        <w:rPr>
          <w:spacing w:val="-4"/>
          <w:sz w:val="17"/>
        </w:rPr>
        <w:t xml:space="preserve"> </w:t>
      </w:r>
      <w:r>
        <w:rPr>
          <w:sz w:val="17"/>
        </w:rPr>
        <w:t xml:space="preserve">p. </w:t>
      </w:r>
      <w:bookmarkStart w:id="74" w:name="_bookmark69"/>
      <w:bookmarkEnd w:id="74"/>
      <w:r>
        <w:rPr>
          <w:sz w:val="17"/>
        </w:rPr>
        <w:t xml:space="preserve">3-23); </w:t>
      </w:r>
      <w:hyperlink w:anchor="_bookmark292" w:history="1">
        <w:r>
          <w:rPr>
            <w:sz w:val="17"/>
          </w:rPr>
          <w:t>ABS (2023b).</w:t>
        </w:r>
      </w:hyperlink>
    </w:p>
    <w:p w:rsidR="002E4FA1" w:rsidRDefault="00D51294">
      <w:pPr>
        <w:pStyle w:val="ListParagraph"/>
        <w:numPr>
          <w:ilvl w:val="0"/>
          <w:numId w:val="20"/>
        </w:numPr>
        <w:tabs>
          <w:tab w:val="left" w:pos="965"/>
        </w:tabs>
        <w:spacing w:before="1"/>
        <w:ind w:hanging="342"/>
        <w:jc w:val="left"/>
        <w:rPr>
          <w:sz w:val="17"/>
        </w:rPr>
      </w:pPr>
      <w:r>
        <w:rPr>
          <w:spacing w:val="-2"/>
          <w:sz w:val="17"/>
        </w:rPr>
        <w:t>Treasury</w:t>
      </w:r>
      <w:r>
        <w:rPr>
          <w:spacing w:val="-1"/>
          <w:sz w:val="17"/>
        </w:rPr>
        <w:t xml:space="preserve"> </w:t>
      </w:r>
      <w:hyperlink w:anchor="_bookmark461" w:history="1">
        <w:r>
          <w:rPr>
            <w:spacing w:val="-2"/>
            <w:sz w:val="17"/>
          </w:rPr>
          <w:t>(2022a,</w:t>
        </w:r>
      </w:hyperlink>
      <w:r>
        <w:rPr>
          <w:sz w:val="17"/>
        </w:rPr>
        <w:t xml:space="preserve"> </w:t>
      </w:r>
      <w:r>
        <w:rPr>
          <w:spacing w:val="-2"/>
          <w:sz w:val="17"/>
        </w:rPr>
        <w:t>Table</w:t>
      </w:r>
      <w:r>
        <w:rPr>
          <w:sz w:val="17"/>
        </w:rPr>
        <w:t xml:space="preserve"> </w:t>
      </w:r>
      <w:r>
        <w:rPr>
          <w:spacing w:val="-2"/>
          <w:sz w:val="17"/>
        </w:rPr>
        <w:t>6A.1).</w:t>
      </w:r>
    </w:p>
    <w:p w:rsidR="002E4FA1" w:rsidRDefault="002E4FA1">
      <w:pPr>
        <w:rPr>
          <w:sz w:val="17"/>
        </w:rPr>
        <w:sectPr w:rsidR="002E4FA1">
          <w:type w:val="continuous"/>
          <w:pgSz w:w="16840" w:h="11910" w:orient="landscape"/>
          <w:pgMar w:top="1340" w:right="1180" w:bottom="280" w:left="680" w:header="689" w:footer="954" w:gutter="0"/>
          <w:cols w:num="2" w:space="720" w:equalWidth="0">
            <w:col w:w="7231" w:space="432"/>
            <w:col w:w="7317"/>
          </w:cols>
        </w:sectPr>
      </w:pPr>
    </w:p>
    <w:p w:rsidR="002E4FA1" w:rsidRDefault="00D51294">
      <w:pPr>
        <w:pStyle w:val="BodyText"/>
        <w:spacing w:before="160" w:line="278" w:lineRule="auto"/>
        <w:ind w:left="623"/>
        <w:rPr>
          <w:sz w:val="13"/>
        </w:rPr>
      </w:pPr>
      <w:proofErr w:type="gramStart"/>
      <w:r>
        <w:rPr>
          <w:w w:val="105"/>
        </w:rPr>
        <w:lastRenderedPageBreak/>
        <w:t>rates</w:t>
      </w:r>
      <w:proofErr w:type="gramEnd"/>
      <w:r>
        <w:rPr>
          <w:spacing w:val="-15"/>
          <w:w w:val="105"/>
        </w:rPr>
        <w:t xml:space="preserve"> </w:t>
      </w:r>
      <w:r>
        <w:rPr>
          <w:w w:val="105"/>
        </w:rPr>
        <w:t>of</w:t>
      </w:r>
      <w:r>
        <w:rPr>
          <w:spacing w:val="-15"/>
          <w:w w:val="105"/>
        </w:rPr>
        <w:t xml:space="preserve"> </w:t>
      </w:r>
      <w:r>
        <w:rPr>
          <w:w w:val="105"/>
        </w:rPr>
        <w:t>income</w:t>
      </w:r>
      <w:r>
        <w:rPr>
          <w:spacing w:val="-14"/>
          <w:w w:val="105"/>
        </w:rPr>
        <w:t xml:space="preserve"> </w:t>
      </w:r>
      <w:r>
        <w:rPr>
          <w:w w:val="105"/>
        </w:rPr>
        <w:t>and</w:t>
      </w:r>
      <w:r>
        <w:rPr>
          <w:spacing w:val="-15"/>
          <w:w w:val="105"/>
        </w:rPr>
        <w:t xml:space="preserve"> </w:t>
      </w:r>
      <w:r>
        <w:rPr>
          <w:w w:val="105"/>
        </w:rPr>
        <w:t>company</w:t>
      </w:r>
      <w:r>
        <w:rPr>
          <w:spacing w:val="-14"/>
          <w:w w:val="105"/>
        </w:rPr>
        <w:t xml:space="preserve"> </w:t>
      </w:r>
      <w:r>
        <w:rPr>
          <w:w w:val="105"/>
        </w:rPr>
        <w:t>taxes</w:t>
      </w:r>
      <w:r>
        <w:rPr>
          <w:spacing w:val="-15"/>
          <w:w w:val="105"/>
        </w:rPr>
        <w:t xml:space="preserve"> </w:t>
      </w:r>
      <w:r>
        <w:rPr>
          <w:w w:val="105"/>
        </w:rPr>
        <w:t>that</w:t>
      </w:r>
      <w:r>
        <w:rPr>
          <w:spacing w:val="-15"/>
          <w:w w:val="105"/>
        </w:rPr>
        <w:t xml:space="preserve"> </w:t>
      </w:r>
      <w:r>
        <w:rPr>
          <w:w w:val="105"/>
        </w:rPr>
        <w:t>would</w:t>
      </w:r>
      <w:r>
        <w:rPr>
          <w:spacing w:val="-14"/>
          <w:w w:val="105"/>
        </w:rPr>
        <w:t xml:space="preserve"> </w:t>
      </w:r>
      <w:r>
        <w:rPr>
          <w:w w:val="105"/>
        </w:rPr>
        <w:t>have</w:t>
      </w:r>
      <w:r>
        <w:rPr>
          <w:spacing w:val="-15"/>
          <w:w w:val="105"/>
        </w:rPr>
        <w:t xml:space="preserve"> </w:t>
      </w:r>
      <w:r>
        <w:rPr>
          <w:w w:val="105"/>
        </w:rPr>
        <w:t>larger</w:t>
      </w:r>
      <w:r>
        <w:rPr>
          <w:spacing w:val="-14"/>
          <w:w w:val="105"/>
        </w:rPr>
        <w:t xml:space="preserve"> </w:t>
      </w:r>
      <w:r>
        <w:rPr>
          <w:w w:val="105"/>
        </w:rPr>
        <w:t>undesirable economic effects.</w:t>
      </w:r>
      <w:hyperlink w:anchor="_bookmark70" w:history="1">
        <w:r>
          <w:rPr>
            <w:w w:val="105"/>
            <w:position w:val="7"/>
            <w:sz w:val="13"/>
          </w:rPr>
          <w:t>45</w:t>
        </w:r>
      </w:hyperlink>
    </w:p>
    <w:p w:rsidR="002E4FA1" w:rsidRDefault="00D51294">
      <w:pPr>
        <w:pStyle w:val="BodyText"/>
        <w:spacing w:before="167" w:line="280" w:lineRule="auto"/>
        <w:ind w:left="623"/>
        <w:rPr>
          <w:sz w:val="13"/>
        </w:rPr>
      </w:pPr>
      <w:r>
        <w:rPr>
          <w:w w:val="105"/>
        </w:rPr>
        <w:t>Given</w:t>
      </w:r>
      <w:r>
        <w:rPr>
          <w:spacing w:val="-2"/>
          <w:w w:val="105"/>
        </w:rPr>
        <w:t xml:space="preserve"> </w:t>
      </w:r>
      <w:r>
        <w:rPr>
          <w:w w:val="105"/>
        </w:rPr>
        <w:t>budget</w:t>
      </w:r>
      <w:r>
        <w:rPr>
          <w:spacing w:val="-2"/>
          <w:w w:val="105"/>
        </w:rPr>
        <w:t xml:space="preserve"> </w:t>
      </w:r>
      <w:r>
        <w:rPr>
          <w:w w:val="105"/>
        </w:rPr>
        <w:t>repair</w:t>
      </w:r>
      <w:r>
        <w:rPr>
          <w:spacing w:val="-2"/>
          <w:w w:val="105"/>
        </w:rPr>
        <w:t xml:space="preserve"> </w:t>
      </w:r>
      <w:r>
        <w:rPr>
          <w:w w:val="105"/>
        </w:rPr>
        <w:t>is</w:t>
      </w:r>
      <w:r>
        <w:rPr>
          <w:spacing w:val="-2"/>
          <w:w w:val="105"/>
        </w:rPr>
        <w:t xml:space="preserve"> </w:t>
      </w:r>
      <w:r>
        <w:rPr>
          <w:w w:val="105"/>
        </w:rPr>
        <w:t>politically</w:t>
      </w:r>
      <w:r>
        <w:rPr>
          <w:spacing w:val="-2"/>
          <w:w w:val="105"/>
        </w:rPr>
        <w:t xml:space="preserve"> </w:t>
      </w:r>
      <w:r>
        <w:rPr>
          <w:w w:val="105"/>
        </w:rPr>
        <w:t>challenging,</w:t>
      </w:r>
      <w:r>
        <w:rPr>
          <w:spacing w:val="-2"/>
          <w:w w:val="105"/>
        </w:rPr>
        <w:t xml:space="preserve"> </w:t>
      </w:r>
      <w:r>
        <w:rPr>
          <w:w w:val="105"/>
        </w:rPr>
        <w:t>a</w:t>
      </w:r>
      <w:r>
        <w:rPr>
          <w:spacing w:val="-2"/>
          <w:w w:val="105"/>
        </w:rPr>
        <w:t xml:space="preserve"> </w:t>
      </w:r>
      <w:r>
        <w:rPr>
          <w:w w:val="105"/>
        </w:rPr>
        <w:t>sense</w:t>
      </w:r>
      <w:r>
        <w:rPr>
          <w:spacing w:val="-2"/>
          <w:w w:val="105"/>
        </w:rPr>
        <w:t xml:space="preserve"> </w:t>
      </w:r>
      <w:r>
        <w:rPr>
          <w:w w:val="105"/>
        </w:rPr>
        <w:t>of</w:t>
      </w:r>
      <w:r>
        <w:rPr>
          <w:spacing w:val="-2"/>
          <w:w w:val="105"/>
        </w:rPr>
        <w:t xml:space="preserve"> </w:t>
      </w:r>
      <w:r>
        <w:rPr>
          <w:w w:val="105"/>
        </w:rPr>
        <w:t>‘sharing</w:t>
      </w:r>
      <w:r>
        <w:rPr>
          <w:spacing w:val="-2"/>
          <w:w w:val="105"/>
        </w:rPr>
        <w:t xml:space="preserve"> </w:t>
      </w:r>
      <w:r>
        <w:rPr>
          <w:w w:val="105"/>
        </w:rPr>
        <w:t>the pain’ is important to building public support. Some economists have argued that a single dedicated revenue-raising option may be more politically feasible than tackling the debt on multiple fronts.</w:t>
      </w:r>
      <w:hyperlink w:anchor="_bookmark71" w:history="1">
        <w:r>
          <w:rPr>
            <w:w w:val="105"/>
            <w:position w:val="7"/>
            <w:sz w:val="13"/>
          </w:rPr>
          <w:t>46</w:t>
        </w:r>
      </w:hyperlink>
      <w:r>
        <w:rPr>
          <w:spacing w:val="40"/>
          <w:w w:val="105"/>
          <w:position w:val="7"/>
          <w:sz w:val="13"/>
        </w:rPr>
        <w:t xml:space="preserve"> </w:t>
      </w:r>
      <w:r>
        <w:rPr>
          <w:w w:val="105"/>
        </w:rPr>
        <w:t>But moving on both revenue and spending spreads the pain of budget repair.</w:t>
      </w:r>
      <w:r>
        <w:rPr>
          <w:spacing w:val="-2"/>
          <w:w w:val="105"/>
        </w:rPr>
        <w:t xml:space="preserve"> </w:t>
      </w:r>
      <w:r>
        <w:rPr>
          <w:w w:val="105"/>
        </w:rPr>
        <w:t>In</w:t>
      </w:r>
      <w:r>
        <w:rPr>
          <w:spacing w:val="-12"/>
          <w:w w:val="105"/>
        </w:rPr>
        <w:t xml:space="preserve"> </w:t>
      </w:r>
      <w:r>
        <w:rPr>
          <w:w w:val="105"/>
        </w:rPr>
        <w:t>the</w:t>
      </w:r>
      <w:r>
        <w:rPr>
          <w:spacing w:val="-12"/>
          <w:w w:val="105"/>
        </w:rPr>
        <w:t xml:space="preserve"> </w:t>
      </w:r>
      <w:r>
        <w:rPr>
          <w:w w:val="105"/>
        </w:rPr>
        <w:t>past,</w:t>
      </w:r>
      <w:r>
        <w:rPr>
          <w:spacing w:val="-12"/>
          <w:w w:val="105"/>
        </w:rPr>
        <w:t xml:space="preserve"> </w:t>
      </w:r>
      <w:r>
        <w:rPr>
          <w:w w:val="105"/>
        </w:rPr>
        <w:t>tax</w:t>
      </w:r>
      <w:r>
        <w:rPr>
          <w:spacing w:val="-12"/>
          <w:w w:val="105"/>
        </w:rPr>
        <w:t xml:space="preserve"> </w:t>
      </w:r>
      <w:r>
        <w:rPr>
          <w:w w:val="105"/>
        </w:rPr>
        <w:t>increases</w:t>
      </w:r>
      <w:r>
        <w:rPr>
          <w:spacing w:val="-12"/>
          <w:w w:val="105"/>
        </w:rPr>
        <w:t xml:space="preserve"> </w:t>
      </w:r>
      <w:r>
        <w:rPr>
          <w:w w:val="105"/>
        </w:rPr>
        <w:t>have</w:t>
      </w:r>
      <w:r>
        <w:rPr>
          <w:spacing w:val="-12"/>
          <w:w w:val="105"/>
        </w:rPr>
        <w:t xml:space="preserve"> </w:t>
      </w:r>
      <w:r>
        <w:rPr>
          <w:w w:val="105"/>
        </w:rPr>
        <w:t>often</w:t>
      </w:r>
      <w:r>
        <w:rPr>
          <w:spacing w:val="-12"/>
          <w:w w:val="105"/>
        </w:rPr>
        <w:t xml:space="preserve"> </w:t>
      </w:r>
      <w:r>
        <w:rPr>
          <w:w w:val="105"/>
        </w:rPr>
        <w:t>also</w:t>
      </w:r>
      <w:r>
        <w:rPr>
          <w:spacing w:val="-12"/>
          <w:w w:val="105"/>
        </w:rPr>
        <w:t xml:space="preserve"> </w:t>
      </w:r>
      <w:r>
        <w:rPr>
          <w:w w:val="105"/>
        </w:rPr>
        <w:t>been</w:t>
      </w:r>
      <w:r>
        <w:rPr>
          <w:spacing w:val="-12"/>
          <w:w w:val="105"/>
        </w:rPr>
        <w:t xml:space="preserve"> </w:t>
      </w:r>
      <w:r>
        <w:rPr>
          <w:w w:val="105"/>
        </w:rPr>
        <w:t>linked</w:t>
      </w:r>
      <w:r>
        <w:rPr>
          <w:spacing w:val="-12"/>
          <w:w w:val="105"/>
        </w:rPr>
        <w:t xml:space="preserve"> </w:t>
      </w:r>
      <w:r>
        <w:rPr>
          <w:w w:val="105"/>
        </w:rPr>
        <w:t>to</w:t>
      </w:r>
      <w:r>
        <w:rPr>
          <w:spacing w:val="-12"/>
          <w:w w:val="105"/>
        </w:rPr>
        <w:t xml:space="preserve"> </w:t>
      </w:r>
      <w:r>
        <w:rPr>
          <w:w w:val="105"/>
        </w:rPr>
        <w:t>better services and safety nets as a more palatable ‘grand bargain’.</w:t>
      </w:r>
      <w:hyperlink w:anchor="_bookmark72" w:history="1">
        <w:r>
          <w:rPr>
            <w:w w:val="105"/>
            <w:position w:val="7"/>
            <w:sz w:val="13"/>
          </w:rPr>
          <w:t>47</w:t>
        </w:r>
      </w:hyperlink>
    </w:p>
    <w:p w:rsidR="002E4FA1" w:rsidRDefault="002E4FA1">
      <w:pPr>
        <w:pStyle w:val="BodyText"/>
        <w:spacing w:before="3"/>
        <w:rPr>
          <w:sz w:val="26"/>
        </w:rPr>
      </w:pPr>
    </w:p>
    <w:p w:rsidR="002E4FA1" w:rsidRDefault="00D51294">
      <w:pPr>
        <w:pStyle w:val="Heading4"/>
        <w:numPr>
          <w:ilvl w:val="1"/>
          <w:numId w:val="21"/>
        </w:numPr>
        <w:tabs>
          <w:tab w:val="left" w:pos="1171"/>
          <w:tab w:val="left" w:pos="1172"/>
        </w:tabs>
        <w:spacing w:before="1"/>
        <w:ind w:hanging="549"/>
      </w:pPr>
      <w:r>
        <w:rPr>
          <w:color w:val="F2901D"/>
          <w:w w:val="105"/>
        </w:rPr>
        <w:t>Can’t</w:t>
      </w:r>
      <w:r>
        <w:rPr>
          <w:color w:val="F2901D"/>
          <w:spacing w:val="-10"/>
          <w:w w:val="105"/>
        </w:rPr>
        <w:t xml:space="preserve"> </w:t>
      </w:r>
      <w:r>
        <w:rPr>
          <w:color w:val="F2901D"/>
          <w:w w:val="105"/>
        </w:rPr>
        <w:t>we</w:t>
      </w:r>
      <w:r>
        <w:rPr>
          <w:color w:val="F2901D"/>
          <w:spacing w:val="-10"/>
          <w:w w:val="105"/>
        </w:rPr>
        <w:t xml:space="preserve"> </w:t>
      </w:r>
      <w:r>
        <w:rPr>
          <w:color w:val="F2901D"/>
          <w:w w:val="105"/>
        </w:rPr>
        <w:t>grow</w:t>
      </w:r>
      <w:r>
        <w:rPr>
          <w:color w:val="F2901D"/>
          <w:spacing w:val="-10"/>
          <w:w w:val="105"/>
        </w:rPr>
        <w:t xml:space="preserve"> </w:t>
      </w:r>
      <w:r>
        <w:rPr>
          <w:color w:val="F2901D"/>
          <w:w w:val="105"/>
        </w:rPr>
        <w:t>our</w:t>
      </w:r>
      <w:r>
        <w:rPr>
          <w:color w:val="F2901D"/>
          <w:spacing w:val="-10"/>
          <w:w w:val="105"/>
        </w:rPr>
        <w:t xml:space="preserve"> </w:t>
      </w:r>
      <w:r>
        <w:rPr>
          <w:color w:val="F2901D"/>
          <w:w w:val="105"/>
        </w:rPr>
        <w:t>way</w:t>
      </w:r>
      <w:r>
        <w:rPr>
          <w:color w:val="F2901D"/>
          <w:spacing w:val="-9"/>
          <w:w w:val="105"/>
        </w:rPr>
        <w:t xml:space="preserve"> </w:t>
      </w:r>
      <w:r>
        <w:rPr>
          <w:color w:val="F2901D"/>
          <w:w w:val="105"/>
        </w:rPr>
        <w:t>out</w:t>
      </w:r>
      <w:r>
        <w:rPr>
          <w:color w:val="F2901D"/>
          <w:spacing w:val="-10"/>
          <w:w w:val="105"/>
        </w:rPr>
        <w:t xml:space="preserve"> </w:t>
      </w:r>
      <w:r>
        <w:rPr>
          <w:color w:val="F2901D"/>
          <w:w w:val="105"/>
        </w:rPr>
        <w:t>of</w:t>
      </w:r>
      <w:r>
        <w:rPr>
          <w:color w:val="F2901D"/>
          <w:spacing w:val="-10"/>
          <w:w w:val="105"/>
        </w:rPr>
        <w:t xml:space="preserve"> </w:t>
      </w:r>
      <w:r>
        <w:rPr>
          <w:color w:val="F2901D"/>
          <w:spacing w:val="-2"/>
          <w:w w:val="105"/>
        </w:rPr>
        <w:t>debt?</w:t>
      </w:r>
    </w:p>
    <w:p w:rsidR="002E4FA1" w:rsidRDefault="00D51294">
      <w:pPr>
        <w:pStyle w:val="BodyText"/>
        <w:spacing w:before="176" w:line="283" w:lineRule="auto"/>
        <w:ind w:left="623"/>
      </w:pPr>
      <w:r>
        <w:rPr>
          <w:w w:val="105"/>
        </w:rPr>
        <w:t>Many</w:t>
      </w:r>
      <w:r>
        <w:rPr>
          <w:spacing w:val="-12"/>
          <w:w w:val="105"/>
        </w:rPr>
        <w:t xml:space="preserve"> </w:t>
      </w:r>
      <w:r>
        <w:rPr>
          <w:w w:val="105"/>
        </w:rPr>
        <w:t>seeking</w:t>
      </w:r>
      <w:r>
        <w:rPr>
          <w:spacing w:val="-12"/>
          <w:w w:val="105"/>
        </w:rPr>
        <w:t xml:space="preserve"> </w:t>
      </w:r>
      <w:r>
        <w:rPr>
          <w:w w:val="105"/>
        </w:rPr>
        <w:t>to</w:t>
      </w:r>
      <w:r>
        <w:rPr>
          <w:spacing w:val="-12"/>
          <w:w w:val="105"/>
        </w:rPr>
        <w:t xml:space="preserve"> </w:t>
      </w:r>
      <w:r>
        <w:rPr>
          <w:w w:val="105"/>
        </w:rPr>
        <w:t>avoid</w:t>
      </w:r>
      <w:r>
        <w:rPr>
          <w:spacing w:val="-12"/>
          <w:w w:val="105"/>
        </w:rPr>
        <w:t xml:space="preserve"> </w:t>
      </w:r>
      <w:r>
        <w:rPr>
          <w:w w:val="105"/>
        </w:rPr>
        <w:t>the</w:t>
      </w:r>
      <w:r>
        <w:rPr>
          <w:spacing w:val="-12"/>
          <w:w w:val="105"/>
        </w:rPr>
        <w:t xml:space="preserve"> </w:t>
      </w:r>
      <w:r>
        <w:rPr>
          <w:w w:val="105"/>
        </w:rPr>
        <w:t>type</w:t>
      </w:r>
      <w:r>
        <w:rPr>
          <w:spacing w:val="-12"/>
          <w:w w:val="105"/>
        </w:rPr>
        <w:t xml:space="preserve"> </w:t>
      </w:r>
      <w:r>
        <w:rPr>
          <w:w w:val="105"/>
        </w:rPr>
        <w:t>of</w:t>
      </w:r>
      <w:r>
        <w:rPr>
          <w:spacing w:val="-12"/>
          <w:w w:val="105"/>
        </w:rPr>
        <w:t xml:space="preserve"> </w:t>
      </w:r>
      <w:r>
        <w:rPr>
          <w:w w:val="105"/>
        </w:rPr>
        <w:t>difficult</w:t>
      </w:r>
      <w:r>
        <w:rPr>
          <w:spacing w:val="-12"/>
          <w:w w:val="105"/>
        </w:rPr>
        <w:t xml:space="preserve"> </w:t>
      </w:r>
      <w:r>
        <w:rPr>
          <w:w w:val="105"/>
        </w:rPr>
        <w:t>policy</w:t>
      </w:r>
      <w:r>
        <w:rPr>
          <w:spacing w:val="-12"/>
          <w:w w:val="105"/>
        </w:rPr>
        <w:t xml:space="preserve"> </w:t>
      </w:r>
      <w:r>
        <w:rPr>
          <w:w w:val="105"/>
        </w:rPr>
        <w:t>prescriptions</w:t>
      </w:r>
      <w:r>
        <w:rPr>
          <w:spacing w:val="-12"/>
          <w:w w:val="105"/>
        </w:rPr>
        <w:t xml:space="preserve"> </w:t>
      </w:r>
      <w:r>
        <w:rPr>
          <w:w w:val="105"/>
        </w:rPr>
        <w:t>in</w:t>
      </w:r>
      <w:r>
        <w:rPr>
          <w:spacing w:val="-12"/>
          <w:w w:val="105"/>
        </w:rPr>
        <w:t xml:space="preserve"> </w:t>
      </w:r>
      <w:r>
        <w:rPr>
          <w:w w:val="105"/>
        </w:rPr>
        <w:t>this report argue that we should aim to ‘grow ourselves out of debt’.</w:t>
      </w:r>
    </w:p>
    <w:p w:rsidR="002E4FA1" w:rsidRDefault="00D51294">
      <w:pPr>
        <w:pStyle w:val="BodyText"/>
        <w:spacing w:before="162" w:line="283" w:lineRule="auto"/>
        <w:ind w:left="623" w:right="19"/>
      </w:pPr>
      <w:r>
        <w:rPr>
          <w:w w:val="105"/>
        </w:rPr>
        <w:t>It</w:t>
      </w:r>
      <w:r>
        <w:rPr>
          <w:spacing w:val="-12"/>
          <w:w w:val="105"/>
        </w:rPr>
        <w:t xml:space="preserve"> </w:t>
      </w:r>
      <w:r>
        <w:rPr>
          <w:w w:val="105"/>
        </w:rPr>
        <w:t>is</w:t>
      </w:r>
      <w:r>
        <w:rPr>
          <w:spacing w:val="-12"/>
          <w:w w:val="105"/>
        </w:rPr>
        <w:t xml:space="preserve"> </w:t>
      </w:r>
      <w:r>
        <w:rPr>
          <w:w w:val="105"/>
        </w:rPr>
        <w:t>true</w:t>
      </w:r>
      <w:r>
        <w:rPr>
          <w:spacing w:val="-12"/>
          <w:w w:val="105"/>
        </w:rPr>
        <w:t xml:space="preserve"> </w:t>
      </w:r>
      <w:r>
        <w:rPr>
          <w:w w:val="105"/>
        </w:rPr>
        <w:t>that</w:t>
      </w:r>
      <w:r>
        <w:rPr>
          <w:spacing w:val="-12"/>
          <w:w w:val="105"/>
        </w:rPr>
        <w:t xml:space="preserve"> </w:t>
      </w:r>
      <w:r>
        <w:rPr>
          <w:w w:val="105"/>
        </w:rPr>
        <w:t>higher</w:t>
      </w:r>
      <w:r>
        <w:rPr>
          <w:spacing w:val="-12"/>
          <w:w w:val="105"/>
        </w:rPr>
        <w:t xml:space="preserve"> </w:t>
      </w:r>
      <w:r>
        <w:rPr>
          <w:w w:val="105"/>
        </w:rPr>
        <w:t>rates</w:t>
      </w:r>
      <w:r>
        <w:rPr>
          <w:spacing w:val="-12"/>
          <w:w w:val="105"/>
        </w:rPr>
        <w:t xml:space="preserve"> </w:t>
      </w:r>
      <w:r>
        <w:rPr>
          <w:w w:val="105"/>
        </w:rPr>
        <w:t>of</w:t>
      </w:r>
      <w:r>
        <w:rPr>
          <w:spacing w:val="-12"/>
          <w:w w:val="105"/>
        </w:rPr>
        <w:t xml:space="preserve"> </w:t>
      </w:r>
      <w:r>
        <w:rPr>
          <w:w w:val="105"/>
        </w:rPr>
        <w:t>productivity</w:t>
      </w:r>
      <w:r>
        <w:rPr>
          <w:spacing w:val="-12"/>
          <w:w w:val="105"/>
        </w:rPr>
        <w:t xml:space="preserve"> </w:t>
      </w:r>
      <w:r>
        <w:rPr>
          <w:w w:val="105"/>
        </w:rPr>
        <w:t>and</w:t>
      </w:r>
      <w:r>
        <w:rPr>
          <w:spacing w:val="-12"/>
          <w:w w:val="105"/>
        </w:rPr>
        <w:t xml:space="preserve"> </w:t>
      </w:r>
      <w:r>
        <w:rPr>
          <w:w w:val="105"/>
        </w:rPr>
        <w:t>economic</w:t>
      </w:r>
      <w:r>
        <w:rPr>
          <w:spacing w:val="-12"/>
          <w:w w:val="105"/>
        </w:rPr>
        <w:t xml:space="preserve"> </w:t>
      </w:r>
      <w:r>
        <w:rPr>
          <w:w w:val="105"/>
        </w:rPr>
        <w:t>growth</w:t>
      </w:r>
      <w:r>
        <w:rPr>
          <w:spacing w:val="-12"/>
          <w:w w:val="105"/>
        </w:rPr>
        <w:t xml:space="preserve"> </w:t>
      </w:r>
      <w:r>
        <w:rPr>
          <w:w w:val="105"/>
        </w:rPr>
        <w:t>would help ease the enormity of the structural budget challenge.</w:t>
      </w:r>
    </w:p>
    <w:p w:rsidR="002E4FA1" w:rsidRDefault="00D51294">
      <w:pPr>
        <w:pStyle w:val="BodyText"/>
        <w:spacing w:before="162" w:line="280" w:lineRule="auto"/>
        <w:ind w:left="623" w:right="19"/>
        <w:rPr>
          <w:sz w:val="13"/>
        </w:rPr>
      </w:pPr>
      <w:r>
        <w:rPr>
          <w:w w:val="105"/>
        </w:rPr>
        <w:t>Governments can and should aim to do what they can to boost economic</w:t>
      </w:r>
      <w:r>
        <w:rPr>
          <w:spacing w:val="-15"/>
          <w:w w:val="105"/>
        </w:rPr>
        <w:t xml:space="preserve"> </w:t>
      </w:r>
      <w:r>
        <w:rPr>
          <w:w w:val="105"/>
        </w:rPr>
        <w:t>activity</w:t>
      </w:r>
      <w:r>
        <w:rPr>
          <w:spacing w:val="-15"/>
          <w:w w:val="105"/>
        </w:rPr>
        <w:t xml:space="preserve"> </w:t>
      </w:r>
      <w:r>
        <w:rPr>
          <w:w w:val="105"/>
        </w:rPr>
        <w:t>and</w:t>
      </w:r>
      <w:r>
        <w:rPr>
          <w:spacing w:val="-14"/>
          <w:w w:val="105"/>
        </w:rPr>
        <w:t xml:space="preserve"> </w:t>
      </w:r>
      <w:r>
        <w:rPr>
          <w:w w:val="105"/>
        </w:rPr>
        <w:t>living</w:t>
      </w:r>
      <w:r>
        <w:rPr>
          <w:spacing w:val="-15"/>
          <w:w w:val="105"/>
        </w:rPr>
        <w:t xml:space="preserve"> </w:t>
      </w:r>
      <w:r>
        <w:rPr>
          <w:w w:val="105"/>
        </w:rPr>
        <w:t>standards.</w:t>
      </w:r>
      <w:r>
        <w:rPr>
          <w:spacing w:val="-7"/>
          <w:w w:val="105"/>
        </w:rPr>
        <w:t xml:space="preserve"> </w:t>
      </w:r>
      <w:r>
        <w:rPr>
          <w:w w:val="105"/>
        </w:rPr>
        <w:t>They</w:t>
      </w:r>
      <w:r>
        <w:rPr>
          <w:spacing w:val="-15"/>
          <w:w w:val="105"/>
        </w:rPr>
        <w:t xml:space="preserve"> </w:t>
      </w:r>
      <w:r>
        <w:rPr>
          <w:w w:val="105"/>
        </w:rPr>
        <w:t>should</w:t>
      </w:r>
      <w:r>
        <w:rPr>
          <w:spacing w:val="-15"/>
          <w:w w:val="105"/>
        </w:rPr>
        <w:t xml:space="preserve"> </w:t>
      </w:r>
      <w:r>
        <w:rPr>
          <w:w w:val="105"/>
        </w:rPr>
        <w:t>also</w:t>
      </w:r>
      <w:r>
        <w:rPr>
          <w:spacing w:val="-14"/>
          <w:w w:val="105"/>
        </w:rPr>
        <w:t xml:space="preserve"> </w:t>
      </w:r>
      <w:r>
        <w:rPr>
          <w:w w:val="105"/>
        </w:rPr>
        <w:t>avoid</w:t>
      </w:r>
      <w:r>
        <w:rPr>
          <w:spacing w:val="-15"/>
          <w:w w:val="105"/>
        </w:rPr>
        <w:t xml:space="preserve"> </w:t>
      </w:r>
      <w:r>
        <w:rPr>
          <w:w w:val="105"/>
        </w:rPr>
        <w:t>making bad economic choices that could further slow growth and make the budget repair task even harder.</w:t>
      </w:r>
      <w:hyperlink w:anchor="_bookmark73" w:history="1">
        <w:r>
          <w:rPr>
            <w:w w:val="105"/>
            <w:position w:val="7"/>
            <w:sz w:val="13"/>
          </w:rPr>
          <w:t>48</w:t>
        </w:r>
      </w:hyperlink>
    </w:p>
    <w:p w:rsidR="002E4FA1" w:rsidRDefault="002E4FA1">
      <w:pPr>
        <w:pStyle w:val="BodyText"/>
      </w:pPr>
    </w:p>
    <w:p w:rsidR="002E4FA1" w:rsidRDefault="00562B85">
      <w:pPr>
        <w:pStyle w:val="BodyText"/>
        <w:spacing w:before="5"/>
        <w:rPr>
          <w:sz w:val="26"/>
        </w:rPr>
      </w:pPr>
      <w:r>
        <w:pict>
          <v:shape id="docshape222" o:spid="_x0000_s1314" style="position:absolute;margin-left:65.2pt;margin-top:16.45pt;width:131.35pt;height:.1pt;z-index:-251641856;mso-wrap-distance-left:0;mso-wrap-distance-right:0;mso-position-horizontal-relative:page" coordorigin="1304,329" coordsize="2627,0" path="m1304,329r2627,e" filled="f" strokeweight=".14042mm">
            <v:path arrowok="t"/>
            <w10:wrap type="topAndBottom" anchorx="page"/>
          </v:shape>
        </w:pict>
      </w:r>
    </w:p>
    <w:p w:rsidR="002E4FA1" w:rsidRDefault="00D51294">
      <w:pPr>
        <w:pStyle w:val="ListParagraph"/>
        <w:numPr>
          <w:ilvl w:val="0"/>
          <w:numId w:val="20"/>
        </w:numPr>
        <w:tabs>
          <w:tab w:val="left" w:pos="965"/>
        </w:tabs>
        <w:spacing w:before="45" w:line="268" w:lineRule="auto"/>
        <w:ind w:right="297"/>
        <w:jc w:val="left"/>
        <w:rPr>
          <w:sz w:val="17"/>
        </w:rPr>
      </w:pPr>
      <w:bookmarkStart w:id="75" w:name="_bookmark70"/>
      <w:bookmarkEnd w:id="75"/>
      <w:r>
        <w:rPr>
          <w:sz w:val="17"/>
        </w:rPr>
        <w:t>Two</w:t>
      </w:r>
      <w:r>
        <w:rPr>
          <w:spacing w:val="-5"/>
          <w:sz w:val="17"/>
        </w:rPr>
        <w:t xml:space="preserve"> </w:t>
      </w:r>
      <w:r>
        <w:rPr>
          <w:sz w:val="17"/>
        </w:rPr>
        <w:t>exceptions</w:t>
      </w:r>
      <w:r>
        <w:rPr>
          <w:spacing w:val="-5"/>
          <w:sz w:val="17"/>
        </w:rPr>
        <w:t xml:space="preserve"> </w:t>
      </w:r>
      <w:r>
        <w:rPr>
          <w:sz w:val="17"/>
        </w:rPr>
        <w:t>on</w:t>
      </w:r>
      <w:r>
        <w:rPr>
          <w:spacing w:val="-5"/>
          <w:sz w:val="17"/>
        </w:rPr>
        <w:t xml:space="preserve"> </w:t>
      </w:r>
      <w:r>
        <w:rPr>
          <w:sz w:val="17"/>
        </w:rPr>
        <w:t>our</w:t>
      </w:r>
      <w:r>
        <w:rPr>
          <w:spacing w:val="-5"/>
          <w:sz w:val="17"/>
        </w:rPr>
        <w:t xml:space="preserve"> </w:t>
      </w:r>
      <w:r>
        <w:rPr>
          <w:sz w:val="17"/>
        </w:rPr>
        <w:t>menu</w:t>
      </w:r>
      <w:r>
        <w:rPr>
          <w:spacing w:val="-5"/>
          <w:sz w:val="17"/>
        </w:rPr>
        <w:t xml:space="preserve"> </w:t>
      </w:r>
      <w:r>
        <w:rPr>
          <w:sz w:val="17"/>
        </w:rPr>
        <w:t>are</w:t>
      </w:r>
      <w:r>
        <w:rPr>
          <w:spacing w:val="-5"/>
          <w:sz w:val="17"/>
        </w:rPr>
        <w:t xml:space="preserve"> </w:t>
      </w:r>
      <w:r>
        <w:rPr>
          <w:sz w:val="17"/>
        </w:rPr>
        <w:t>winding</w:t>
      </w:r>
      <w:r>
        <w:rPr>
          <w:spacing w:val="-5"/>
          <w:sz w:val="17"/>
        </w:rPr>
        <w:t xml:space="preserve"> </w:t>
      </w:r>
      <w:r>
        <w:rPr>
          <w:sz w:val="17"/>
        </w:rPr>
        <w:t>back</w:t>
      </w:r>
      <w:r>
        <w:rPr>
          <w:spacing w:val="-5"/>
          <w:sz w:val="17"/>
        </w:rPr>
        <w:t xml:space="preserve"> </w:t>
      </w:r>
      <w:r>
        <w:rPr>
          <w:sz w:val="17"/>
        </w:rPr>
        <w:t>elements</w:t>
      </w:r>
      <w:r>
        <w:rPr>
          <w:spacing w:val="-5"/>
          <w:sz w:val="17"/>
        </w:rPr>
        <w:t xml:space="preserve"> </w:t>
      </w:r>
      <w:r>
        <w:rPr>
          <w:sz w:val="17"/>
        </w:rPr>
        <w:t>of</w:t>
      </w:r>
      <w:r>
        <w:rPr>
          <w:spacing w:val="-5"/>
          <w:sz w:val="17"/>
        </w:rPr>
        <w:t xml:space="preserve"> </w:t>
      </w:r>
      <w:r>
        <w:rPr>
          <w:sz w:val="17"/>
        </w:rPr>
        <w:t>the</w:t>
      </w:r>
      <w:r>
        <w:rPr>
          <w:spacing w:val="-5"/>
          <w:sz w:val="17"/>
        </w:rPr>
        <w:t xml:space="preserve"> </w:t>
      </w:r>
      <w:r>
        <w:rPr>
          <w:sz w:val="17"/>
        </w:rPr>
        <w:t>Stage</w:t>
      </w:r>
      <w:r>
        <w:rPr>
          <w:spacing w:val="-5"/>
          <w:sz w:val="17"/>
        </w:rPr>
        <w:t xml:space="preserve"> </w:t>
      </w:r>
      <w:r>
        <w:rPr>
          <w:sz w:val="17"/>
        </w:rPr>
        <w:t>3</w:t>
      </w:r>
      <w:r>
        <w:rPr>
          <w:spacing w:val="-5"/>
          <w:sz w:val="17"/>
        </w:rPr>
        <w:t xml:space="preserve"> </w:t>
      </w:r>
      <w:r>
        <w:rPr>
          <w:sz w:val="17"/>
        </w:rPr>
        <w:t>tax</w:t>
      </w:r>
      <w:r>
        <w:rPr>
          <w:spacing w:val="-5"/>
          <w:sz w:val="17"/>
        </w:rPr>
        <w:t xml:space="preserve"> </w:t>
      </w:r>
      <w:r>
        <w:rPr>
          <w:sz w:val="17"/>
        </w:rPr>
        <w:t xml:space="preserve">cuts (Section </w:t>
      </w:r>
      <w:hyperlink w:anchor="_bookmark191" w:history="1">
        <w:r>
          <w:rPr>
            <w:sz w:val="17"/>
          </w:rPr>
          <w:t>4.1)</w:t>
        </w:r>
      </w:hyperlink>
      <w:r>
        <w:rPr>
          <w:sz w:val="17"/>
        </w:rPr>
        <w:t xml:space="preserve"> and realigning the corporate tax rate (Section </w:t>
      </w:r>
      <w:hyperlink w:anchor="_bookmark247" w:history="1">
        <w:r>
          <w:rPr>
            <w:sz w:val="17"/>
          </w:rPr>
          <w:t>4.7).</w:t>
        </w:r>
      </w:hyperlink>
      <w:r>
        <w:rPr>
          <w:sz w:val="17"/>
        </w:rPr>
        <w:t xml:space="preserve"> In both cases</w:t>
      </w:r>
    </w:p>
    <w:p w:rsidR="002E4FA1" w:rsidRDefault="00D51294">
      <w:pPr>
        <w:spacing w:before="1" w:line="268" w:lineRule="auto"/>
        <w:ind w:left="964"/>
        <w:rPr>
          <w:sz w:val="17"/>
        </w:rPr>
      </w:pPr>
      <w:proofErr w:type="gramStart"/>
      <w:r>
        <w:rPr>
          <w:sz w:val="17"/>
        </w:rPr>
        <w:t>our</w:t>
      </w:r>
      <w:proofErr w:type="gramEnd"/>
      <w:r>
        <w:rPr>
          <w:spacing w:val="-3"/>
          <w:sz w:val="17"/>
        </w:rPr>
        <w:t xml:space="preserve"> </w:t>
      </w:r>
      <w:r>
        <w:rPr>
          <w:sz w:val="17"/>
        </w:rPr>
        <w:t>proposals</w:t>
      </w:r>
      <w:r>
        <w:rPr>
          <w:spacing w:val="-3"/>
          <w:sz w:val="17"/>
        </w:rPr>
        <w:t xml:space="preserve"> </w:t>
      </w:r>
      <w:r>
        <w:rPr>
          <w:sz w:val="17"/>
        </w:rPr>
        <w:t>affect</w:t>
      </w:r>
      <w:r>
        <w:rPr>
          <w:spacing w:val="-3"/>
          <w:sz w:val="17"/>
        </w:rPr>
        <w:t xml:space="preserve"> </w:t>
      </w:r>
      <w:r>
        <w:rPr>
          <w:sz w:val="17"/>
        </w:rPr>
        <w:t>only</w:t>
      </w:r>
      <w:r>
        <w:rPr>
          <w:spacing w:val="-3"/>
          <w:sz w:val="17"/>
        </w:rPr>
        <w:t xml:space="preserve"> </w:t>
      </w:r>
      <w:r>
        <w:rPr>
          <w:sz w:val="17"/>
        </w:rPr>
        <w:t>a</w:t>
      </w:r>
      <w:r>
        <w:rPr>
          <w:spacing w:val="-3"/>
          <w:sz w:val="17"/>
        </w:rPr>
        <w:t xml:space="preserve"> </w:t>
      </w:r>
      <w:r>
        <w:rPr>
          <w:sz w:val="17"/>
        </w:rPr>
        <w:t>subset</w:t>
      </w:r>
      <w:r>
        <w:rPr>
          <w:spacing w:val="-3"/>
          <w:sz w:val="17"/>
        </w:rPr>
        <w:t xml:space="preserve"> </w:t>
      </w:r>
      <w:r>
        <w:rPr>
          <w:sz w:val="17"/>
        </w:rPr>
        <w:t>of</w:t>
      </w:r>
      <w:r>
        <w:rPr>
          <w:spacing w:val="-3"/>
          <w:sz w:val="17"/>
        </w:rPr>
        <w:t xml:space="preserve"> </w:t>
      </w:r>
      <w:r>
        <w:rPr>
          <w:sz w:val="17"/>
        </w:rPr>
        <w:t>taxpayers</w:t>
      </w:r>
      <w:r>
        <w:rPr>
          <w:spacing w:val="-3"/>
          <w:sz w:val="17"/>
        </w:rPr>
        <w:t xml:space="preserve"> </w:t>
      </w:r>
      <w:r>
        <w:rPr>
          <w:sz w:val="17"/>
        </w:rPr>
        <w:t>and</w:t>
      </w:r>
      <w:r>
        <w:rPr>
          <w:spacing w:val="-3"/>
          <w:sz w:val="17"/>
        </w:rPr>
        <w:t xml:space="preserve"> </w:t>
      </w:r>
      <w:r>
        <w:rPr>
          <w:sz w:val="17"/>
        </w:rPr>
        <w:t>companies</w:t>
      </w:r>
      <w:r>
        <w:rPr>
          <w:spacing w:val="-3"/>
          <w:sz w:val="17"/>
        </w:rPr>
        <w:t xml:space="preserve"> </w:t>
      </w:r>
      <w:r>
        <w:rPr>
          <w:sz w:val="17"/>
        </w:rPr>
        <w:t>with</w:t>
      </w:r>
      <w:r>
        <w:rPr>
          <w:spacing w:val="-3"/>
          <w:sz w:val="17"/>
        </w:rPr>
        <w:t xml:space="preserve"> </w:t>
      </w:r>
      <w:r>
        <w:rPr>
          <w:sz w:val="17"/>
        </w:rPr>
        <w:t>a</w:t>
      </w:r>
      <w:r>
        <w:rPr>
          <w:spacing w:val="-3"/>
          <w:sz w:val="17"/>
        </w:rPr>
        <w:t xml:space="preserve"> </w:t>
      </w:r>
      <w:r>
        <w:rPr>
          <w:sz w:val="17"/>
        </w:rPr>
        <w:t>more</w:t>
      </w:r>
      <w:r>
        <w:rPr>
          <w:spacing w:val="-3"/>
          <w:sz w:val="17"/>
        </w:rPr>
        <w:t xml:space="preserve"> </w:t>
      </w:r>
      <w:r>
        <w:rPr>
          <w:sz w:val="17"/>
        </w:rPr>
        <w:t xml:space="preserve">limited </w:t>
      </w:r>
      <w:bookmarkStart w:id="76" w:name="_bookmark71"/>
      <w:bookmarkEnd w:id="76"/>
      <w:r>
        <w:rPr>
          <w:sz w:val="17"/>
        </w:rPr>
        <w:t>economic impact.</w:t>
      </w:r>
    </w:p>
    <w:p w:rsidR="002E4FA1" w:rsidRDefault="00562B85">
      <w:pPr>
        <w:pStyle w:val="ListParagraph"/>
        <w:numPr>
          <w:ilvl w:val="0"/>
          <w:numId w:val="20"/>
        </w:numPr>
        <w:tabs>
          <w:tab w:val="left" w:pos="965"/>
        </w:tabs>
        <w:spacing w:before="0"/>
        <w:ind w:hanging="342"/>
        <w:jc w:val="left"/>
        <w:rPr>
          <w:sz w:val="17"/>
        </w:rPr>
      </w:pPr>
      <w:hyperlink w:anchor="_bookmark436" w:history="1">
        <w:bookmarkStart w:id="77" w:name="_bookmark72"/>
        <w:bookmarkEnd w:id="77"/>
        <w:r w:rsidR="00D51294">
          <w:rPr>
            <w:sz w:val="17"/>
          </w:rPr>
          <w:t>Rose</w:t>
        </w:r>
        <w:r w:rsidR="00D51294">
          <w:rPr>
            <w:spacing w:val="-1"/>
            <w:sz w:val="17"/>
          </w:rPr>
          <w:t xml:space="preserve"> </w:t>
        </w:r>
        <w:r w:rsidR="00D51294">
          <w:rPr>
            <w:sz w:val="17"/>
          </w:rPr>
          <w:t xml:space="preserve">and </w:t>
        </w:r>
        <w:proofErr w:type="spellStart"/>
        <w:r w:rsidR="00D51294">
          <w:rPr>
            <w:sz w:val="17"/>
          </w:rPr>
          <w:t>Breunig</w:t>
        </w:r>
        <w:proofErr w:type="spellEnd"/>
        <w:r w:rsidR="00D51294">
          <w:rPr>
            <w:sz w:val="17"/>
          </w:rPr>
          <w:t xml:space="preserve"> (2020).</w:t>
        </w:r>
      </w:hyperlink>
      <w:r w:rsidR="00D51294">
        <w:rPr>
          <w:spacing w:val="10"/>
          <w:sz w:val="17"/>
        </w:rPr>
        <w:t xml:space="preserve"> </w:t>
      </w:r>
      <w:r w:rsidR="00D51294">
        <w:rPr>
          <w:sz w:val="17"/>
        </w:rPr>
        <w:t>See also:</w:t>
      </w:r>
      <w:r w:rsidR="00D51294">
        <w:rPr>
          <w:spacing w:val="11"/>
          <w:sz w:val="17"/>
        </w:rPr>
        <w:t xml:space="preserve"> </w:t>
      </w:r>
      <w:hyperlink w:anchor="_bookmark369" w:history="1">
        <w:r w:rsidR="00D51294">
          <w:rPr>
            <w:sz w:val="17"/>
          </w:rPr>
          <w:t xml:space="preserve">Grattan </w:t>
        </w:r>
        <w:r w:rsidR="00D51294">
          <w:rPr>
            <w:spacing w:val="-2"/>
            <w:sz w:val="17"/>
          </w:rPr>
          <w:t>(2023).</w:t>
        </w:r>
      </w:hyperlink>
    </w:p>
    <w:p w:rsidR="002E4FA1" w:rsidRDefault="00D51294">
      <w:pPr>
        <w:pStyle w:val="ListParagraph"/>
        <w:numPr>
          <w:ilvl w:val="0"/>
          <w:numId w:val="20"/>
        </w:numPr>
        <w:tabs>
          <w:tab w:val="left" w:pos="965"/>
        </w:tabs>
        <w:spacing w:line="268" w:lineRule="auto"/>
        <w:ind w:right="135"/>
        <w:jc w:val="left"/>
        <w:rPr>
          <w:sz w:val="17"/>
        </w:rPr>
      </w:pPr>
      <w:r>
        <w:rPr>
          <w:sz w:val="17"/>
        </w:rPr>
        <w:t>For example, a ‘Social Services Contribution’ was introduced in 1945 to help pay for</w:t>
      </w:r>
      <w:r>
        <w:rPr>
          <w:spacing w:val="-3"/>
          <w:sz w:val="17"/>
        </w:rPr>
        <w:t xml:space="preserve"> </w:t>
      </w:r>
      <w:r>
        <w:rPr>
          <w:sz w:val="17"/>
        </w:rPr>
        <w:t>social</w:t>
      </w:r>
      <w:r>
        <w:rPr>
          <w:spacing w:val="-3"/>
          <w:sz w:val="17"/>
        </w:rPr>
        <w:t xml:space="preserve"> </w:t>
      </w:r>
      <w:r>
        <w:rPr>
          <w:sz w:val="17"/>
        </w:rPr>
        <w:t>security</w:t>
      </w:r>
      <w:r>
        <w:rPr>
          <w:spacing w:val="-3"/>
          <w:sz w:val="17"/>
        </w:rPr>
        <w:t xml:space="preserve"> </w:t>
      </w:r>
      <w:r>
        <w:rPr>
          <w:sz w:val="17"/>
        </w:rPr>
        <w:t>benefits,</w:t>
      </w:r>
      <w:r>
        <w:rPr>
          <w:spacing w:val="-3"/>
          <w:sz w:val="17"/>
        </w:rPr>
        <w:t xml:space="preserve"> </w:t>
      </w:r>
      <w:r>
        <w:rPr>
          <w:sz w:val="17"/>
        </w:rPr>
        <w:t>and</w:t>
      </w:r>
      <w:r>
        <w:rPr>
          <w:spacing w:val="-3"/>
          <w:sz w:val="17"/>
        </w:rPr>
        <w:t xml:space="preserve"> </w:t>
      </w:r>
      <w:r>
        <w:rPr>
          <w:sz w:val="17"/>
        </w:rPr>
        <w:t>the</w:t>
      </w:r>
      <w:r>
        <w:rPr>
          <w:spacing w:val="-3"/>
          <w:sz w:val="17"/>
        </w:rPr>
        <w:t xml:space="preserve"> </w:t>
      </w:r>
      <w:r>
        <w:rPr>
          <w:sz w:val="17"/>
        </w:rPr>
        <w:t>Medicare</w:t>
      </w:r>
      <w:r>
        <w:rPr>
          <w:spacing w:val="-3"/>
          <w:sz w:val="17"/>
        </w:rPr>
        <w:t xml:space="preserve"> </w:t>
      </w:r>
      <w:r>
        <w:rPr>
          <w:sz w:val="17"/>
        </w:rPr>
        <w:t>Levy</w:t>
      </w:r>
      <w:r>
        <w:rPr>
          <w:spacing w:val="-3"/>
          <w:sz w:val="17"/>
        </w:rPr>
        <w:t xml:space="preserve"> </w:t>
      </w:r>
      <w:r>
        <w:rPr>
          <w:sz w:val="17"/>
        </w:rPr>
        <w:t>was</w:t>
      </w:r>
      <w:r>
        <w:rPr>
          <w:spacing w:val="-3"/>
          <w:sz w:val="17"/>
        </w:rPr>
        <w:t xml:space="preserve"> </w:t>
      </w:r>
      <w:r>
        <w:rPr>
          <w:sz w:val="17"/>
        </w:rPr>
        <w:t>introduced</w:t>
      </w:r>
      <w:r>
        <w:rPr>
          <w:spacing w:val="-3"/>
          <w:sz w:val="17"/>
        </w:rPr>
        <w:t xml:space="preserve"> </w:t>
      </w:r>
      <w:r>
        <w:rPr>
          <w:sz w:val="17"/>
        </w:rPr>
        <w:t>in</w:t>
      </w:r>
      <w:r>
        <w:rPr>
          <w:spacing w:val="-3"/>
          <w:sz w:val="17"/>
        </w:rPr>
        <w:t xml:space="preserve"> </w:t>
      </w:r>
      <w:r>
        <w:rPr>
          <w:sz w:val="17"/>
        </w:rPr>
        <w:t>1984</w:t>
      </w:r>
      <w:r>
        <w:rPr>
          <w:spacing w:val="-3"/>
          <w:sz w:val="17"/>
        </w:rPr>
        <w:t xml:space="preserve"> </w:t>
      </w:r>
      <w:r>
        <w:rPr>
          <w:sz w:val="17"/>
        </w:rPr>
        <w:t>to</w:t>
      </w:r>
      <w:r>
        <w:rPr>
          <w:spacing w:val="-3"/>
          <w:sz w:val="17"/>
        </w:rPr>
        <w:t xml:space="preserve"> </w:t>
      </w:r>
      <w:r>
        <w:rPr>
          <w:sz w:val="17"/>
        </w:rPr>
        <w:t xml:space="preserve">help </w:t>
      </w:r>
      <w:bookmarkStart w:id="78" w:name="_bookmark73"/>
      <w:bookmarkEnd w:id="78"/>
      <w:r>
        <w:rPr>
          <w:sz w:val="17"/>
        </w:rPr>
        <w:t xml:space="preserve">fund universal health care. See </w:t>
      </w:r>
      <w:hyperlink w:anchor="_bookmark433" w:history="1">
        <w:r>
          <w:rPr>
            <w:sz w:val="17"/>
          </w:rPr>
          <w:t>Reinhardt and Steel (2006).</w:t>
        </w:r>
      </w:hyperlink>
    </w:p>
    <w:p w:rsidR="002E4FA1" w:rsidRDefault="00D51294">
      <w:pPr>
        <w:pStyle w:val="ListParagraph"/>
        <w:numPr>
          <w:ilvl w:val="0"/>
          <w:numId w:val="20"/>
        </w:numPr>
        <w:tabs>
          <w:tab w:val="left" w:pos="965"/>
        </w:tabs>
        <w:spacing w:before="1" w:line="268" w:lineRule="auto"/>
        <w:ind w:right="38"/>
        <w:jc w:val="left"/>
        <w:rPr>
          <w:sz w:val="17"/>
        </w:rPr>
      </w:pPr>
      <w:r>
        <w:rPr>
          <w:sz w:val="17"/>
        </w:rPr>
        <w:t>For</w:t>
      </w:r>
      <w:r>
        <w:rPr>
          <w:spacing w:val="-6"/>
          <w:sz w:val="17"/>
        </w:rPr>
        <w:t xml:space="preserve"> </w:t>
      </w:r>
      <w:r>
        <w:rPr>
          <w:sz w:val="17"/>
        </w:rPr>
        <w:t>example,</w:t>
      </w:r>
      <w:r>
        <w:rPr>
          <w:spacing w:val="-6"/>
          <w:sz w:val="17"/>
        </w:rPr>
        <w:t xml:space="preserve"> </w:t>
      </w:r>
      <w:r>
        <w:rPr>
          <w:sz w:val="17"/>
        </w:rPr>
        <w:t>protectionism</w:t>
      </w:r>
      <w:r>
        <w:rPr>
          <w:spacing w:val="-6"/>
          <w:sz w:val="17"/>
        </w:rPr>
        <w:t xml:space="preserve"> </w:t>
      </w:r>
      <w:r>
        <w:rPr>
          <w:sz w:val="17"/>
        </w:rPr>
        <w:t>and</w:t>
      </w:r>
      <w:r>
        <w:rPr>
          <w:spacing w:val="-6"/>
          <w:sz w:val="17"/>
        </w:rPr>
        <w:t xml:space="preserve"> </w:t>
      </w:r>
      <w:r>
        <w:rPr>
          <w:sz w:val="17"/>
        </w:rPr>
        <w:t>much</w:t>
      </w:r>
      <w:r>
        <w:rPr>
          <w:spacing w:val="-6"/>
          <w:sz w:val="17"/>
        </w:rPr>
        <w:t xml:space="preserve"> </w:t>
      </w:r>
      <w:r>
        <w:rPr>
          <w:sz w:val="17"/>
        </w:rPr>
        <w:t>industry</w:t>
      </w:r>
      <w:r>
        <w:rPr>
          <w:spacing w:val="-6"/>
          <w:sz w:val="17"/>
        </w:rPr>
        <w:t xml:space="preserve"> </w:t>
      </w:r>
      <w:r>
        <w:rPr>
          <w:sz w:val="17"/>
        </w:rPr>
        <w:t>assistance</w:t>
      </w:r>
      <w:r>
        <w:rPr>
          <w:spacing w:val="-6"/>
          <w:sz w:val="17"/>
        </w:rPr>
        <w:t xml:space="preserve"> </w:t>
      </w:r>
      <w:r>
        <w:rPr>
          <w:sz w:val="17"/>
        </w:rPr>
        <w:t>can</w:t>
      </w:r>
      <w:r>
        <w:rPr>
          <w:spacing w:val="-6"/>
          <w:sz w:val="17"/>
        </w:rPr>
        <w:t xml:space="preserve"> </w:t>
      </w:r>
      <w:r>
        <w:rPr>
          <w:sz w:val="17"/>
        </w:rPr>
        <w:t>drag</w:t>
      </w:r>
      <w:r>
        <w:rPr>
          <w:spacing w:val="-6"/>
          <w:sz w:val="17"/>
        </w:rPr>
        <w:t xml:space="preserve"> </w:t>
      </w:r>
      <w:r>
        <w:rPr>
          <w:sz w:val="17"/>
        </w:rPr>
        <w:t>on</w:t>
      </w:r>
      <w:r>
        <w:rPr>
          <w:spacing w:val="-6"/>
          <w:sz w:val="17"/>
        </w:rPr>
        <w:t xml:space="preserve"> </w:t>
      </w:r>
      <w:r>
        <w:rPr>
          <w:sz w:val="17"/>
        </w:rPr>
        <w:t>productivity. Industry assistance has reached historic highs in recent years, even after</w:t>
      </w:r>
      <w:r>
        <w:rPr>
          <w:spacing w:val="40"/>
          <w:sz w:val="17"/>
        </w:rPr>
        <w:t xml:space="preserve"> </w:t>
      </w:r>
      <w:r>
        <w:rPr>
          <w:sz w:val="17"/>
        </w:rPr>
        <w:t xml:space="preserve">excluding economy-wide COVID-related expenditure: Productivity Commission </w:t>
      </w:r>
      <w:hyperlink w:anchor="_bookmark420" w:history="1">
        <w:r>
          <w:rPr>
            <w:sz w:val="17"/>
          </w:rPr>
          <w:t>(2023,</w:t>
        </w:r>
      </w:hyperlink>
      <w:r>
        <w:rPr>
          <w:sz w:val="17"/>
        </w:rPr>
        <w:t xml:space="preserve"> Volume 2, Box 2.1).</w:t>
      </w:r>
    </w:p>
    <w:p w:rsidR="002E4FA1" w:rsidRDefault="00D51294">
      <w:pPr>
        <w:pStyle w:val="BodyText"/>
        <w:spacing w:before="160" w:line="280" w:lineRule="auto"/>
        <w:ind w:left="623" w:right="377"/>
        <w:rPr>
          <w:sz w:val="13"/>
        </w:rPr>
      </w:pPr>
      <w:r>
        <w:br w:type="column"/>
      </w:r>
      <w:r>
        <w:rPr>
          <w:w w:val="105"/>
        </w:rPr>
        <w:t>There are levers that governments have that can make a difference to</w:t>
      </w:r>
      <w:r>
        <w:rPr>
          <w:spacing w:val="-3"/>
          <w:w w:val="105"/>
        </w:rPr>
        <w:t xml:space="preserve"> </w:t>
      </w:r>
      <w:r>
        <w:rPr>
          <w:w w:val="105"/>
        </w:rPr>
        <w:t>growth</w:t>
      </w:r>
      <w:r>
        <w:rPr>
          <w:spacing w:val="-3"/>
          <w:w w:val="105"/>
        </w:rPr>
        <w:t xml:space="preserve"> </w:t>
      </w:r>
      <w:r>
        <w:rPr>
          <w:w w:val="105"/>
        </w:rPr>
        <w:t>in</w:t>
      </w:r>
      <w:r>
        <w:rPr>
          <w:spacing w:val="-3"/>
          <w:w w:val="105"/>
        </w:rPr>
        <w:t xml:space="preserve"> </w:t>
      </w:r>
      <w:r>
        <w:rPr>
          <w:w w:val="105"/>
        </w:rPr>
        <w:t>the</w:t>
      </w:r>
      <w:r>
        <w:rPr>
          <w:spacing w:val="-3"/>
          <w:w w:val="105"/>
        </w:rPr>
        <w:t xml:space="preserve"> </w:t>
      </w:r>
      <w:r>
        <w:rPr>
          <w:w w:val="105"/>
        </w:rPr>
        <w:t>short</w:t>
      </w:r>
      <w:r>
        <w:rPr>
          <w:spacing w:val="-3"/>
          <w:w w:val="105"/>
        </w:rPr>
        <w:t xml:space="preserve"> </w:t>
      </w:r>
      <w:r>
        <w:rPr>
          <w:w w:val="105"/>
        </w:rPr>
        <w:t>and</w:t>
      </w:r>
      <w:r>
        <w:rPr>
          <w:spacing w:val="-3"/>
          <w:w w:val="105"/>
        </w:rPr>
        <w:t xml:space="preserve"> </w:t>
      </w:r>
      <w:r>
        <w:rPr>
          <w:w w:val="105"/>
        </w:rPr>
        <w:t>long</w:t>
      </w:r>
      <w:r>
        <w:rPr>
          <w:spacing w:val="-3"/>
          <w:w w:val="105"/>
        </w:rPr>
        <w:t xml:space="preserve"> </w:t>
      </w:r>
      <w:r>
        <w:rPr>
          <w:w w:val="105"/>
        </w:rPr>
        <w:t>term. Grattan</w:t>
      </w:r>
      <w:r>
        <w:rPr>
          <w:spacing w:val="-3"/>
          <w:w w:val="105"/>
        </w:rPr>
        <w:t xml:space="preserve"> </w:t>
      </w:r>
      <w:r>
        <w:rPr>
          <w:w w:val="105"/>
        </w:rPr>
        <w:t>Institute</w:t>
      </w:r>
      <w:r>
        <w:rPr>
          <w:spacing w:val="-3"/>
          <w:w w:val="105"/>
        </w:rPr>
        <w:t xml:space="preserve"> </w:t>
      </w:r>
      <w:r>
        <w:rPr>
          <w:w w:val="105"/>
        </w:rPr>
        <w:t>has</w:t>
      </w:r>
      <w:r>
        <w:rPr>
          <w:spacing w:val="-3"/>
          <w:w w:val="105"/>
        </w:rPr>
        <w:t xml:space="preserve"> </w:t>
      </w:r>
      <w:r>
        <w:rPr>
          <w:w w:val="105"/>
        </w:rPr>
        <w:t>had</w:t>
      </w:r>
      <w:r>
        <w:rPr>
          <w:spacing w:val="-3"/>
          <w:w w:val="105"/>
        </w:rPr>
        <w:t xml:space="preserve"> </w:t>
      </w:r>
      <w:r>
        <w:rPr>
          <w:w w:val="105"/>
        </w:rPr>
        <w:t>much to</w:t>
      </w:r>
      <w:r>
        <w:rPr>
          <w:spacing w:val="-15"/>
          <w:w w:val="105"/>
        </w:rPr>
        <w:t xml:space="preserve"> </w:t>
      </w:r>
      <w:r>
        <w:rPr>
          <w:w w:val="105"/>
        </w:rPr>
        <w:t>say</w:t>
      </w:r>
      <w:r>
        <w:rPr>
          <w:spacing w:val="-15"/>
          <w:w w:val="105"/>
        </w:rPr>
        <w:t xml:space="preserve"> </w:t>
      </w:r>
      <w:r>
        <w:rPr>
          <w:w w:val="105"/>
        </w:rPr>
        <w:t>on</w:t>
      </w:r>
      <w:r>
        <w:rPr>
          <w:spacing w:val="-14"/>
          <w:w w:val="105"/>
        </w:rPr>
        <w:t xml:space="preserve"> </w:t>
      </w:r>
      <w:r>
        <w:rPr>
          <w:w w:val="105"/>
        </w:rPr>
        <w:t>these</w:t>
      </w:r>
      <w:r>
        <w:rPr>
          <w:spacing w:val="-15"/>
          <w:w w:val="105"/>
        </w:rPr>
        <w:t xml:space="preserve"> </w:t>
      </w:r>
      <w:r>
        <w:rPr>
          <w:w w:val="105"/>
        </w:rPr>
        <w:t>previously</w:t>
      </w:r>
      <w:proofErr w:type="gramStart"/>
      <w:r>
        <w:rPr>
          <w:w w:val="105"/>
        </w:rPr>
        <w:t>,</w:t>
      </w:r>
      <w:proofErr w:type="gramEnd"/>
      <w:r w:rsidR="00562B85">
        <w:rPr>
          <w:w w:val="105"/>
          <w:position w:val="7"/>
          <w:sz w:val="13"/>
        </w:rPr>
        <w:fldChar w:fldCharType="begin"/>
      </w:r>
      <w:r w:rsidR="00562B85">
        <w:rPr>
          <w:w w:val="105"/>
          <w:position w:val="7"/>
          <w:sz w:val="13"/>
        </w:rPr>
        <w:instrText xml:space="preserve"> HYPERLINK \l "_bookmark74" </w:instrText>
      </w:r>
      <w:r w:rsidR="00562B85">
        <w:rPr>
          <w:w w:val="105"/>
          <w:position w:val="7"/>
          <w:sz w:val="13"/>
        </w:rPr>
        <w:fldChar w:fldCharType="separate"/>
      </w:r>
      <w:r>
        <w:rPr>
          <w:w w:val="105"/>
          <w:position w:val="7"/>
          <w:sz w:val="13"/>
        </w:rPr>
        <w:t>49</w:t>
      </w:r>
      <w:r w:rsidR="00562B85">
        <w:rPr>
          <w:w w:val="105"/>
          <w:position w:val="7"/>
          <w:sz w:val="13"/>
        </w:rPr>
        <w:fldChar w:fldCharType="end"/>
      </w:r>
      <w:r>
        <w:rPr>
          <w:spacing w:val="6"/>
          <w:w w:val="105"/>
          <w:position w:val="7"/>
          <w:sz w:val="13"/>
        </w:rPr>
        <w:t xml:space="preserve"> </w:t>
      </w:r>
      <w:r>
        <w:rPr>
          <w:w w:val="105"/>
        </w:rPr>
        <w:t>and</w:t>
      </w:r>
      <w:r>
        <w:rPr>
          <w:spacing w:val="-15"/>
          <w:w w:val="105"/>
        </w:rPr>
        <w:t xml:space="preserve"> </w:t>
      </w:r>
      <w:r>
        <w:rPr>
          <w:w w:val="105"/>
        </w:rPr>
        <w:t>the</w:t>
      </w:r>
      <w:r>
        <w:rPr>
          <w:spacing w:val="-14"/>
          <w:w w:val="105"/>
        </w:rPr>
        <w:t xml:space="preserve"> </w:t>
      </w:r>
      <w:r>
        <w:rPr>
          <w:w w:val="105"/>
        </w:rPr>
        <w:t>Productivity</w:t>
      </w:r>
      <w:r>
        <w:rPr>
          <w:spacing w:val="-15"/>
          <w:w w:val="105"/>
        </w:rPr>
        <w:t xml:space="preserve"> </w:t>
      </w:r>
      <w:r>
        <w:rPr>
          <w:w w:val="105"/>
        </w:rPr>
        <w:t>Commission’s</w:t>
      </w:r>
      <w:r>
        <w:rPr>
          <w:spacing w:val="-14"/>
          <w:w w:val="105"/>
        </w:rPr>
        <w:t xml:space="preserve"> </w:t>
      </w:r>
      <w:r>
        <w:rPr>
          <w:w w:val="105"/>
        </w:rPr>
        <w:t>2023 five-year productivity review makes lots of recommendations.</w:t>
      </w:r>
      <w:hyperlink w:anchor="_bookmark75" w:history="1">
        <w:r>
          <w:rPr>
            <w:w w:val="105"/>
            <w:position w:val="7"/>
            <w:sz w:val="13"/>
          </w:rPr>
          <w:t>50</w:t>
        </w:r>
      </w:hyperlink>
    </w:p>
    <w:p w:rsidR="002E4FA1" w:rsidRDefault="00D51294">
      <w:pPr>
        <w:pStyle w:val="BodyText"/>
        <w:spacing w:before="162" w:line="280" w:lineRule="auto"/>
        <w:ind w:left="623" w:right="218"/>
      </w:pPr>
      <w:r>
        <w:rPr>
          <w:w w:val="105"/>
        </w:rPr>
        <w:t>Improving the composition of our skilled migration program is one example</w:t>
      </w:r>
      <w:r>
        <w:rPr>
          <w:spacing w:val="-14"/>
          <w:w w:val="105"/>
        </w:rPr>
        <w:t xml:space="preserve"> </w:t>
      </w:r>
      <w:r>
        <w:rPr>
          <w:w w:val="105"/>
        </w:rPr>
        <w:t>of</w:t>
      </w:r>
      <w:r>
        <w:rPr>
          <w:spacing w:val="-14"/>
          <w:w w:val="105"/>
        </w:rPr>
        <w:t xml:space="preserve"> </w:t>
      </w:r>
      <w:r>
        <w:rPr>
          <w:w w:val="105"/>
        </w:rPr>
        <w:t>a</w:t>
      </w:r>
      <w:r>
        <w:rPr>
          <w:spacing w:val="-14"/>
          <w:w w:val="105"/>
        </w:rPr>
        <w:t xml:space="preserve"> </w:t>
      </w:r>
      <w:r>
        <w:rPr>
          <w:w w:val="105"/>
        </w:rPr>
        <w:t>(non-budget)</w:t>
      </w:r>
      <w:r>
        <w:rPr>
          <w:spacing w:val="-14"/>
          <w:w w:val="105"/>
        </w:rPr>
        <w:t xml:space="preserve"> </w:t>
      </w:r>
      <w:r>
        <w:rPr>
          <w:w w:val="105"/>
        </w:rPr>
        <w:t>policy</w:t>
      </w:r>
      <w:r>
        <w:rPr>
          <w:spacing w:val="-14"/>
          <w:w w:val="105"/>
        </w:rPr>
        <w:t xml:space="preserve"> </w:t>
      </w:r>
      <w:r>
        <w:rPr>
          <w:w w:val="105"/>
        </w:rPr>
        <w:t>that</w:t>
      </w:r>
      <w:r>
        <w:rPr>
          <w:spacing w:val="-14"/>
          <w:w w:val="105"/>
        </w:rPr>
        <w:t xml:space="preserve"> </w:t>
      </w:r>
      <w:r>
        <w:rPr>
          <w:w w:val="105"/>
        </w:rPr>
        <w:t>could</w:t>
      </w:r>
      <w:r>
        <w:rPr>
          <w:spacing w:val="-14"/>
          <w:w w:val="105"/>
        </w:rPr>
        <w:t xml:space="preserve"> </w:t>
      </w:r>
      <w:r>
        <w:rPr>
          <w:w w:val="105"/>
        </w:rPr>
        <w:t>deliver</w:t>
      </w:r>
      <w:r>
        <w:rPr>
          <w:spacing w:val="-14"/>
          <w:w w:val="105"/>
        </w:rPr>
        <w:t xml:space="preserve"> </w:t>
      </w:r>
      <w:r>
        <w:rPr>
          <w:w w:val="105"/>
        </w:rPr>
        <w:t>a</w:t>
      </w:r>
      <w:r>
        <w:rPr>
          <w:spacing w:val="-14"/>
          <w:w w:val="105"/>
        </w:rPr>
        <w:t xml:space="preserve"> </w:t>
      </w:r>
      <w:r>
        <w:rPr>
          <w:w w:val="105"/>
        </w:rPr>
        <w:t>sizeable</w:t>
      </w:r>
      <w:r>
        <w:rPr>
          <w:spacing w:val="-14"/>
          <w:w w:val="105"/>
        </w:rPr>
        <w:t xml:space="preserve"> </w:t>
      </w:r>
      <w:r>
        <w:rPr>
          <w:w w:val="105"/>
        </w:rPr>
        <w:t>fiscal dividend as well as broader economic benefits.</w:t>
      </w:r>
      <w:hyperlink w:anchor="_bookmark76" w:history="1">
        <w:r>
          <w:rPr>
            <w:w w:val="105"/>
            <w:position w:val="7"/>
            <w:sz w:val="13"/>
          </w:rPr>
          <w:t>51</w:t>
        </w:r>
      </w:hyperlink>
      <w:r>
        <w:rPr>
          <w:spacing w:val="30"/>
          <w:w w:val="105"/>
          <w:position w:val="7"/>
          <w:sz w:val="13"/>
        </w:rPr>
        <w:t xml:space="preserve"> </w:t>
      </w:r>
      <w:r>
        <w:rPr>
          <w:w w:val="105"/>
        </w:rPr>
        <w:t>The government should pursue this opportunity.</w:t>
      </w:r>
    </w:p>
    <w:p w:rsidR="002E4FA1" w:rsidRDefault="00D51294">
      <w:pPr>
        <w:pStyle w:val="BodyText"/>
        <w:spacing w:before="166" w:line="283" w:lineRule="auto"/>
        <w:ind w:left="623" w:right="120"/>
      </w:pPr>
      <w:r>
        <w:rPr>
          <w:w w:val="105"/>
        </w:rPr>
        <w:t>Improving</w:t>
      </w:r>
      <w:r>
        <w:rPr>
          <w:spacing w:val="-10"/>
          <w:w w:val="105"/>
        </w:rPr>
        <w:t xml:space="preserve"> </w:t>
      </w:r>
      <w:r>
        <w:rPr>
          <w:w w:val="105"/>
        </w:rPr>
        <w:t>the</w:t>
      </w:r>
      <w:r>
        <w:rPr>
          <w:spacing w:val="-10"/>
          <w:w w:val="105"/>
        </w:rPr>
        <w:t xml:space="preserve"> </w:t>
      </w:r>
      <w:r>
        <w:rPr>
          <w:w w:val="105"/>
        </w:rPr>
        <w:t>efficiency</w:t>
      </w:r>
      <w:r>
        <w:rPr>
          <w:spacing w:val="-10"/>
          <w:w w:val="105"/>
        </w:rPr>
        <w:t xml:space="preserve"> </w:t>
      </w:r>
      <w:r>
        <w:rPr>
          <w:w w:val="105"/>
        </w:rPr>
        <w:t>of</w:t>
      </w:r>
      <w:r>
        <w:rPr>
          <w:spacing w:val="-10"/>
          <w:w w:val="105"/>
        </w:rPr>
        <w:t xml:space="preserve"> </w:t>
      </w:r>
      <w:r>
        <w:rPr>
          <w:w w:val="105"/>
        </w:rPr>
        <w:t>Australia’s</w:t>
      </w:r>
      <w:r>
        <w:rPr>
          <w:spacing w:val="-10"/>
          <w:w w:val="105"/>
        </w:rPr>
        <w:t xml:space="preserve"> </w:t>
      </w:r>
      <w:r>
        <w:rPr>
          <w:w w:val="105"/>
        </w:rPr>
        <w:t>tax</w:t>
      </w:r>
      <w:r>
        <w:rPr>
          <w:spacing w:val="-10"/>
          <w:w w:val="105"/>
        </w:rPr>
        <w:t xml:space="preserve"> </w:t>
      </w:r>
      <w:r>
        <w:rPr>
          <w:w w:val="105"/>
        </w:rPr>
        <w:t>collections</w:t>
      </w:r>
      <w:r>
        <w:rPr>
          <w:spacing w:val="-10"/>
          <w:w w:val="105"/>
        </w:rPr>
        <w:t xml:space="preserve"> </w:t>
      </w:r>
      <w:r>
        <w:rPr>
          <w:w w:val="105"/>
        </w:rPr>
        <w:t>is</w:t>
      </w:r>
      <w:r>
        <w:rPr>
          <w:spacing w:val="-10"/>
          <w:w w:val="105"/>
        </w:rPr>
        <w:t xml:space="preserve"> </w:t>
      </w:r>
      <w:r>
        <w:rPr>
          <w:w w:val="105"/>
        </w:rPr>
        <w:t>another</w:t>
      </w:r>
      <w:r>
        <w:rPr>
          <w:spacing w:val="-10"/>
          <w:w w:val="105"/>
        </w:rPr>
        <w:t xml:space="preserve"> </w:t>
      </w:r>
      <w:r>
        <w:rPr>
          <w:w w:val="105"/>
        </w:rPr>
        <w:t>way</w:t>
      </w:r>
      <w:r>
        <w:rPr>
          <w:spacing w:val="-10"/>
          <w:w w:val="105"/>
        </w:rPr>
        <w:t xml:space="preserve"> </w:t>
      </w:r>
      <w:r>
        <w:rPr>
          <w:w w:val="105"/>
        </w:rPr>
        <w:t xml:space="preserve">the government can boost productivity. The options outlined in Chapter </w:t>
      </w:r>
      <w:hyperlink w:anchor="_bookmark189" w:history="1">
        <w:r>
          <w:rPr>
            <w:w w:val="105"/>
          </w:rPr>
          <w:t>4</w:t>
        </w:r>
      </w:hyperlink>
      <w:r>
        <w:rPr>
          <w:w w:val="105"/>
        </w:rPr>
        <w:t xml:space="preserve"> would</w:t>
      </w:r>
      <w:r>
        <w:rPr>
          <w:spacing w:val="-15"/>
          <w:w w:val="105"/>
        </w:rPr>
        <w:t xml:space="preserve"> </w:t>
      </w:r>
      <w:r>
        <w:rPr>
          <w:w w:val="105"/>
        </w:rPr>
        <w:t>raise</w:t>
      </w:r>
      <w:r>
        <w:rPr>
          <w:spacing w:val="-15"/>
          <w:w w:val="105"/>
        </w:rPr>
        <w:t xml:space="preserve"> </w:t>
      </w:r>
      <w:r>
        <w:rPr>
          <w:w w:val="105"/>
        </w:rPr>
        <w:t>revenue</w:t>
      </w:r>
      <w:r>
        <w:rPr>
          <w:spacing w:val="-14"/>
          <w:w w:val="105"/>
        </w:rPr>
        <w:t xml:space="preserve"> </w:t>
      </w:r>
      <w:r>
        <w:rPr>
          <w:w w:val="105"/>
        </w:rPr>
        <w:t>more</w:t>
      </w:r>
      <w:r>
        <w:rPr>
          <w:spacing w:val="-15"/>
          <w:w w:val="105"/>
        </w:rPr>
        <w:t xml:space="preserve"> </w:t>
      </w:r>
      <w:r>
        <w:rPr>
          <w:w w:val="105"/>
        </w:rPr>
        <w:t>efficiently</w:t>
      </w:r>
      <w:r>
        <w:rPr>
          <w:spacing w:val="-14"/>
          <w:w w:val="105"/>
        </w:rPr>
        <w:t xml:space="preserve"> </w:t>
      </w:r>
      <w:r>
        <w:rPr>
          <w:w w:val="105"/>
        </w:rPr>
        <w:t>than</w:t>
      </w:r>
      <w:r>
        <w:rPr>
          <w:spacing w:val="-15"/>
          <w:w w:val="105"/>
        </w:rPr>
        <w:t xml:space="preserve"> </w:t>
      </w:r>
      <w:r>
        <w:rPr>
          <w:w w:val="105"/>
        </w:rPr>
        <w:t>the</w:t>
      </w:r>
      <w:r>
        <w:rPr>
          <w:spacing w:val="-15"/>
          <w:w w:val="105"/>
        </w:rPr>
        <w:t xml:space="preserve"> </w:t>
      </w:r>
      <w:r>
        <w:rPr>
          <w:w w:val="105"/>
        </w:rPr>
        <w:t>current</w:t>
      </w:r>
      <w:r>
        <w:rPr>
          <w:spacing w:val="-14"/>
          <w:w w:val="105"/>
        </w:rPr>
        <w:t xml:space="preserve"> </w:t>
      </w:r>
      <w:r>
        <w:rPr>
          <w:w w:val="105"/>
        </w:rPr>
        <w:t>default</w:t>
      </w:r>
      <w:r>
        <w:rPr>
          <w:spacing w:val="-15"/>
          <w:w w:val="105"/>
        </w:rPr>
        <w:t xml:space="preserve"> </w:t>
      </w:r>
      <w:r>
        <w:rPr>
          <w:w w:val="105"/>
        </w:rPr>
        <w:t>reliance</w:t>
      </w:r>
      <w:r>
        <w:rPr>
          <w:spacing w:val="-14"/>
          <w:w w:val="105"/>
        </w:rPr>
        <w:t xml:space="preserve"> </w:t>
      </w:r>
      <w:r>
        <w:rPr>
          <w:w w:val="105"/>
        </w:rPr>
        <w:t>on bracket</w:t>
      </w:r>
      <w:r>
        <w:rPr>
          <w:spacing w:val="-3"/>
          <w:w w:val="105"/>
        </w:rPr>
        <w:t xml:space="preserve"> </w:t>
      </w:r>
      <w:r>
        <w:rPr>
          <w:w w:val="105"/>
        </w:rPr>
        <w:t>creep. They</w:t>
      </w:r>
      <w:r>
        <w:rPr>
          <w:spacing w:val="-3"/>
          <w:w w:val="105"/>
        </w:rPr>
        <w:t xml:space="preserve"> </w:t>
      </w:r>
      <w:r>
        <w:rPr>
          <w:w w:val="105"/>
        </w:rPr>
        <w:t>would</w:t>
      </w:r>
      <w:r>
        <w:rPr>
          <w:spacing w:val="-3"/>
          <w:w w:val="105"/>
        </w:rPr>
        <w:t xml:space="preserve"> </w:t>
      </w:r>
      <w:r>
        <w:rPr>
          <w:w w:val="105"/>
        </w:rPr>
        <w:t>therefore</w:t>
      </w:r>
      <w:r>
        <w:rPr>
          <w:spacing w:val="-3"/>
          <w:w w:val="105"/>
        </w:rPr>
        <w:t xml:space="preserve"> </w:t>
      </w:r>
      <w:r>
        <w:rPr>
          <w:w w:val="105"/>
        </w:rPr>
        <w:t>set</w:t>
      </w:r>
      <w:r>
        <w:rPr>
          <w:spacing w:val="-3"/>
          <w:w w:val="105"/>
        </w:rPr>
        <w:t xml:space="preserve"> </w:t>
      </w:r>
      <w:r>
        <w:rPr>
          <w:w w:val="105"/>
        </w:rPr>
        <w:t>Australia</w:t>
      </w:r>
      <w:r>
        <w:rPr>
          <w:spacing w:val="-3"/>
          <w:w w:val="105"/>
        </w:rPr>
        <w:t xml:space="preserve"> </w:t>
      </w:r>
      <w:r>
        <w:rPr>
          <w:w w:val="105"/>
        </w:rPr>
        <w:t>up</w:t>
      </w:r>
      <w:r>
        <w:rPr>
          <w:spacing w:val="-3"/>
          <w:w w:val="105"/>
        </w:rPr>
        <w:t xml:space="preserve"> </w:t>
      </w:r>
      <w:r>
        <w:rPr>
          <w:w w:val="105"/>
        </w:rPr>
        <w:t>for</w:t>
      </w:r>
      <w:r>
        <w:rPr>
          <w:spacing w:val="-3"/>
          <w:w w:val="105"/>
        </w:rPr>
        <w:t xml:space="preserve"> </w:t>
      </w:r>
      <w:r>
        <w:rPr>
          <w:w w:val="105"/>
        </w:rPr>
        <w:t>a</w:t>
      </w:r>
      <w:r>
        <w:rPr>
          <w:spacing w:val="-3"/>
          <w:w w:val="105"/>
        </w:rPr>
        <w:t xml:space="preserve"> </w:t>
      </w:r>
      <w:r>
        <w:rPr>
          <w:w w:val="105"/>
        </w:rPr>
        <w:t>more</w:t>
      </w:r>
      <w:r>
        <w:rPr>
          <w:spacing w:val="-3"/>
          <w:w w:val="105"/>
        </w:rPr>
        <w:t xml:space="preserve"> </w:t>
      </w:r>
      <w:r>
        <w:rPr>
          <w:w w:val="105"/>
        </w:rPr>
        <w:t>robust and pro-growth tax mix over time.</w:t>
      </w:r>
    </w:p>
    <w:p w:rsidR="002E4FA1" w:rsidRDefault="00D51294">
      <w:pPr>
        <w:pStyle w:val="BodyText"/>
        <w:spacing w:before="160"/>
        <w:ind w:left="623"/>
      </w:pPr>
      <w:r>
        <w:rPr>
          <w:w w:val="105"/>
        </w:rPr>
        <w:t>But</w:t>
      </w:r>
      <w:r>
        <w:rPr>
          <w:spacing w:val="-10"/>
          <w:w w:val="105"/>
        </w:rPr>
        <w:t xml:space="preserve"> </w:t>
      </w:r>
      <w:r>
        <w:rPr>
          <w:w w:val="105"/>
        </w:rPr>
        <w:t>relying</w:t>
      </w:r>
      <w:r>
        <w:rPr>
          <w:spacing w:val="-10"/>
          <w:w w:val="105"/>
        </w:rPr>
        <w:t xml:space="preserve"> </w:t>
      </w:r>
      <w:r>
        <w:rPr>
          <w:w w:val="105"/>
        </w:rPr>
        <w:t>on</w:t>
      </w:r>
      <w:r>
        <w:rPr>
          <w:spacing w:val="-9"/>
          <w:w w:val="105"/>
        </w:rPr>
        <w:t xml:space="preserve"> </w:t>
      </w:r>
      <w:r>
        <w:rPr>
          <w:w w:val="105"/>
        </w:rPr>
        <w:t>higher</w:t>
      </w:r>
      <w:r>
        <w:rPr>
          <w:spacing w:val="-10"/>
          <w:w w:val="105"/>
        </w:rPr>
        <w:t xml:space="preserve"> </w:t>
      </w:r>
      <w:r>
        <w:rPr>
          <w:w w:val="105"/>
        </w:rPr>
        <w:t>growth</w:t>
      </w:r>
      <w:r>
        <w:rPr>
          <w:spacing w:val="-10"/>
          <w:w w:val="105"/>
        </w:rPr>
        <w:t xml:space="preserve"> </w:t>
      </w:r>
      <w:r>
        <w:rPr>
          <w:w w:val="105"/>
        </w:rPr>
        <w:t>to</w:t>
      </w:r>
      <w:r>
        <w:rPr>
          <w:spacing w:val="-9"/>
          <w:w w:val="105"/>
        </w:rPr>
        <w:t xml:space="preserve"> </w:t>
      </w:r>
      <w:r>
        <w:rPr>
          <w:w w:val="105"/>
        </w:rPr>
        <w:t>save</w:t>
      </w:r>
      <w:r>
        <w:rPr>
          <w:spacing w:val="-10"/>
          <w:w w:val="105"/>
        </w:rPr>
        <w:t xml:space="preserve"> </w:t>
      </w:r>
      <w:r>
        <w:rPr>
          <w:w w:val="105"/>
        </w:rPr>
        <w:t>the</w:t>
      </w:r>
      <w:r>
        <w:rPr>
          <w:spacing w:val="-10"/>
          <w:w w:val="105"/>
        </w:rPr>
        <w:t xml:space="preserve"> </w:t>
      </w:r>
      <w:r>
        <w:rPr>
          <w:w w:val="105"/>
        </w:rPr>
        <w:t>day</w:t>
      </w:r>
      <w:r>
        <w:rPr>
          <w:spacing w:val="-9"/>
          <w:w w:val="105"/>
        </w:rPr>
        <w:t xml:space="preserve"> </w:t>
      </w:r>
      <w:r>
        <w:rPr>
          <w:w w:val="105"/>
        </w:rPr>
        <w:t>is</w:t>
      </w:r>
      <w:r>
        <w:rPr>
          <w:spacing w:val="-10"/>
          <w:w w:val="105"/>
        </w:rPr>
        <w:t xml:space="preserve"> </w:t>
      </w:r>
      <w:r>
        <w:rPr>
          <w:w w:val="105"/>
        </w:rPr>
        <w:t>not</w:t>
      </w:r>
      <w:r>
        <w:rPr>
          <w:spacing w:val="-10"/>
          <w:w w:val="105"/>
        </w:rPr>
        <w:t xml:space="preserve"> </w:t>
      </w:r>
      <w:r>
        <w:rPr>
          <w:w w:val="105"/>
        </w:rPr>
        <w:t>a</w:t>
      </w:r>
      <w:r>
        <w:rPr>
          <w:spacing w:val="-9"/>
          <w:w w:val="105"/>
        </w:rPr>
        <w:t xml:space="preserve"> </w:t>
      </w:r>
      <w:r>
        <w:rPr>
          <w:w w:val="105"/>
        </w:rPr>
        <w:t>prudent</w:t>
      </w:r>
      <w:r>
        <w:rPr>
          <w:spacing w:val="-10"/>
          <w:w w:val="105"/>
        </w:rPr>
        <w:t xml:space="preserve"> </w:t>
      </w:r>
      <w:r>
        <w:rPr>
          <w:spacing w:val="-2"/>
          <w:w w:val="105"/>
        </w:rPr>
        <w:t>approach.</w:t>
      </w:r>
    </w:p>
    <w:p w:rsidR="002E4FA1" w:rsidRDefault="00D51294">
      <w:pPr>
        <w:pStyle w:val="BodyText"/>
        <w:spacing w:before="204" w:line="280" w:lineRule="auto"/>
        <w:ind w:left="623" w:right="218"/>
      </w:pPr>
      <w:r>
        <w:rPr>
          <w:w w:val="105"/>
        </w:rPr>
        <w:t>First,</w:t>
      </w:r>
      <w:r>
        <w:rPr>
          <w:spacing w:val="-4"/>
          <w:w w:val="105"/>
        </w:rPr>
        <w:t xml:space="preserve"> </w:t>
      </w:r>
      <w:r>
        <w:rPr>
          <w:w w:val="105"/>
        </w:rPr>
        <w:t>much</w:t>
      </w:r>
      <w:r>
        <w:rPr>
          <w:spacing w:val="-4"/>
          <w:w w:val="105"/>
        </w:rPr>
        <w:t xml:space="preserve"> </w:t>
      </w:r>
      <w:r>
        <w:rPr>
          <w:w w:val="105"/>
        </w:rPr>
        <w:t>of</w:t>
      </w:r>
      <w:r>
        <w:rPr>
          <w:spacing w:val="-4"/>
          <w:w w:val="105"/>
        </w:rPr>
        <w:t xml:space="preserve"> </w:t>
      </w:r>
      <w:r>
        <w:rPr>
          <w:w w:val="105"/>
        </w:rPr>
        <w:t>the</w:t>
      </w:r>
      <w:r>
        <w:rPr>
          <w:spacing w:val="-4"/>
          <w:w w:val="105"/>
        </w:rPr>
        <w:t xml:space="preserve"> </w:t>
      </w:r>
      <w:r>
        <w:rPr>
          <w:w w:val="105"/>
        </w:rPr>
        <w:t>impetus</w:t>
      </w:r>
      <w:r>
        <w:rPr>
          <w:spacing w:val="-4"/>
          <w:w w:val="105"/>
        </w:rPr>
        <w:t xml:space="preserve"> </w:t>
      </w:r>
      <w:r>
        <w:rPr>
          <w:w w:val="105"/>
        </w:rPr>
        <w:t>for</w:t>
      </w:r>
      <w:r>
        <w:rPr>
          <w:spacing w:val="-4"/>
          <w:w w:val="105"/>
        </w:rPr>
        <w:t xml:space="preserve"> </w:t>
      </w:r>
      <w:r>
        <w:rPr>
          <w:w w:val="105"/>
        </w:rPr>
        <w:t>longer-term</w:t>
      </w:r>
      <w:r>
        <w:rPr>
          <w:spacing w:val="-4"/>
          <w:w w:val="105"/>
        </w:rPr>
        <w:t xml:space="preserve"> </w:t>
      </w:r>
      <w:r>
        <w:rPr>
          <w:w w:val="105"/>
        </w:rPr>
        <w:t>economic</w:t>
      </w:r>
      <w:r>
        <w:rPr>
          <w:spacing w:val="-4"/>
          <w:w w:val="105"/>
        </w:rPr>
        <w:t xml:space="preserve"> </w:t>
      </w:r>
      <w:r>
        <w:rPr>
          <w:w w:val="105"/>
        </w:rPr>
        <w:t>growth</w:t>
      </w:r>
      <w:r>
        <w:rPr>
          <w:spacing w:val="-4"/>
          <w:w w:val="105"/>
        </w:rPr>
        <w:t xml:space="preserve"> </w:t>
      </w:r>
      <w:r>
        <w:rPr>
          <w:w w:val="105"/>
        </w:rPr>
        <w:t>is</w:t>
      </w:r>
      <w:r>
        <w:rPr>
          <w:spacing w:val="-4"/>
          <w:w w:val="105"/>
        </w:rPr>
        <w:t xml:space="preserve"> </w:t>
      </w:r>
      <w:r>
        <w:rPr>
          <w:w w:val="105"/>
        </w:rPr>
        <w:t>outside the</w:t>
      </w:r>
      <w:r>
        <w:rPr>
          <w:spacing w:val="-14"/>
          <w:w w:val="105"/>
        </w:rPr>
        <w:t xml:space="preserve"> </w:t>
      </w:r>
      <w:r>
        <w:rPr>
          <w:w w:val="105"/>
        </w:rPr>
        <w:t>direct</w:t>
      </w:r>
      <w:r>
        <w:rPr>
          <w:spacing w:val="-14"/>
          <w:w w:val="105"/>
        </w:rPr>
        <w:t xml:space="preserve"> </w:t>
      </w:r>
      <w:r>
        <w:rPr>
          <w:w w:val="105"/>
        </w:rPr>
        <w:t>control</w:t>
      </w:r>
      <w:r>
        <w:rPr>
          <w:spacing w:val="-14"/>
          <w:w w:val="105"/>
        </w:rPr>
        <w:t xml:space="preserve"> </w:t>
      </w:r>
      <w:r>
        <w:rPr>
          <w:w w:val="105"/>
        </w:rPr>
        <w:t>of</w:t>
      </w:r>
      <w:r>
        <w:rPr>
          <w:spacing w:val="-14"/>
          <w:w w:val="105"/>
        </w:rPr>
        <w:t xml:space="preserve"> </w:t>
      </w:r>
      <w:r>
        <w:rPr>
          <w:w w:val="105"/>
        </w:rPr>
        <w:t>governments.</w:t>
      </w:r>
      <w:r>
        <w:rPr>
          <w:spacing w:val="-3"/>
          <w:w w:val="105"/>
        </w:rPr>
        <w:t xml:space="preserve"> </w:t>
      </w:r>
      <w:r>
        <w:rPr>
          <w:w w:val="105"/>
        </w:rPr>
        <w:t>For</w:t>
      </w:r>
      <w:r>
        <w:rPr>
          <w:spacing w:val="-14"/>
          <w:w w:val="105"/>
        </w:rPr>
        <w:t xml:space="preserve"> </w:t>
      </w:r>
      <w:r>
        <w:rPr>
          <w:w w:val="105"/>
        </w:rPr>
        <w:t>instance,</w:t>
      </w:r>
      <w:r>
        <w:rPr>
          <w:spacing w:val="-14"/>
          <w:w w:val="105"/>
        </w:rPr>
        <w:t xml:space="preserve"> </w:t>
      </w:r>
      <w:r>
        <w:rPr>
          <w:w w:val="105"/>
        </w:rPr>
        <w:t>the</w:t>
      </w:r>
      <w:r>
        <w:rPr>
          <w:spacing w:val="-14"/>
          <w:w w:val="105"/>
        </w:rPr>
        <w:t xml:space="preserve"> </w:t>
      </w:r>
      <w:r>
        <w:rPr>
          <w:w w:val="105"/>
        </w:rPr>
        <w:t>pace</w:t>
      </w:r>
      <w:r>
        <w:rPr>
          <w:spacing w:val="-14"/>
          <w:w w:val="105"/>
        </w:rPr>
        <w:t xml:space="preserve"> </w:t>
      </w:r>
      <w:r>
        <w:rPr>
          <w:w w:val="105"/>
        </w:rPr>
        <w:t>and</w:t>
      </w:r>
      <w:r>
        <w:rPr>
          <w:spacing w:val="-14"/>
          <w:w w:val="105"/>
        </w:rPr>
        <w:t xml:space="preserve"> </w:t>
      </w:r>
      <w:r>
        <w:rPr>
          <w:w w:val="105"/>
        </w:rPr>
        <w:t>adoption of new technologies is a critical contributor to productivity</w:t>
      </w:r>
      <w:hyperlink w:anchor="_bookmark77" w:history="1">
        <w:r>
          <w:rPr>
            <w:w w:val="105"/>
            <w:position w:val="7"/>
            <w:sz w:val="13"/>
          </w:rPr>
          <w:t>52</w:t>
        </w:r>
      </w:hyperlink>
      <w:r>
        <w:rPr>
          <w:spacing w:val="39"/>
          <w:w w:val="105"/>
          <w:position w:val="7"/>
          <w:sz w:val="13"/>
        </w:rPr>
        <w:t xml:space="preserve"> </w:t>
      </w:r>
      <w:r>
        <w:rPr>
          <w:w w:val="105"/>
        </w:rPr>
        <w:t>that governments only influence at the margins.</w:t>
      </w:r>
    </w:p>
    <w:p w:rsidR="002E4FA1" w:rsidRDefault="00D51294">
      <w:pPr>
        <w:pStyle w:val="BodyText"/>
        <w:spacing w:before="166" w:line="280" w:lineRule="auto"/>
        <w:ind w:left="623" w:right="293"/>
        <w:rPr>
          <w:sz w:val="13"/>
        </w:rPr>
      </w:pPr>
      <w:r>
        <w:rPr>
          <w:w w:val="105"/>
        </w:rPr>
        <w:t xml:space="preserve">Second, governments have proved historically reluctant to adopt </w:t>
      </w:r>
      <w:r>
        <w:rPr>
          <w:spacing w:val="-2"/>
          <w:w w:val="105"/>
        </w:rPr>
        <w:t xml:space="preserve">more difficult productivity-enhancing reforms. Grattan Institute’s 2021 </w:t>
      </w:r>
      <w:r>
        <w:rPr>
          <w:i/>
          <w:w w:val="105"/>
        </w:rPr>
        <w:t xml:space="preserve">Gridlock </w:t>
      </w:r>
      <w:r>
        <w:rPr>
          <w:w w:val="105"/>
        </w:rPr>
        <w:t>report</w:t>
      </w:r>
      <w:r>
        <w:rPr>
          <w:spacing w:val="-1"/>
          <w:w w:val="105"/>
        </w:rPr>
        <w:t xml:space="preserve"> </w:t>
      </w:r>
      <w:r>
        <w:rPr>
          <w:w w:val="105"/>
        </w:rPr>
        <w:t>documented</w:t>
      </w:r>
      <w:r>
        <w:rPr>
          <w:spacing w:val="-1"/>
          <w:w w:val="105"/>
        </w:rPr>
        <w:t xml:space="preserve"> </w:t>
      </w:r>
      <w:r>
        <w:rPr>
          <w:w w:val="105"/>
        </w:rPr>
        <w:t>a</w:t>
      </w:r>
      <w:r>
        <w:rPr>
          <w:spacing w:val="-1"/>
          <w:w w:val="105"/>
        </w:rPr>
        <w:t xml:space="preserve"> </w:t>
      </w:r>
      <w:r>
        <w:rPr>
          <w:w w:val="105"/>
        </w:rPr>
        <w:t>declining</w:t>
      </w:r>
      <w:r>
        <w:rPr>
          <w:spacing w:val="-1"/>
          <w:w w:val="105"/>
        </w:rPr>
        <w:t xml:space="preserve"> </w:t>
      </w:r>
      <w:r>
        <w:rPr>
          <w:w w:val="105"/>
        </w:rPr>
        <w:t>appetite</w:t>
      </w:r>
      <w:r>
        <w:rPr>
          <w:spacing w:val="-1"/>
          <w:w w:val="105"/>
        </w:rPr>
        <w:t xml:space="preserve"> </w:t>
      </w:r>
      <w:r>
        <w:rPr>
          <w:w w:val="105"/>
        </w:rPr>
        <w:t>for</w:t>
      </w:r>
      <w:r>
        <w:rPr>
          <w:spacing w:val="-1"/>
          <w:w w:val="105"/>
        </w:rPr>
        <w:t xml:space="preserve"> </w:t>
      </w:r>
      <w:r>
        <w:rPr>
          <w:w w:val="105"/>
        </w:rPr>
        <w:t>governments</w:t>
      </w:r>
      <w:r>
        <w:rPr>
          <w:spacing w:val="-1"/>
          <w:w w:val="105"/>
        </w:rPr>
        <w:t xml:space="preserve"> </w:t>
      </w:r>
      <w:r>
        <w:rPr>
          <w:w w:val="105"/>
        </w:rPr>
        <w:t>to do hard things.</w:t>
      </w:r>
      <w:hyperlink w:anchor="_bookmark78" w:history="1">
        <w:r>
          <w:rPr>
            <w:w w:val="105"/>
            <w:position w:val="7"/>
            <w:sz w:val="13"/>
          </w:rPr>
          <w:t>53</w:t>
        </w:r>
      </w:hyperlink>
      <w:r>
        <w:rPr>
          <w:spacing w:val="36"/>
          <w:w w:val="105"/>
          <w:position w:val="7"/>
          <w:sz w:val="13"/>
        </w:rPr>
        <w:t xml:space="preserve"> </w:t>
      </w:r>
      <w:r>
        <w:rPr>
          <w:w w:val="105"/>
        </w:rPr>
        <w:t>The Productivity Commission’s previous five-year productivity</w:t>
      </w:r>
      <w:r>
        <w:rPr>
          <w:spacing w:val="-8"/>
          <w:w w:val="105"/>
        </w:rPr>
        <w:t xml:space="preserve"> </w:t>
      </w:r>
      <w:r>
        <w:rPr>
          <w:w w:val="105"/>
        </w:rPr>
        <w:t>review,</w:t>
      </w:r>
      <w:r>
        <w:rPr>
          <w:spacing w:val="-8"/>
          <w:w w:val="105"/>
        </w:rPr>
        <w:t xml:space="preserve"> </w:t>
      </w:r>
      <w:r>
        <w:rPr>
          <w:w w:val="105"/>
        </w:rPr>
        <w:t>published</w:t>
      </w:r>
      <w:r>
        <w:rPr>
          <w:spacing w:val="-8"/>
          <w:w w:val="105"/>
        </w:rPr>
        <w:t xml:space="preserve"> </w:t>
      </w:r>
      <w:r>
        <w:rPr>
          <w:w w:val="105"/>
        </w:rPr>
        <w:t>in</w:t>
      </w:r>
      <w:r>
        <w:rPr>
          <w:spacing w:val="-8"/>
          <w:w w:val="105"/>
        </w:rPr>
        <w:t xml:space="preserve"> </w:t>
      </w:r>
      <w:r>
        <w:rPr>
          <w:w w:val="105"/>
        </w:rPr>
        <w:t>2017,</w:t>
      </w:r>
      <w:r>
        <w:rPr>
          <w:spacing w:val="-8"/>
          <w:w w:val="105"/>
        </w:rPr>
        <w:t xml:space="preserve"> </w:t>
      </w:r>
      <w:r>
        <w:rPr>
          <w:w w:val="105"/>
        </w:rPr>
        <w:t>famously</w:t>
      </w:r>
      <w:r>
        <w:rPr>
          <w:spacing w:val="-8"/>
          <w:w w:val="105"/>
        </w:rPr>
        <w:t xml:space="preserve"> </w:t>
      </w:r>
      <w:r>
        <w:rPr>
          <w:w w:val="105"/>
        </w:rPr>
        <w:t>sat</w:t>
      </w:r>
      <w:r>
        <w:rPr>
          <w:spacing w:val="-8"/>
          <w:w w:val="105"/>
        </w:rPr>
        <w:t xml:space="preserve"> </w:t>
      </w:r>
      <w:r>
        <w:rPr>
          <w:w w:val="105"/>
        </w:rPr>
        <w:t>on</w:t>
      </w:r>
      <w:r>
        <w:rPr>
          <w:spacing w:val="-8"/>
          <w:w w:val="105"/>
        </w:rPr>
        <w:t xml:space="preserve"> </w:t>
      </w:r>
      <w:r>
        <w:rPr>
          <w:w w:val="105"/>
        </w:rPr>
        <w:t>the</w:t>
      </w:r>
      <w:r>
        <w:rPr>
          <w:spacing w:val="-8"/>
          <w:w w:val="105"/>
        </w:rPr>
        <w:t xml:space="preserve"> </w:t>
      </w:r>
      <w:r>
        <w:rPr>
          <w:w w:val="105"/>
        </w:rPr>
        <w:t>shelf</w:t>
      </w:r>
      <w:r>
        <w:rPr>
          <w:spacing w:val="-8"/>
          <w:w w:val="105"/>
        </w:rPr>
        <w:t xml:space="preserve"> </w:t>
      </w:r>
      <w:r>
        <w:rPr>
          <w:w w:val="105"/>
        </w:rPr>
        <w:t>with almost none of its recommendations adopted.</w:t>
      </w:r>
      <w:hyperlink w:anchor="_bookmark79" w:history="1">
        <w:r>
          <w:rPr>
            <w:w w:val="105"/>
            <w:position w:val="7"/>
            <w:sz w:val="13"/>
          </w:rPr>
          <w:t>54</w:t>
        </w:r>
      </w:hyperlink>
    </w:p>
    <w:p w:rsidR="002E4FA1" w:rsidRDefault="00562B85">
      <w:pPr>
        <w:pStyle w:val="BodyText"/>
        <w:spacing w:before="9"/>
        <w:rPr>
          <w:sz w:val="9"/>
        </w:rPr>
      </w:pPr>
      <w:r>
        <w:pict>
          <v:shape id="docshape223" o:spid="_x0000_s1313" style="position:absolute;margin-left:448.35pt;margin-top:6.85pt;width:131.35pt;height:.1pt;z-index:-251640832;mso-wrap-distance-left:0;mso-wrap-distance-right:0;mso-position-horizontal-relative:page" coordorigin="8967,137" coordsize="2627,0" path="m8967,137r2627,e" filled="f" strokeweight=".14042mm">
            <v:path arrowok="t"/>
            <w10:wrap type="topAndBottom" anchorx="page"/>
          </v:shape>
        </w:pict>
      </w:r>
    </w:p>
    <w:p w:rsidR="002E4FA1" w:rsidRDefault="00562B85">
      <w:pPr>
        <w:pStyle w:val="ListParagraph"/>
        <w:numPr>
          <w:ilvl w:val="0"/>
          <w:numId w:val="20"/>
        </w:numPr>
        <w:tabs>
          <w:tab w:val="left" w:pos="965"/>
        </w:tabs>
        <w:spacing w:before="45" w:line="268" w:lineRule="auto"/>
        <w:ind w:right="197"/>
        <w:jc w:val="left"/>
        <w:rPr>
          <w:sz w:val="17"/>
        </w:rPr>
      </w:pPr>
      <w:hyperlink w:anchor="_bookmark488" w:history="1">
        <w:bookmarkStart w:id="79" w:name="_bookmark74"/>
        <w:bookmarkEnd w:id="79"/>
        <w:r w:rsidR="00D51294">
          <w:rPr>
            <w:sz w:val="17"/>
          </w:rPr>
          <w:t>D.</w:t>
        </w:r>
        <w:r w:rsidR="00D51294">
          <w:rPr>
            <w:spacing w:val="-4"/>
            <w:sz w:val="17"/>
          </w:rPr>
          <w:t xml:space="preserve"> </w:t>
        </w:r>
        <w:r w:rsidR="00D51294">
          <w:rPr>
            <w:sz w:val="17"/>
          </w:rPr>
          <w:t>Wood</w:t>
        </w:r>
        <w:r w:rsidR="00D51294">
          <w:rPr>
            <w:spacing w:val="-4"/>
            <w:sz w:val="17"/>
          </w:rPr>
          <w:t xml:space="preserve"> </w:t>
        </w:r>
        <w:r w:rsidR="00D51294">
          <w:rPr>
            <w:sz w:val="17"/>
          </w:rPr>
          <w:t>et</w:t>
        </w:r>
        <w:r w:rsidR="00D51294">
          <w:rPr>
            <w:spacing w:val="-4"/>
            <w:sz w:val="17"/>
          </w:rPr>
          <w:t xml:space="preserve"> </w:t>
        </w:r>
        <w:r w:rsidR="00D51294">
          <w:rPr>
            <w:sz w:val="17"/>
          </w:rPr>
          <w:t>al</w:t>
        </w:r>
        <w:r w:rsidR="00D51294">
          <w:rPr>
            <w:spacing w:val="-4"/>
            <w:sz w:val="17"/>
          </w:rPr>
          <w:t xml:space="preserve"> </w:t>
        </w:r>
        <w:r w:rsidR="00D51294">
          <w:rPr>
            <w:sz w:val="17"/>
          </w:rPr>
          <w:t>(2022a);</w:t>
        </w:r>
      </w:hyperlink>
      <w:r w:rsidR="00D51294">
        <w:rPr>
          <w:spacing w:val="39"/>
          <w:sz w:val="17"/>
        </w:rPr>
        <w:t xml:space="preserve"> </w:t>
      </w:r>
      <w:hyperlink w:anchor="_bookmark482" w:history="1">
        <w:r w:rsidR="00D51294">
          <w:rPr>
            <w:sz w:val="17"/>
          </w:rPr>
          <w:t>D.</w:t>
        </w:r>
        <w:r w:rsidR="00D51294">
          <w:rPr>
            <w:spacing w:val="-4"/>
            <w:sz w:val="17"/>
          </w:rPr>
          <w:t xml:space="preserve"> </w:t>
        </w:r>
        <w:r w:rsidR="00D51294">
          <w:rPr>
            <w:sz w:val="17"/>
          </w:rPr>
          <w:t>Wood</w:t>
        </w:r>
        <w:r w:rsidR="00D51294">
          <w:rPr>
            <w:spacing w:val="-4"/>
            <w:sz w:val="17"/>
          </w:rPr>
          <w:t xml:space="preserve"> </w:t>
        </w:r>
        <w:r w:rsidR="00D51294">
          <w:rPr>
            <w:sz w:val="17"/>
          </w:rPr>
          <w:t>(2022b);</w:t>
        </w:r>
      </w:hyperlink>
      <w:r w:rsidR="00D51294">
        <w:rPr>
          <w:spacing w:val="39"/>
          <w:sz w:val="17"/>
        </w:rPr>
        <w:t xml:space="preserve"> </w:t>
      </w:r>
      <w:hyperlink w:anchor="_bookmark322" w:history="1">
        <w:r w:rsidR="00D51294">
          <w:rPr>
            <w:sz w:val="17"/>
          </w:rPr>
          <w:t>Coates</w:t>
        </w:r>
        <w:r w:rsidR="00D51294">
          <w:rPr>
            <w:spacing w:val="-4"/>
            <w:sz w:val="17"/>
          </w:rPr>
          <w:t xml:space="preserve"> </w:t>
        </w:r>
        <w:r w:rsidR="00D51294">
          <w:rPr>
            <w:sz w:val="17"/>
          </w:rPr>
          <w:t>et</w:t>
        </w:r>
        <w:r w:rsidR="00D51294">
          <w:rPr>
            <w:spacing w:val="-4"/>
            <w:sz w:val="17"/>
          </w:rPr>
          <w:t xml:space="preserve"> </w:t>
        </w:r>
        <w:r w:rsidR="00D51294">
          <w:rPr>
            <w:sz w:val="17"/>
          </w:rPr>
          <w:t>al</w:t>
        </w:r>
        <w:r w:rsidR="00D51294">
          <w:rPr>
            <w:spacing w:val="-4"/>
            <w:sz w:val="17"/>
          </w:rPr>
          <w:t xml:space="preserve"> </w:t>
        </w:r>
        <w:r w:rsidR="00D51294">
          <w:rPr>
            <w:sz w:val="17"/>
          </w:rPr>
          <w:t>(2022);</w:t>
        </w:r>
      </w:hyperlink>
      <w:r w:rsidR="00D51294">
        <w:rPr>
          <w:spacing w:val="39"/>
          <w:sz w:val="17"/>
        </w:rPr>
        <w:t xml:space="preserve"> </w:t>
      </w:r>
      <w:r w:rsidR="00D51294">
        <w:rPr>
          <w:sz w:val="17"/>
        </w:rPr>
        <w:t>and</w:t>
      </w:r>
      <w:r w:rsidR="00D51294">
        <w:rPr>
          <w:spacing w:val="-4"/>
          <w:sz w:val="17"/>
        </w:rPr>
        <w:t xml:space="preserve"> </w:t>
      </w:r>
      <w:hyperlink w:anchor="_bookmark486" w:history="1">
        <w:r w:rsidR="00D51294">
          <w:rPr>
            <w:sz w:val="17"/>
          </w:rPr>
          <w:t>D.</w:t>
        </w:r>
        <w:r w:rsidR="00D51294">
          <w:rPr>
            <w:spacing w:val="-4"/>
            <w:sz w:val="17"/>
          </w:rPr>
          <w:t xml:space="preserve"> </w:t>
        </w:r>
        <w:r w:rsidR="00D51294">
          <w:rPr>
            <w:sz w:val="17"/>
          </w:rPr>
          <w:t>Wood</w:t>
        </w:r>
        <w:r w:rsidR="00D51294">
          <w:rPr>
            <w:spacing w:val="-4"/>
            <w:sz w:val="17"/>
          </w:rPr>
          <w:t xml:space="preserve"> </w:t>
        </w:r>
        <w:r w:rsidR="00D51294">
          <w:rPr>
            <w:sz w:val="17"/>
          </w:rPr>
          <w:t>et</w:t>
        </w:r>
        <w:r w:rsidR="00D51294">
          <w:rPr>
            <w:spacing w:val="-4"/>
            <w:sz w:val="17"/>
          </w:rPr>
          <w:t xml:space="preserve"> </w:t>
        </w:r>
        <w:r w:rsidR="00D51294">
          <w:rPr>
            <w:sz w:val="17"/>
          </w:rPr>
          <w:t>al</w:t>
        </w:r>
      </w:hyperlink>
      <w:r w:rsidR="00D51294">
        <w:rPr>
          <w:sz w:val="17"/>
        </w:rPr>
        <w:t xml:space="preserve"> </w:t>
      </w:r>
      <w:bookmarkStart w:id="80" w:name="_bookmark75"/>
      <w:bookmarkEnd w:id="80"/>
      <w:r w:rsidR="00D51294">
        <w:rPr>
          <w:spacing w:val="-2"/>
          <w:sz w:val="17"/>
        </w:rPr>
        <w:fldChar w:fldCharType="begin"/>
      </w:r>
      <w:r w:rsidR="00D51294">
        <w:rPr>
          <w:spacing w:val="-2"/>
          <w:sz w:val="17"/>
        </w:rPr>
        <w:instrText xml:space="preserve"> HYPERLINK \l "_bookmark486" </w:instrText>
      </w:r>
      <w:r w:rsidR="00D51294">
        <w:rPr>
          <w:spacing w:val="-2"/>
          <w:sz w:val="17"/>
        </w:rPr>
        <w:fldChar w:fldCharType="separate"/>
      </w:r>
      <w:r w:rsidR="00D51294">
        <w:rPr>
          <w:spacing w:val="-2"/>
          <w:sz w:val="17"/>
        </w:rPr>
        <w:t>(2020).</w:t>
      </w:r>
      <w:r w:rsidR="00D51294">
        <w:rPr>
          <w:spacing w:val="-2"/>
          <w:sz w:val="17"/>
        </w:rPr>
        <w:fldChar w:fldCharType="end"/>
      </w:r>
    </w:p>
    <w:p w:rsidR="002E4FA1" w:rsidRDefault="00562B85">
      <w:pPr>
        <w:pStyle w:val="ListParagraph"/>
        <w:numPr>
          <w:ilvl w:val="0"/>
          <w:numId w:val="20"/>
        </w:numPr>
        <w:tabs>
          <w:tab w:val="left" w:pos="965"/>
        </w:tabs>
        <w:spacing w:before="1"/>
        <w:ind w:hanging="342"/>
        <w:jc w:val="left"/>
        <w:rPr>
          <w:sz w:val="17"/>
        </w:rPr>
      </w:pPr>
      <w:hyperlink w:anchor="_bookmark420" w:history="1">
        <w:bookmarkStart w:id="81" w:name="_bookmark76"/>
        <w:bookmarkEnd w:id="81"/>
        <w:r w:rsidR="00D51294">
          <w:rPr>
            <w:sz w:val="17"/>
          </w:rPr>
          <w:t xml:space="preserve">Productivity Commission </w:t>
        </w:r>
        <w:r w:rsidR="00D51294">
          <w:rPr>
            <w:spacing w:val="-2"/>
            <w:sz w:val="17"/>
          </w:rPr>
          <w:t>(2023).</w:t>
        </w:r>
      </w:hyperlink>
    </w:p>
    <w:p w:rsidR="002E4FA1" w:rsidRDefault="00562B85">
      <w:pPr>
        <w:pStyle w:val="ListParagraph"/>
        <w:numPr>
          <w:ilvl w:val="0"/>
          <w:numId w:val="20"/>
        </w:numPr>
        <w:tabs>
          <w:tab w:val="left" w:pos="965"/>
        </w:tabs>
        <w:ind w:hanging="342"/>
        <w:jc w:val="left"/>
        <w:rPr>
          <w:sz w:val="17"/>
        </w:rPr>
      </w:pPr>
      <w:hyperlink w:anchor="_bookmark322" w:history="1">
        <w:bookmarkStart w:id="82" w:name="_bookmark77"/>
        <w:bookmarkEnd w:id="82"/>
        <w:r w:rsidR="00D51294">
          <w:rPr>
            <w:sz w:val="17"/>
          </w:rPr>
          <w:t xml:space="preserve">Coates et al </w:t>
        </w:r>
        <w:r w:rsidR="00D51294">
          <w:rPr>
            <w:spacing w:val="-2"/>
            <w:sz w:val="17"/>
          </w:rPr>
          <w:t>(2022).</w:t>
        </w:r>
      </w:hyperlink>
    </w:p>
    <w:p w:rsidR="002E4FA1" w:rsidRDefault="00562B85">
      <w:pPr>
        <w:pStyle w:val="ListParagraph"/>
        <w:numPr>
          <w:ilvl w:val="0"/>
          <w:numId w:val="20"/>
        </w:numPr>
        <w:tabs>
          <w:tab w:val="left" w:pos="965"/>
        </w:tabs>
        <w:spacing w:before="23"/>
        <w:ind w:hanging="342"/>
        <w:jc w:val="left"/>
        <w:rPr>
          <w:sz w:val="17"/>
        </w:rPr>
      </w:pPr>
      <w:hyperlink w:anchor="_bookmark350" w:history="1">
        <w:bookmarkStart w:id="83" w:name="_bookmark78"/>
        <w:bookmarkEnd w:id="83"/>
        <w:r w:rsidR="00D51294">
          <w:rPr>
            <w:sz w:val="17"/>
          </w:rPr>
          <w:t xml:space="preserve">Dieppe et al </w:t>
        </w:r>
        <w:r w:rsidR="00D51294">
          <w:rPr>
            <w:spacing w:val="-2"/>
            <w:sz w:val="17"/>
          </w:rPr>
          <w:t>(2021).</w:t>
        </w:r>
      </w:hyperlink>
    </w:p>
    <w:p w:rsidR="002E4FA1" w:rsidRDefault="00562B85">
      <w:pPr>
        <w:pStyle w:val="ListParagraph"/>
        <w:numPr>
          <w:ilvl w:val="0"/>
          <w:numId w:val="20"/>
        </w:numPr>
        <w:tabs>
          <w:tab w:val="left" w:pos="965"/>
        </w:tabs>
        <w:ind w:hanging="342"/>
        <w:jc w:val="left"/>
        <w:rPr>
          <w:sz w:val="17"/>
        </w:rPr>
      </w:pPr>
      <w:hyperlink w:anchor="_bookmark332" w:history="1">
        <w:bookmarkStart w:id="84" w:name="_bookmark79"/>
        <w:bookmarkEnd w:id="84"/>
        <w:r w:rsidR="00D51294">
          <w:rPr>
            <w:sz w:val="17"/>
          </w:rPr>
          <w:t>Daley</w:t>
        </w:r>
        <w:r w:rsidR="00D51294">
          <w:rPr>
            <w:spacing w:val="-4"/>
            <w:sz w:val="17"/>
          </w:rPr>
          <w:t xml:space="preserve"> </w:t>
        </w:r>
        <w:r w:rsidR="00D51294">
          <w:rPr>
            <w:spacing w:val="-2"/>
            <w:sz w:val="17"/>
          </w:rPr>
          <w:t>(2021).</w:t>
        </w:r>
      </w:hyperlink>
    </w:p>
    <w:p w:rsidR="002E4FA1" w:rsidRDefault="00562B85">
      <w:pPr>
        <w:pStyle w:val="ListParagraph"/>
        <w:numPr>
          <w:ilvl w:val="0"/>
          <w:numId w:val="20"/>
        </w:numPr>
        <w:tabs>
          <w:tab w:val="left" w:pos="965"/>
        </w:tabs>
        <w:ind w:hanging="342"/>
        <w:jc w:val="left"/>
        <w:rPr>
          <w:sz w:val="17"/>
        </w:rPr>
      </w:pPr>
      <w:hyperlink w:anchor="_bookmark428" w:history="1">
        <w:r w:rsidR="00D51294">
          <w:rPr>
            <w:sz w:val="17"/>
          </w:rPr>
          <w:t xml:space="preserve">Productivity Commission </w:t>
        </w:r>
        <w:r w:rsidR="00D51294">
          <w:rPr>
            <w:spacing w:val="-2"/>
            <w:sz w:val="17"/>
          </w:rPr>
          <w:t>(2017).</w:t>
        </w:r>
      </w:hyperlink>
    </w:p>
    <w:p w:rsidR="002E4FA1" w:rsidRDefault="002E4FA1">
      <w:pPr>
        <w:rPr>
          <w:sz w:val="17"/>
        </w:rPr>
        <w:sectPr w:rsidR="002E4FA1">
          <w:pgSz w:w="16840" w:h="11910" w:orient="landscape"/>
          <w:pgMar w:top="1340" w:right="1180" w:bottom="1200" w:left="680" w:header="689" w:footer="954" w:gutter="0"/>
          <w:cols w:num="2" w:space="720" w:equalWidth="0">
            <w:col w:w="7226" w:space="437"/>
            <w:col w:w="7317"/>
          </w:cols>
        </w:sectPr>
      </w:pPr>
    </w:p>
    <w:p w:rsidR="002E4FA1" w:rsidRDefault="00D51294">
      <w:pPr>
        <w:pStyle w:val="BodyText"/>
        <w:spacing w:before="160" w:line="280" w:lineRule="auto"/>
        <w:ind w:left="623"/>
        <w:rPr>
          <w:sz w:val="13"/>
        </w:rPr>
      </w:pPr>
      <w:r>
        <w:rPr>
          <w:spacing w:val="-2"/>
          <w:w w:val="105"/>
        </w:rPr>
        <w:lastRenderedPageBreak/>
        <w:t>Indeed,</w:t>
      </w:r>
      <w:r>
        <w:rPr>
          <w:spacing w:val="-6"/>
          <w:w w:val="105"/>
        </w:rPr>
        <w:t xml:space="preserve"> </w:t>
      </w:r>
      <w:r>
        <w:rPr>
          <w:spacing w:val="-2"/>
          <w:w w:val="105"/>
        </w:rPr>
        <w:t>even</w:t>
      </w:r>
      <w:r>
        <w:rPr>
          <w:spacing w:val="-6"/>
          <w:w w:val="105"/>
        </w:rPr>
        <w:t xml:space="preserve"> </w:t>
      </w:r>
      <w:r>
        <w:rPr>
          <w:spacing w:val="-2"/>
          <w:w w:val="105"/>
        </w:rPr>
        <w:t>when</w:t>
      </w:r>
      <w:r>
        <w:rPr>
          <w:spacing w:val="-6"/>
          <w:w w:val="105"/>
        </w:rPr>
        <w:t xml:space="preserve"> </w:t>
      </w:r>
      <w:r>
        <w:rPr>
          <w:spacing w:val="-2"/>
          <w:w w:val="105"/>
        </w:rPr>
        <w:t>governments</w:t>
      </w:r>
      <w:r>
        <w:rPr>
          <w:spacing w:val="-6"/>
          <w:w w:val="105"/>
        </w:rPr>
        <w:t xml:space="preserve"> </w:t>
      </w:r>
      <w:r>
        <w:rPr>
          <w:spacing w:val="-2"/>
          <w:w w:val="105"/>
        </w:rPr>
        <w:t>have</w:t>
      </w:r>
      <w:r>
        <w:rPr>
          <w:spacing w:val="-6"/>
          <w:w w:val="105"/>
        </w:rPr>
        <w:t xml:space="preserve"> </w:t>
      </w:r>
      <w:r>
        <w:rPr>
          <w:spacing w:val="-2"/>
          <w:w w:val="105"/>
        </w:rPr>
        <w:t>made</w:t>
      </w:r>
      <w:r>
        <w:rPr>
          <w:spacing w:val="-6"/>
          <w:w w:val="105"/>
        </w:rPr>
        <w:t xml:space="preserve"> </w:t>
      </w:r>
      <w:r>
        <w:rPr>
          <w:spacing w:val="-2"/>
          <w:w w:val="105"/>
        </w:rPr>
        <w:t>ambitious</w:t>
      </w:r>
      <w:r>
        <w:rPr>
          <w:spacing w:val="-6"/>
          <w:w w:val="105"/>
        </w:rPr>
        <w:t xml:space="preserve"> </w:t>
      </w:r>
      <w:r>
        <w:rPr>
          <w:spacing w:val="-2"/>
          <w:w w:val="105"/>
        </w:rPr>
        <w:t>growth</w:t>
      </w:r>
      <w:r>
        <w:rPr>
          <w:spacing w:val="-6"/>
          <w:w w:val="105"/>
        </w:rPr>
        <w:t xml:space="preserve"> </w:t>
      </w:r>
      <w:r>
        <w:rPr>
          <w:spacing w:val="-2"/>
          <w:w w:val="105"/>
        </w:rPr>
        <w:t xml:space="preserve">pledges </w:t>
      </w:r>
      <w:r>
        <w:rPr>
          <w:w w:val="105"/>
        </w:rPr>
        <w:t>in the past – for example the G20’s 2014 commitment to seek to lift global growth by 2 per cent of GDP through a range of in-country reform commitments</w:t>
      </w:r>
      <w:hyperlink w:anchor="_bookmark80" w:history="1">
        <w:r>
          <w:rPr>
            <w:w w:val="105"/>
            <w:position w:val="7"/>
            <w:sz w:val="13"/>
          </w:rPr>
          <w:t>55</w:t>
        </w:r>
      </w:hyperlink>
      <w:r>
        <w:rPr>
          <w:spacing w:val="35"/>
          <w:w w:val="105"/>
          <w:position w:val="7"/>
          <w:sz w:val="13"/>
        </w:rPr>
        <w:t xml:space="preserve"> </w:t>
      </w:r>
      <w:r>
        <w:rPr>
          <w:w w:val="105"/>
        </w:rPr>
        <w:t xml:space="preserve">– they have fallen short of providing any real </w:t>
      </w:r>
      <w:r>
        <w:rPr>
          <w:spacing w:val="-2"/>
          <w:w w:val="105"/>
        </w:rPr>
        <w:t>improvement.</w:t>
      </w:r>
      <w:hyperlink w:anchor="_bookmark81" w:history="1">
        <w:r>
          <w:rPr>
            <w:spacing w:val="-2"/>
            <w:w w:val="105"/>
            <w:position w:val="7"/>
            <w:sz w:val="13"/>
          </w:rPr>
          <w:t>56</w:t>
        </w:r>
      </w:hyperlink>
    </w:p>
    <w:p w:rsidR="002E4FA1" w:rsidRDefault="00D51294">
      <w:pPr>
        <w:pStyle w:val="BodyText"/>
        <w:spacing w:before="164" w:line="280" w:lineRule="auto"/>
        <w:ind w:left="623" w:right="47"/>
        <w:rPr>
          <w:sz w:val="13"/>
        </w:rPr>
      </w:pPr>
      <w:r>
        <w:rPr>
          <w:w w:val="105"/>
        </w:rPr>
        <w:t>Third,</w:t>
      </w:r>
      <w:r>
        <w:rPr>
          <w:spacing w:val="-13"/>
          <w:w w:val="105"/>
        </w:rPr>
        <w:t xml:space="preserve"> </w:t>
      </w:r>
      <w:r>
        <w:rPr>
          <w:w w:val="105"/>
        </w:rPr>
        <w:t>even</w:t>
      </w:r>
      <w:r>
        <w:rPr>
          <w:spacing w:val="-13"/>
          <w:w w:val="105"/>
        </w:rPr>
        <w:t xml:space="preserve"> </w:t>
      </w:r>
      <w:r>
        <w:rPr>
          <w:w w:val="105"/>
        </w:rPr>
        <w:t>if</w:t>
      </w:r>
      <w:r>
        <w:rPr>
          <w:spacing w:val="-13"/>
          <w:w w:val="105"/>
        </w:rPr>
        <w:t xml:space="preserve"> </w:t>
      </w:r>
      <w:r>
        <w:rPr>
          <w:w w:val="105"/>
        </w:rPr>
        <w:t>the</w:t>
      </w:r>
      <w:r>
        <w:rPr>
          <w:spacing w:val="-13"/>
          <w:w w:val="105"/>
        </w:rPr>
        <w:t xml:space="preserve"> </w:t>
      </w:r>
      <w:r>
        <w:rPr>
          <w:w w:val="105"/>
        </w:rPr>
        <w:t>government</w:t>
      </w:r>
      <w:r>
        <w:rPr>
          <w:spacing w:val="-13"/>
          <w:w w:val="105"/>
        </w:rPr>
        <w:t xml:space="preserve"> </w:t>
      </w:r>
      <w:r>
        <w:rPr>
          <w:w w:val="105"/>
        </w:rPr>
        <w:t>is</w:t>
      </w:r>
      <w:r>
        <w:rPr>
          <w:spacing w:val="-13"/>
          <w:w w:val="105"/>
        </w:rPr>
        <w:t xml:space="preserve"> </w:t>
      </w:r>
      <w:r>
        <w:rPr>
          <w:w w:val="105"/>
        </w:rPr>
        <w:t>successful</w:t>
      </w:r>
      <w:r>
        <w:rPr>
          <w:spacing w:val="-13"/>
          <w:w w:val="105"/>
        </w:rPr>
        <w:t xml:space="preserve"> </w:t>
      </w:r>
      <w:r>
        <w:rPr>
          <w:w w:val="105"/>
        </w:rPr>
        <w:t>in</w:t>
      </w:r>
      <w:r>
        <w:rPr>
          <w:spacing w:val="-13"/>
          <w:w w:val="105"/>
        </w:rPr>
        <w:t xml:space="preserve"> </w:t>
      </w:r>
      <w:r>
        <w:rPr>
          <w:w w:val="105"/>
        </w:rPr>
        <w:t>embracing</w:t>
      </w:r>
      <w:r>
        <w:rPr>
          <w:spacing w:val="-13"/>
          <w:w w:val="105"/>
        </w:rPr>
        <w:t xml:space="preserve"> </w:t>
      </w:r>
      <w:r>
        <w:rPr>
          <w:w w:val="105"/>
        </w:rPr>
        <w:t>policies</w:t>
      </w:r>
      <w:r>
        <w:rPr>
          <w:spacing w:val="-13"/>
          <w:w w:val="105"/>
        </w:rPr>
        <w:t xml:space="preserve"> </w:t>
      </w:r>
      <w:r>
        <w:rPr>
          <w:w w:val="105"/>
        </w:rPr>
        <w:t>that do</w:t>
      </w:r>
      <w:r>
        <w:rPr>
          <w:spacing w:val="-15"/>
          <w:w w:val="105"/>
        </w:rPr>
        <w:t xml:space="preserve"> </w:t>
      </w:r>
      <w:r>
        <w:rPr>
          <w:w w:val="105"/>
        </w:rPr>
        <w:t>significantly</w:t>
      </w:r>
      <w:r>
        <w:rPr>
          <w:spacing w:val="-15"/>
          <w:w w:val="105"/>
        </w:rPr>
        <w:t xml:space="preserve"> </w:t>
      </w:r>
      <w:r>
        <w:rPr>
          <w:w w:val="105"/>
        </w:rPr>
        <w:t>increase</w:t>
      </w:r>
      <w:r>
        <w:rPr>
          <w:spacing w:val="-14"/>
          <w:w w:val="105"/>
        </w:rPr>
        <w:t xml:space="preserve"> </w:t>
      </w:r>
      <w:proofErr w:type="gramStart"/>
      <w:r>
        <w:rPr>
          <w:w w:val="105"/>
        </w:rPr>
        <w:t>productivity,</w:t>
      </w:r>
      <w:r>
        <w:rPr>
          <w:spacing w:val="-15"/>
          <w:w w:val="105"/>
        </w:rPr>
        <w:t xml:space="preserve"> </w:t>
      </w:r>
      <w:r>
        <w:rPr>
          <w:w w:val="105"/>
        </w:rPr>
        <w:t>that</w:t>
      </w:r>
      <w:proofErr w:type="gramEnd"/>
      <w:r>
        <w:rPr>
          <w:spacing w:val="-14"/>
          <w:w w:val="105"/>
        </w:rPr>
        <w:t xml:space="preserve"> </w:t>
      </w:r>
      <w:r>
        <w:rPr>
          <w:w w:val="105"/>
        </w:rPr>
        <w:t>is</w:t>
      </w:r>
      <w:r>
        <w:rPr>
          <w:spacing w:val="-15"/>
          <w:w w:val="105"/>
        </w:rPr>
        <w:t xml:space="preserve"> </w:t>
      </w:r>
      <w:r>
        <w:rPr>
          <w:w w:val="105"/>
        </w:rPr>
        <w:t>still</w:t>
      </w:r>
      <w:r>
        <w:rPr>
          <w:spacing w:val="-15"/>
          <w:w w:val="105"/>
        </w:rPr>
        <w:t xml:space="preserve"> </w:t>
      </w:r>
      <w:r>
        <w:rPr>
          <w:w w:val="105"/>
        </w:rPr>
        <w:t>unlikely</w:t>
      </w:r>
      <w:r>
        <w:rPr>
          <w:spacing w:val="-14"/>
          <w:w w:val="105"/>
        </w:rPr>
        <w:t xml:space="preserve"> </w:t>
      </w:r>
      <w:r>
        <w:rPr>
          <w:w w:val="105"/>
        </w:rPr>
        <w:t>to</w:t>
      </w:r>
      <w:r>
        <w:rPr>
          <w:spacing w:val="-15"/>
          <w:w w:val="105"/>
        </w:rPr>
        <w:t xml:space="preserve"> </w:t>
      </w:r>
      <w:r>
        <w:rPr>
          <w:w w:val="105"/>
        </w:rPr>
        <w:t>be</w:t>
      </w:r>
      <w:r>
        <w:rPr>
          <w:spacing w:val="-14"/>
          <w:w w:val="105"/>
        </w:rPr>
        <w:t xml:space="preserve"> </w:t>
      </w:r>
      <w:r>
        <w:rPr>
          <w:w w:val="105"/>
        </w:rPr>
        <w:t>enough on its own to solve the budget problem. The 2021 Intergenerational Report showed that even if productivity growth lifted to its long-run average</w:t>
      </w:r>
      <w:r>
        <w:rPr>
          <w:spacing w:val="-5"/>
          <w:w w:val="105"/>
        </w:rPr>
        <w:t xml:space="preserve"> </w:t>
      </w:r>
      <w:r>
        <w:rPr>
          <w:w w:val="105"/>
        </w:rPr>
        <w:t>of</w:t>
      </w:r>
      <w:r>
        <w:rPr>
          <w:spacing w:val="-5"/>
          <w:w w:val="105"/>
        </w:rPr>
        <w:t xml:space="preserve"> </w:t>
      </w:r>
      <w:r>
        <w:rPr>
          <w:w w:val="105"/>
        </w:rPr>
        <w:t>1.5</w:t>
      </w:r>
      <w:r>
        <w:rPr>
          <w:spacing w:val="-5"/>
          <w:w w:val="105"/>
        </w:rPr>
        <w:t xml:space="preserve"> </w:t>
      </w:r>
      <w:r>
        <w:rPr>
          <w:w w:val="105"/>
        </w:rPr>
        <w:t>per</w:t>
      </w:r>
      <w:r>
        <w:rPr>
          <w:spacing w:val="-5"/>
          <w:w w:val="105"/>
        </w:rPr>
        <w:t xml:space="preserve"> </w:t>
      </w:r>
      <w:proofErr w:type="gramStart"/>
      <w:r>
        <w:rPr>
          <w:w w:val="105"/>
        </w:rPr>
        <w:t>cent,</w:t>
      </w:r>
      <w:r>
        <w:rPr>
          <w:spacing w:val="-5"/>
          <w:w w:val="105"/>
        </w:rPr>
        <w:t xml:space="preserve"> </w:t>
      </w:r>
      <w:r>
        <w:rPr>
          <w:w w:val="105"/>
        </w:rPr>
        <w:t>that</w:t>
      </w:r>
      <w:proofErr w:type="gramEnd"/>
      <w:r>
        <w:rPr>
          <w:spacing w:val="-5"/>
          <w:w w:val="105"/>
        </w:rPr>
        <w:t xml:space="preserve"> </w:t>
      </w:r>
      <w:r>
        <w:rPr>
          <w:w w:val="105"/>
        </w:rPr>
        <w:t>would</w:t>
      </w:r>
      <w:r>
        <w:rPr>
          <w:spacing w:val="-5"/>
          <w:w w:val="105"/>
        </w:rPr>
        <w:t xml:space="preserve"> </w:t>
      </w:r>
      <w:r>
        <w:rPr>
          <w:w w:val="105"/>
        </w:rPr>
        <w:t>still</w:t>
      </w:r>
      <w:r>
        <w:rPr>
          <w:spacing w:val="-5"/>
          <w:w w:val="105"/>
        </w:rPr>
        <w:t xml:space="preserve"> </w:t>
      </w:r>
      <w:r>
        <w:rPr>
          <w:w w:val="105"/>
        </w:rPr>
        <w:t>be</w:t>
      </w:r>
      <w:r>
        <w:rPr>
          <w:spacing w:val="-5"/>
          <w:w w:val="105"/>
        </w:rPr>
        <w:t xml:space="preserve"> </w:t>
      </w:r>
      <w:r>
        <w:rPr>
          <w:w w:val="105"/>
        </w:rPr>
        <w:t>unlikely</w:t>
      </w:r>
      <w:r>
        <w:rPr>
          <w:spacing w:val="-5"/>
          <w:w w:val="105"/>
        </w:rPr>
        <w:t xml:space="preserve"> </w:t>
      </w:r>
      <w:r>
        <w:rPr>
          <w:w w:val="105"/>
        </w:rPr>
        <w:t>to</w:t>
      </w:r>
      <w:r>
        <w:rPr>
          <w:spacing w:val="-5"/>
          <w:w w:val="105"/>
        </w:rPr>
        <w:t xml:space="preserve"> </w:t>
      </w:r>
      <w:r>
        <w:rPr>
          <w:w w:val="105"/>
        </w:rPr>
        <w:t>be</w:t>
      </w:r>
      <w:r>
        <w:rPr>
          <w:spacing w:val="-5"/>
          <w:w w:val="105"/>
        </w:rPr>
        <w:t xml:space="preserve"> </w:t>
      </w:r>
      <w:r>
        <w:rPr>
          <w:w w:val="105"/>
        </w:rPr>
        <w:t>sufficient</w:t>
      </w:r>
      <w:r>
        <w:rPr>
          <w:spacing w:val="-5"/>
          <w:w w:val="105"/>
        </w:rPr>
        <w:t xml:space="preserve"> </w:t>
      </w:r>
      <w:r>
        <w:rPr>
          <w:w w:val="105"/>
        </w:rPr>
        <w:t>on its own to overcome the long-term budget challenges.</w:t>
      </w:r>
      <w:hyperlink w:anchor="_bookmark82" w:history="1">
        <w:r>
          <w:rPr>
            <w:w w:val="105"/>
            <w:position w:val="7"/>
            <w:sz w:val="13"/>
          </w:rPr>
          <w:t>57</w:t>
        </w:r>
      </w:hyperlink>
    </w:p>
    <w:p w:rsidR="002E4FA1" w:rsidRDefault="00D51294">
      <w:pPr>
        <w:pStyle w:val="BodyText"/>
        <w:spacing w:before="169" w:line="283" w:lineRule="auto"/>
        <w:ind w:left="623" w:right="360"/>
      </w:pPr>
      <w:r>
        <w:rPr>
          <w:w w:val="105"/>
        </w:rPr>
        <w:t>Therefore,</w:t>
      </w:r>
      <w:r>
        <w:rPr>
          <w:spacing w:val="-15"/>
          <w:w w:val="105"/>
        </w:rPr>
        <w:t xml:space="preserve"> </w:t>
      </w:r>
      <w:r>
        <w:rPr>
          <w:w w:val="105"/>
        </w:rPr>
        <w:t>relying</w:t>
      </w:r>
      <w:r>
        <w:rPr>
          <w:spacing w:val="-15"/>
          <w:w w:val="105"/>
        </w:rPr>
        <w:t xml:space="preserve"> </w:t>
      </w:r>
      <w:r>
        <w:rPr>
          <w:w w:val="105"/>
        </w:rPr>
        <w:t>on</w:t>
      </w:r>
      <w:r>
        <w:rPr>
          <w:spacing w:val="-14"/>
          <w:w w:val="105"/>
        </w:rPr>
        <w:t xml:space="preserve"> </w:t>
      </w:r>
      <w:r>
        <w:rPr>
          <w:w w:val="105"/>
        </w:rPr>
        <w:t>a</w:t>
      </w:r>
      <w:r>
        <w:rPr>
          <w:spacing w:val="-15"/>
          <w:w w:val="105"/>
        </w:rPr>
        <w:t xml:space="preserve"> </w:t>
      </w:r>
      <w:r>
        <w:rPr>
          <w:w w:val="105"/>
        </w:rPr>
        <w:t>significant</w:t>
      </w:r>
      <w:r>
        <w:rPr>
          <w:spacing w:val="-14"/>
          <w:w w:val="105"/>
        </w:rPr>
        <w:t xml:space="preserve"> </w:t>
      </w:r>
      <w:r>
        <w:rPr>
          <w:w w:val="105"/>
        </w:rPr>
        <w:t>uptick</w:t>
      </w:r>
      <w:r>
        <w:rPr>
          <w:spacing w:val="-15"/>
          <w:w w:val="105"/>
        </w:rPr>
        <w:t xml:space="preserve"> </w:t>
      </w:r>
      <w:r>
        <w:rPr>
          <w:w w:val="105"/>
        </w:rPr>
        <w:t>in</w:t>
      </w:r>
      <w:r>
        <w:rPr>
          <w:spacing w:val="-15"/>
          <w:w w:val="105"/>
        </w:rPr>
        <w:t xml:space="preserve"> </w:t>
      </w:r>
      <w:r>
        <w:rPr>
          <w:w w:val="105"/>
        </w:rPr>
        <w:t>medium-term</w:t>
      </w:r>
      <w:r>
        <w:rPr>
          <w:spacing w:val="-14"/>
          <w:w w:val="105"/>
        </w:rPr>
        <w:t xml:space="preserve"> </w:t>
      </w:r>
      <w:r>
        <w:rPr>
          <w:w w:val="105"/>
        </w:rPr>
        <w:t>growth</w:t>
      </w:r>
      <w:r>
        <w:rPr>
          <w:spacing w:val="-15"/>
          <w:w w:val="105"/>
        </w:rPr>
        <w:t xml:space="preserve"> </w:t>
      </w:r>
      <w:r>
        <w:rPr>
          <w:w w:val="105"/>
        </w:rPr>
        <w:t>as a</w:t>
      </w:r>
      <w:r>
        <w:rPr>
          <w:spacing w:val="-14"/>
          <w:w w:val="105"/>
        </w:rPr>
        <w:t xml:space="preserve"> </w:t>
      </w:r>
      <w:r>
        <w:rPr>
          <w:w w:val="105"/>
        </w:rPr>
        <w:t>solution</w:t>
      </w:r>
      <w:r>
        <w:rPr>
          <w:spacing w:val="-13"/>
          <w:w w:val="105"/>
        </w:rPr>
        <w:t xml:space="preserve"> </w:t>
      </w:r>
      <w:r>
        <w:rPr>
          <w:w w:val="105"/>
        </w:rPr>
        <w:t>to</w:t>
      </w:r>
      <w:r>
        <w:rPr>
          <w:spacing w:val="-13"/>
          <w:w w:val="105"/>
        </w:rPr>
        <w:t xml:space="preserve"> </w:t>
      </w:r>
      <w:r>
        <w:rPr>
          <w:w w:val="105"/>
        </w:rPr>
        <w:t>Australia’s</w:t>
      </w:r>
      <w:r>
        <w:rPr>
          <w:spacing w:val="-13"/>
          <w:w w:val="105"/>
        </w:rPr>
        <w:t xml:space="preserve"> </w:t>
      </w:r>
      <w:r>
        <w:rPr>
          <w:w w:val="105"/>
        </w:rPr>
        <w:t>budget</w:t>
      </w:r>
      <w:r>
        <w:rPr>
          <w:spacing w:val="-13"/>
          <w:w w:val="105"/>
        </w:rPr>
        <w:t xml:space="preserve"> </w:t>
      </w:r>
      <w:r>
        <w:rPr>
          <w:w w:val="105"/>
        </w:rPr>
        <w:t>problems</w:t>
      </w:r>
      <w:r>
        <w:rPr>
          <w:spacing w:val="-13"/>
          <w:w w:val="105"/>
        </w:rPr>
        <w:t xml:space="preserve"> </w:t>
      </w:r>
      <w:r>
        <w:rPr>
          <w:w w:val="105"/>
        </w:rPr>
        <w:t>would</w:t>
      </w:r>
      <w:r>
        <w:rPr>
          <w:spacing w:val="-13"/>
          <w:w w:val="105"/>
        </w:rPr>
        <w:t xml:space="preserve"> </w:t>
      </w:r>
      <w:r>
        <w:rPr>
          <w:w w:val="105"/>
        </w:rPr>
        <w:t>be</w:t>
      </w:r>
      <w:r>
        <w:rPr>
          <w:spacing w:val="-13"/>
          <w:w w:val="105"/>
        </w:rPr>
        <w:t xml:space="preserve"> </w:t>
      </w:r>
      <w:r>
        <w:rPr>
          <w:w w:val="105"/>
        </w:rPr>
        <w:t>a</w:t>
      </w:r>
      <w:r>
        <w:rPr>
          <w:spacing w:val="-13"/>
          <w:w w:val="105"/>
        </w:rPr>
        <w:t xml:space="preserve"> </w:t>
      </w:r>
      <w:r>
        <w:rPr>
          <w:w w:val="105"/>
        </w:rPr>
        <w:t>risky</w:t>
      </w:r>
      <w:r>
        <w:rPr>
          <w:spacing w:val="-13"/>
          <w:w w:val="105"/>
        </w:rPr>
        <w:t xml:space="preserve"> </w:t>
      </w:r>
      <w:r>
        <w:rPr>
          <w:spacing w:val="-2"/>
          <w:w w:val="105"/>
        </w:rPr>
        <w:t>strategy.</w:t>
      </w:r>
    </w:p>
    <w:p w:rsidR="002E4FA1" w:rsidRDefault="00D51294">
      <w:pPr>
        <w:pStyle w:val="BodyText"/>
        <w:spacing w:line="283" w:lineRule="auto"/>
        <w:ind w:left="623"/>
      </w:pPr>
      <w:r>
        <w:rPr>
          <w:w w:val="105"/>
        </w:rPr>
        <w:t>Instead,</w:t>
      </w:r>
      <w:r>
        <w:rPr>
          <w:spacing w:val="-15"/>
          <w:w w:val="105"/>
        </w:rPr>
        <w:t xml:space="preserve"> </w:t>
      </w:r>
      <w:r>
        <w:rPr>
          <w:w w:val="105"/>
        </w:rPr>
        <w:t>we</w:t>
      </w:r>
      <w:r>
        <w:rPr>
          <w:spacing w:val="-14"/>
          <w:w w:val="105"/>
        </w:rPr>
        <w:t xml:space="preserve"> </w:t>
      </w:r>
      <w:r>
        <w:rPr>
          <w:w w:val="105"/>
        </w:rPr>
        <w:t>should</w:t>
      </w:r>
      <w:r>
        <w:rPr>
          <w:spacing w:val="-15"/>
          <w:w w:val="105"/>
        </w:rPr>
        <w:t xml:space="preserve"> </w:t>
      </w:r>
      <w:r>
        <w:rPr>
          <w:w w:val="105"/>
        </w:rPr>
        <w:t>continue</w:t>
      </w:r>
      <w:r>
        <w:rPr>
          <w:spacing w:val="-14"/>
          <w:w w:val="105"/>
        </w:rPr>
        <w:t xml:space="preserve"> </w:t>
      </w:r>
      <w:r>
        <w:rPr>
          <w:w w:val="105"/>
        </w:rPr>
        <w:t>to</w:t>
      </w:r>
      <w:r>
        <w:rPr>
          <w:spacing w:val="-15"/>
          <w:w w:val="105"/>
        </w:rPr>
        <w:t xml:space="preserve"> </w:t>
      </w:r>
      <w:r>
        <w:rPr>
          <w:w w:val="105"/>
        </w:rPr>
        <w:t>push</w:t>
      </w:r>
      <w:r>
        <w:rPr>
          <w:spacing w:val="-14"/>
          <w:w w:val="105"/>
        </w:rPr>
        <w:t xml:space="preserve"> </w:t>
      </w:r>
      <w:r>
        <w:rPr>
          <w:w w:val="105"/>
        </w:rPr>
        <w:t>for</w:t>
      </w:r>
      <w:r>
        <w:rPr>
          <w:spacing w:val="-15"/>
          <w:w w:val="105"/>
        </w:rPr>
        <w:t xml:space="preserve"> </w:t>
      </w:r>
      <w:r>
        <w:rPr>
          <w:w w:val="105"/>
        </w:rPr>
        <w:t>pro-growth</w:t>
      </w:r>
      <w:r>
        <w:rPr>
          <w:spacing w:val="-14"/>
          <w:w w:val="105"/>
        </w:rPr>
        <w:t xml:space="preserve"> </w:t>
      </w:r>
      <w:r>
        <w:rPr>
          <w:w w:val="105"/>
        </w:rPr>
        <w:t>reforms,</w:t>
      </w:r>
      <w:r>
        <w:rPr>
          <w:spacing w:val="-15"/>
          <w:w w:val="105"/>
        </w:rPr>
        <w:t xml:space="preserve"> </w:t>
      </w:r>
      <w:r>
        <w:rPr>
          <w:w w:val="105"/>
        </w:rPr>
        <w:t>while</w:t>
      </w:r>
      <w:r>
        <w:rPr>
          <w:spacing w:val="-14"/>
          <w:w w:val="105"/>
        </w:rPr>
        <w:t xml:space="preserve"> </w:t>
      </w:r>
      <w:r>
        <w:rPr>
          <w:w w:val="105"/>
        </w:rPr>
        <w:t>also taking</w:t>
      </w:r>
      <w:r>
        <w:rPr>
          <w:spacing w:val="-7"/>
          <w:w w:val="105"/>
        </w:rPr>
        <w:t xml:space="preserve"> </w:t>
      </w:r>
      <w:r>
        <w:rPr>
          <w:w w:val="105"/>
        </w:rPr>
        <w:t>steps</w:t>
      </w:r>
      <w:r>
        <w:rPr>
          <w:spacing w:val="-7"/>
          <w:w w:val="105"/>
        </w:rPr>
        <w:t xml:space="preserve"> </w:t>
      </w:r>
      <w:r>
        <w:rPr>
          <w:w w:val="105"/>
        </w:rPr>
        <w:t>to</w:t>
      </w:r>
      <w:r>
        <w:rPr>
          <w:spacing w:val="-7"/>
          <w:w w:val="105"/>
        </w:rPr>
        <w:t xml:space="preserve"> </w:t>
      </w:r>
      <w:r>
        <w:rPr>
          <w:w w:val="105"/>
        </w:rPr>
        <w:t>consolidate</w:t>
      </w:r>
      <w:r>
        <w:rPr>
          <w:spacing w:val="-7"/>
          <w:w w:val="105"/>
        </w:rPr>
        <w:t xml:space="preserve"> </w:t>
      </w:r>
      <w:r>
        <w:rPr>
          <w:w w:val="105"/>
        </w:rPr>
        <w:t>the</w:t>
      </w:r>
      <w:r>
        <w:rPr>
          <w:spacing w:val="-7"/>
          <w:w w:val="105"/>
        </w:rPr>
        <w:t xml:space="preserve"> </w:t>
      </w:r>
      <w:r>
        <w:rPr>
          <w:w w:val="105"/>
        </w:rPr>
        <w:t>budget</w:t>
      </w:r>
      <w:r>
        <w:rPr>
          <w:spacing w:val="-7"/>
          <w:w w:val="105"/>
        </w:rPr>
        <w:t xml:space="preserve"> </w:t>
      </w:r>
      <w:r>
        <w:rPr>
          <w:w w:val="105"/>
        </w:rPr>
        <w:t>position. If</w:t>
      </w:r>
      <w:r>
        <w:rPr>
          <w:spacing w:val="-7"/>
          <w:w w:val="105"/>
        </w:rPr>
        <w:t xml:space="preserve"> </w:t>
      </w:r>
      <w:r>
        <w:rPr>
          <w:w w:val="105"/>
        </w:rPr>
        <w:t>growth</w:t>
      </w:r>
      <w:r>
        <w:rPr>
          <w:spacing w:val="-7"/>
          <w:w w:val="105"/>
        </w:rPr>
        <w:t xml:space="preserve"> </w:t>
      </w:r>
      <w:r>
        <w:rPr>
          <w:w w:val="105"/>
        </w:rPr>
        <w:t>surprises</w:t>
      </w:r>
      <w:r>
        <w:rPr>
          <w:spacing w:val="-7"/>
          <w:w w:val="105"/>
        </w:rPr>
        <w:t xml:space="preserve"> </w:t>
      </w:r>
      <w:r>
        <w:rPr>
          <w:w w:val="105"/>
        </w:rPr>
        <w:t>on the</w:t>
      </w:r>
      <w:r>
        <w:rPr>
          <w:spacing w:val="-5"/>
          <w:w w:val="105"/>
        </w:rPr>
        <w:t xml:space="preserve"> </w:t>
      </w:r>
      <w:r>
        <w:rPr>
          <w:w w:val="105"/>
        </w:rPr>
        <w:t>upside,</w:t>
      </w:r>
      <w:r>
        <w:rPr>
          <w:spacing w:val="-5"/>
          <w:w w:val="105"/>
        </w:rPr>
        <w:t xml:space="preserve"> </w:t>
      </w:r>
      <w:r>
        <w:rPr>
          <w:w w:val="105"/>
        </w:rPr>
        <w:t>there</w:t>
      </w:r>
      <w:r>
        <w:rPr>
          <w:spacing w:val="-5"/>
          <w:w w:val="105"/>
        </w:rPr>
        <w:t xml:space="preserve"> </w:t>
      </w:r>
      <w:r>
        <w:rPr>
          <w:w w:val="105"/>
        </w:rPr>
        <w:t>may</w:t>
      </w:r>
      <w:r>
        <w:rPr>
          <w:spacing w:val="-5"/>
          <w:w w:val="105"/>
        </w:rPr>
        <w:t xml:space="preserve"> </w:t>
      </w:r>
      <w:r>
        <w:rPr>
          <w:w w:val="105"/>
        </w:rPr>
        <w:t>be</w:t>
      </w:r>
      <w:r>
        <w:rPr>
          <w:spacing w:val="-5"/>
          <w:w w:val="105"/>
        </w:rPr>
        <w:t xml:space="preserve"> </w:t>
      </w:r>
      <w:r>
        <w:rPr>
          <w:w w:val="105"/>
        </w:rPr>
        <w:t>scope</w:t>
      </w:r>
      <w:r>
        <w:rPr>
          <w:spacing w:val="-5"/>
          <w:w w:val="105"/>
        </w:rPr>
        <w:t xml:space="preserve"> </w:t>
      </w:r>
      <w:r>
        <w:rPr>
          <w:w w:val="105"/>
        </w:rPr>
        <w:t>to</w:t>
      </w:r>
      <w:r>
        <w:rPr>
          <w:spacing w:val="-5"/>
          <w:w w:val="105"/>
        </w:rPr>
        <w:t xml:space="preserve"> </w:t>
      </w:r>
      <w:r>
        <w:rPr>
          <w:w w:val="105"/>
        </w:rPr>
        <w:t>relax</w:t>
      </w:r>
      <w:r>
        <w:rPr>
          <w:spacing w:val="-5"/>
          <w:w w:val="105"/>
        </w:rPr>
        <w:t xml:space="preserve"> </w:t>
      </w:r>
      <w:r>
        <w:rPr>
          <w:w w:val="105"/>
        </w:rPr>
        <w:t>the</w:t>
      </w:r>
      <w:r>
        <w:rPr>
          <w:spacing w:val="-5"/>
          <w:w w:val="105"/>
        </w:rPr>
        <w:t xml:space="preserve"> </w:t>
      </w:r>
      <w:r>
        <w:rPr>
          <w:w w:val="105"/>
        </w:rPr>
        <w:t>fiscal</w:t>
      </w:r>
      <w:r>
        <w:rPr>
          <w:spacing w:val="-5"/>
          <w:w w:val="105"/>
        </w:rPr>
        <w:t xml:space="preserve"> </w:t>
      </w:r>
      <w:r>
        <w:rPr>
          <w:w w:val="105"/>
        </w:rPr>
        <w:t>policy</w:t>
      </w:r>
      <w:r>
        <w:rPr>
          <w:spacing w:val="-5"/>
          <w:w w:val="105"/>
        </w:rPr>
        <w:t xml:space="preserve"> </w:t>
      </w:r>
      <w:r>
        <w:rPr>
          <w:w w:val="105"/>
        </w:rPr>
        <w:t>settings</w:t>
      </w:r>
      <w:r>
        <w:rPr>
          <w:spacing w:val="-5"/>
          <w:w w:val="105"/>
        </w:rPr>
        <w:t xml:space="preserve"> </w:t>
      </w:r>
      <w:r>
        <w:rPr>
          <w:w w:val="105"/>
        </w:rPr>
        <w:t>to</w:t>
      </w:r>
      <w:r>
        <w:rPr>
          <w:spacing w:val="-5"/>
          <w:w w:val="105"/>
        </w:rPr>
        <w:t xml:space="preserve"> </w:t>
      </w:r>
      <w:r>
        <w:rPr>
          <w:w w:val="105"/>
        </w:rPr>
        <w:t>tilt towards productivity-enhancing spending or tax reductions.</w:t>
      </w:r>
    </w:p>
    <w:p w:rsidR="002E4FA1" w:rsidRDefault="002E4FA1">
      <w:pPr>
        <w:pStyle w:val="BodyText"/>
        <w:spacing w:before="8"/>
        <w:rPr>
          <w:sz w:val="25"/>
        </w:rPr>
      </w:pPr>
    </w:p>
    <w:p w:rsidR="002E4FA1" w:rsidRDefault="00D51294">
      <w:pPr>
        <w:pStyle w:val="Heading4"/>
        <w:numPr>
          <w:ilvl w:val="1"/>
          <w:numId w:val="21"/>
        </w:numPr>
        <w:tabs>
          <w:tab w:val="left" w:pos="1171"/>
          <w:tab w:val="left" w:pos="1172"/>
        </w:tabs>
        <w:spacing w:before="1"/>
        <w:ind w:hanging="549"/>
      </w:pPr>
      <w:r>
        <w:rPr>
          <w:color w:val="F2901D"/>
          <w:w w:val="105"/>
        </w:rPr>
        <w:t>A</w:t>
      </w:r>
      <w:r>
        <w:rPr>
          <w:color w:val="F2901D"/>
          <w:spacing w:val="-8"/>
          <w:w w:val="105"/>
        </w:rPr>
        <w:t xml:space="preserve"> </w:t>
      </w:r>
      <w:r>
        <w:rPr>
          <w:color w:val="F2901D"/>
          <w:w w:val="105"/>
        </w:rPr>
        <w:t>menu</w:t>
      </w:r>
      <w:r>
        <w:rPr>
          <w:color w:val="F2901D"/>
          <w:spacing w:val="-8"/>
          <w:w w:val="105"/>
        </w:rPr>
        <w:t xml:space="preserve"> </w:t>
      </w:r>
      <w:r>
        <w:rPr>
          <w:color w:val="F2901D"/>
          <w:w w:val="105"/>
        </w:rPr>
        <w:t>of</w:t>
      </w:r>
      <w:r>
        <w:rPr>
          <w:color w:val="F2901D"/>
          <w:spacing w:val="-7"/>
          <w:w w:val="105"/>
        </w:rPr>
        <w:t xml:space="preserve"> </w:t>
      </w:r>
      <w:r>
        <w:rPr>
          <w:color w:val="F2901D"/>
          <w:spacing w:val="-2"/>
          <w:w w:val="105"/>
        </w:rPr>
        <w:t>options</w:t>
      </w:r>
    </w:p>
    <w:p w:rsidR="002E4FA1" w:rsidRDefault="00D51294">
      <w:pPr>
        <w:pStyle w:val="BodyText"/>
        <w:spacing w:before="176" w:line="283" w:lineRule="auto"/>
        <w:ind w:left="623" w:right="47"/>
      </w:pPr>
      <w:r>
        <w:rPr>
          <w:w w:val="105"/>
        </w:rPr>
        <w:t>There are no silver bullets for solving Australia’s structural budget problem.</w:t>
      </w:r>
      <w:r>
        <w:rPr>
          <w:spacing w:val="-4"/>
          <w:w w:val="105"/>
        </w:rPr>
        <w:t xml:space="preserve"> </w:t>
      </w:r>
      <w:r>
        <w:rPr>
          <w:w w:val="105"/>
        </w:rPr>
        <w:t>As</w:t>
      </w:r>
      <w:r>
        <w:rPr>
          <w:spacing w:val="-14"/>
          <w:w w:val="105"/>
        </w:rPr>
        <w:t xml:space="preserve"> </w:t>
      </w:r>
      <w:r>
        <w:rPr>
          <w:w w:val="105"/>
        </w:rPr>
        <w:t>well</w:t>
      </w:r>
      <w:r>
        <w:rPr>
          <w:spacing w:val="-14"/>
          <w:w w:val="105"/>
        </w:rPr>
        <w:t xml:space="preserve"> </w:t>
      </w:r>
      <w:r>
        <w:rPr>
          <w:w w:val="105"/>
        </w:rPr>
        <w:t>as</w:t>
      </w:r>
      <w:r>
        <w:rPr>
          <w:spacing w:val="-14"/>
          <w:w w:val="105"/>
        </w:rPr>
        <w:t xml:space="preserve"> </w:t>
      </w:r>
      <w:r>
        <w:rPr>
          <w:w w:val="105"/>
        </w:rPr>
        <w:t>being</w:t>
      </w:r>
      <w:r>
        <w:rPr>
          <w:spacing w:val="-14"/>
          <w:w w:val="105"/>
        </w:rPr>
        <w:t xml:space="preserve"> </w:t>
      </w:r>
      <w:r>
        <w:rPr>
          <w:w w:val="105"/>
        </w:rPr>
        <w:t>politically</w:t>
      </w:r>
      <w:r>
        <w:rPr>
          <w:spacing w:val="-14"/>
          <w:w w:val="105"/>
        </w:rPr>
        <w:t xml:space="preserve"> </w:t>
      </w:r>
      <w:r>
        <w:rPr>
          <w:w w:val="105"/>
        </w:rPr>
        <w:t>unpopular,</w:t>
      </w:r>
      <w:r>
        <w:rPr>
          <w:spacing w:val="-14"/>
          <w:w w:val="105"/>
        </w:rPr>
        <w:t xml:space="preserve"> </w:t>
      </w:r>
      <w:r>
        <w:rPr>
          <w:w w:val="105"/>
        </w:rPr>
        <w:t>cuts</w:t>
      </w:r>
      <w:r>
        <w:rPr>
          <w:spacing w:val="-14"/>
          <w:w w:val="105"/>
        </w:rPr>
        <w:t xml:space="preserve"> </w:t>
      </w:r>
      <w:r>
        <w:rPr>
          <w:w w:val="105"/>
        </w:rPr>
        <w:t>to</w:t>
      </w:r>
      <w:r>
        <w:rPr>
          <w:spacing w:val="-14"/>
          <w:w w:val="105"/>
        </w:rPr>
        <w:t xml:space="preserve"> </w:t>
      </w:r>
      <w:r>
        <w:rPr>
          <w:w w:val="105"/>
        </w:rPr>
        <w:t>spending</w:t>
      </w:r>
      <w:r>
        <w:rPr>
          <w:spacing w:val="-14"/>
          <w:w w:val="105"/>
        </w:rPr>
        <w:t xml:space="preserve"> </w:t>
      </w:r>
      <w:r>
        <w:rPr>
          <w:w w:val="105"/>
        </w:rPr>
        <w:t>and increases in taxes invariably cause some economic drag.</w:t>
      </w:r>
    </w:p>
    <w:p w:rsidR="002E4FA1" w:rsidRDefault="00D51294">
      <w:pPr>
        <w:pStyle w:val="BodyText"/>
        <w:spacing w:before="162" w:line="280" w:lineRule="auto"/>
        <w:ind w:left="623"/>
        <w:rPr>
          <w:sz w:val="13"/>
        </w:rPr>
      </w:pPr>
      <w:r>
        <w:rPr>
          <w:w w:val="105"/>
        </w:rPr>
        <w:t>This</w:t>
      </w:r>
      <w:r>
        <w:rPr>
          <w:spacing w:val="-10"/>
          <w:w w:val="105"/>
        </w:rPr>
        <w:t xml:space="preserve"> </w:t>
      </w:r>
      <w:r>
        <w:rPr>
          <w:w w:val="105"/>
        </w:rPr>
        <w:t>report</w:t>
      </w:r>
      <w:r>
        <w:rPr>
          <w:spacing w:val="-10"/>
          <w:w w:val="105"/>
        </w:rPr>
        <w:t xml:space="preserve"> </w:t>
      </w:r>
      <w:r>
        <w:rPr>
          <w:w w:val="105"/>
        </w:rPr>
        <w:t>seeks</w:t>
      </w:r>
      <w:r>
        <w:rPr>
          <w:spacing w:val="-10"/>
          <w:w w:val="105"/>
        </w:rPr>
        <w:t xml:space="preserve"> </w:t>
      </w:r>
      <w:r>
        <w:rPr>
          <w:w w:val="105"/>
        </w:rPr>
        <w:t>to</w:t>
      </w:r>
      <w:r>
        <w:rPr>
          <w:spacing w:val="-10"/>
          <w:w w:val="105"/>
        </w:rPr>
        <w:t xml:space="preserve"> </w:t>
      </w:r>
      <w:r>
        <w:rPr>
          <w:w w:val="105"/>
        </w:rPr>
        <w:t>identify</w:t>
      </w:r>
      <w:r>
        <w:rPr>
          <w:spacing w:val="-10"/>
          <w:w w:val="105"/>
        </w:rPr>
        <w:t xml:space="preserve"> </w:t>
      </w:r>
      <w:r>
        <w:rPr>
          <w:w w:val="105"/>
        </w:rPr>
        <w:t>a</w:t>
      </w:r>
      <w:r>
        <w:rPr>
          <w:spacing w:val="-10"/>
          <w:w w:val="105"/>
        </w:rPr>
        <w:t xml:space="preserve"> </w:t>
      </w:r>
      <w:r>
        <w:rPr>
          <w:w w:val="105"/>
        </w:rPr>
        <w:t>menu</w:t>
      </w:r>
      <w:r>
        <w:rPr>
          <w:spacing w:val="-10"/>
          <w:w w:val="105"/>
        </w:rPr>
        <w:t xml:space="preserve"> </w:t>
      </w:r>
      <w:r>
        <w:rPr>
          <w:w w:val="105"/>
        </w:rPr>
        <w:t>of</w:t>
      </w:r>
      <w:r>
        <w:rPr>
          <w:spacing w:val="-10"/>
          <w:w w:val="105"/>
        </w:rPr>
        <w:t xml:space="preserve"> </w:t>
      </w:r>
      <w:r>
        <w:rPr>
          <w:w w:val="105"/>
        </w:rPr>
        <w:t>options</w:t>
      </w:r>
      <w:r>
        <w:rPr>
          <w:spacing w:val="-10"/>
          <w:w w:val="105"/>
        </w:rPr>
        <w:t xml:space="preserve"> </w:t>
      </w:r>
      <w:r>
        <w:rPr>
          <w:w w:val="105"/>
        </w:rPr>
        <w:t>with</w:t>
      </w:r>
      <w:r>
        <w:rPr>
          <w:spacing w:val="-10"/>
          <w:w w:val="105"/>
        </w:rPr>
        <w:t xml:space="preserve"> </w:t>
      </w:r>
      <w:r>
        <w:rPr>
          <w:w w:val="105"/>
        </w:rPr>
        <w:t>a</w:t>
      </w:r>
      <w:r>
        <w:rPr>
          <w:spacing w:val="-10"/>
          <w:w w:val="105"/>
        </w:rPr>
        <w:t xml:space="preserve"> </w:t>
      </w:r>
      <w:r>
        <w:rPr>
          <w:w w:val="105"/>
        </w:rPr>
        <w:t>good</w:t>
      </w:r>
      <w:r>
        <w:rPr>
          <w:spacing w:val="-10"/>
          <w:w w:val="105"/>
        </w:rPr>
        <w:t xml:space="preserve"> </w:t>
      </w:r>
      <w:r>
        <w:rPr>
          <w:w w:val="105"/>
        </w:rPr>
        <w:t xml:space="preserve">economic and/or social case that will make a meaningful difference to the structural budget problem (Figure </w:t>
      </w:r>
      <w:hyperlink w:anchor="_bookmark86" w:history="1">
        <w:r>
          <w:rPr>
            <w:w w:val="105"/>
          </w:rPr>
          <w:t>2.1).</w:t>
        </w:r>
      </w:hyperlink>
      <w:hyperlink w:anchor="_bookmark83" w:history="1">
        <w:r>
          <w:rPr>
            <w:w w:val="105"/>
            <w:position w:val="7"/>
            <w:sz w:val="13"/>
          </w:rPr>
          <w:t>58</w:t>
        </w:r>
      </w:hyperlink>
    </w:p>
    <w:p w:rsidR="002E4FA1" w:rsidRDefault="00562B85">
      <w:pPr>
        <w:pStyle w:val="BodyText"/>
        <w:spacing w:before="3"/>
        <w:rPr>
          <w:sz w:val="19"/>
        </w:rPr>
      </w:pPr>
      <w:r>
        <w:pict>
          <v:shape id="docshape224" o:spid="_x0000_s1312" style="position:absolute;margin-left:65.2pt;margin-top:12.3pt;width:131.35pt;height:.1pt;z-index:-251639808;mso-wrap-distance-left:0;mso-wrap-distance-right:0;mso-position-horizontal-relative:page" coordorigin="1304,246" coordsize="2627,0" path="m1304,246r2627,e" filled="f" strokeweight=".14042mm">
            <v:path arrowok="t"/>
            <w10:wrap type="topAndBottom" anchorx="page"/>
          </v:shape>
        </w:pict>
      </w:r>
    </w:p>
    <w:bookmarkStart w:id="85" w:name="_bookmark80"/>
    <w:bookmarkEnd w:id="85"/>
    <w:p w:rsidR="002E4FA1" w:rsidRDefault="00D51294">
      <w:pPr>
        <w:pStyle w:val="ListParagraph"/>
        <w:numPr>
          <w:ilvl w:val="0"/>
          <w:numId w:val="20"/>
        </w:numPr>
        <w:tabs>
          <w:tab w:val="left" w:pos="965"/>
        </w:tabs>
        <w:spacing w:before="45"/>
        <w:ind w:hanging="342"/>
        <w:jc w:val="left"/>
        <w:rPr>
          <w:sz w:val="17"/>
        </w:rPr>
      </w:pPr>
      <w:r>
        <w:rPr>
          <w:sz w:val="17"/>
        </w:rPr>
        <w:fldChar w:fldCharType="begin"/>
      </w:r>
      <w:r>
        <w:rPr>
          <w:sz w:val="17"/>
        </w:rPr>
        <w:instrText xml:space="preserve"> HYPERLINK \l "_bookmark365" </w:instrText>
      </w:r>
      <w:r>
        <w:rPr>
          <w:sz w:val="17"/>
        </w:rPr>
        <w:fldChar w:fldCharType="separate"/>
      </w:r>
      <w:bookmarkStart w:id="86" w:name="_bookmark81"/>
      <w:bookmarkEnd w:id="86"/>
      <w:r>
        <w:rPr>
          <w:sz w:val="17"/>
        </w:rPr>
        <w:t>G20 (2014);</w:t>
      </w:r>
      <w:r>
        <w:rPr>
          <w:sz w:val="17"/>
        </w:rPr>
        <w:fldChar w:fldCharType="end"/>
      </w:r>
      <w:r>
        <w:rPr>
          <w:sz w:val="17"/>
        </w:rPr>
        <w:t xml:space="preserve"> see discussion in </w:t>
      </w:r>
      <w:hyperlink w:anchor="_bookmark379" w:history="1">
        <w:r>
          <w:rPr>
            <w:sz w:val="17"/>
          </w:rPr>
          <w:t xml:space="preserve">Hurst </w:t>
        </w:r>
        <w:r>
          <w:rPr>
            <w:spacing w:val="-2"/>
            <w:sz w:val="17"/>
          </w:rPr>
          <w:t>(2014).</w:t>
        </w:r>
      </w:hyperlink>
    </w:p>
    <w:p w:rsidR="002E4FA1" w:rsidRDefault="00D51294">
      <w:pPr>
        <w:pStyle w:val="ListParagraph"/>
        <w:numPr>
          <w:ilvl w:val="0"/>
          <w:numId w:val="20"/>
        </w:numPr>
        <w:tabs>
          <w:tab w:val="left" w:pos="965"/>
        </w:tabs>
        <w:spacing w:line="268" w:lineRule="auto"/>
        <w:ind w:right="38"/>
        <w:jc w:val="left"/>
        <w:rPr>
          <w:sz w:val="17"/>
        </w:rPr>
      </w:pPr>
      <w:r>
        <w:rPr>
          <w:sz w:val="17"/>
        </w:rPr>
        <w:t>See</w:t>
      </w:r>
      <w:r>
        <w:rPr>
          <w:spacing w:val="-3"/>
          <w:sz w:val="17"/>
        </w:rPr>
        <w:t xml:space="preserve"> </w:t>
      </w:r>
      <w:r>
        <w:rPr>
          <w:sz w:val="17"/>
        </w:rPr>
        <w:t>IMF</w:t>
      </w:r>
      <w:r>
        <w:rPr>
          <w:spacing w:val="-3"/>
          <w:sz w:val="17"/>
        </w:rPr>
        <w:t xml:space="preserve"> </w:t>
      </w:r>
      <w:hyperlink w:anchor="_bookmark384" w:history="1">
        <w:r>
          <w:rPr>
            <w:sz w:val="17"/>
          </w:rPr>
          <w:t>(2018,</w:t>
        </w:r>
      </w:hyperlink>
      <w:r>
        <w:rPr>
          <w:spacing w:val="-3"/>
          <w:sz w:val="17"/>
        </w:rPr>
        <w:t xml:space="preserve"> </w:t>
      </w:r>
      <w:r>
        <w:rPr>
          <w:sz w:val="17"/>
        </w:rPr>
        <w:t>Chapter</w:t>
      </w:r>
      <w:r>
        <w:rPr>
          <w:spacing w:val="-3"/>
          <w:sz w:val="17"/>
        </w:rPr>
        <w:t xml:space="preserve"> </w:t>
      </w:r>
      <w:r>
        <w:rPr>
          <w:sz w:val="17"/>
        </w:rPr>
        <w:t>2)</w:t>
      </w:r>
      <w:r>
        <w:rPr>
          <w:spacing w:val="-3"/>
          <w:sz w:val="17"/>
        </w:rPr>
        <w:t xml:space="preserve"> </w:t>
      </w:r>
      <w:r>
        <w:rPr>
          <w:sz w:val="17"/>
        </w:rPr>
        <w:t>on</w:t>
      </w:r>
      <w:r>
        <w:rPr>
          <w:spacing w:val="-3"/>
          <w:sz w:val="17"/>
        </w:rPr>
        <w:t xml:space="preserve"> </w:t>
      </w:r>
      <w:r>
        <w:rPr>
          <w:sz w:val="17"/>
        </w:rPr>
        <w:t>persistently</w:t>
      </w:r>
      <w:r>
        <w:rPr>
          <w:spacing w:val="-3"/>
          <w:sz w:val="17"/>
        </w:rPr>
        <w:t xml:space="preserve"> </w:t>
      </w:r>
      <w:r>
        <w:rPr>
          <w:sz w:val="17"/>
        </w:rPr>
        <w:t>sluggish</w:t>
      </w:r>
      <w:r>
        <w:rPr>
          <w:spacing w:val="-3"/>
          <w:sz w:val="17"/>
        </w:rPr>
        <w:t xml:space="preserve"> </w:t>
      </w:r>
      <w:r>
        <w:rPr>
          <w:sz w:val="17"/>
        </w:rPr>
        <w:t>growth</w:t>
      </w:r>
      <w:r>
        <w:rPr>
          <w:spacing w:val="-3"/>
          <w:sz w:val="17"/>
        </w:rPr>
        <w:t xml:space="preserve"> </w:t>
      </w:r>
      <w:r>
        <w:rPr>
          <w:sz w:val="17"/>
        </w:rPr>
        <w:t>in</w:t>
      </w:r>
      <w:r>
        <w:rPr>
          <w:spacing w:val="-3"/>
          <w:sz w:val="17"/>
        </w:rPr>
        <w:t xml:space="preserve"> </w:t>
      </w:r>
      <w:r>
        <w:rPr>
          <w:sz w:val="17"/>
        </w:rPr>
        <w:t>the</w:t>
      </w:r>
      <w:r>
        <w:rPr>
          <w:spacing w:val="-3"/>
          <w:sz w:val="17"/>
        </w:rPr>
        <w:t xml:space="preserve"> </w:t>
      </w:r>
      <w:r>
        <w:rPr>
          <w:sz w:val="17"/>
        </w:rPr>
        <w:t>decade</w:t>
      </w:r>
      <w:r>
        <w:rPr>
          <w:spacing w:val="-3"/>
          <w:sz w:val="17"/>
        </w:rPr>
        <w:t xml:space="preserve"> </w:t>
      </w:r>
      <w:r>
        <w:rPr>
          <w:sz w:val="17"/>
        </w:rPr>
        <w:t>after</w:t>
      </w:r>
      <w:r>
        <w:rPr>
          <w:spacing w:val="-3"/>
          <w:sz w:val="17"/>
        </w:rPr>
        <w:t xml:space="preserve"> </w:t>
      </w:r>
      <w:r>
        <w:rPr>
          <w:sz w:val="17"/>
        </w:rPr>
        <w:t xml:space="preserve">the </w:t>
      </w:r>
      <w:bookmarkStart w:id="87" w:name="_bookmark82"/>
      <w:bookmarkEnd w:id="87"/>
      <w:r>
        <w:rPr>
          <w:sz w:val="17"/>
        </w:rPr>
        <w:t>GFC for both advanced economies and emerging market economies.</w:t>
      </w:r>
    </w:p>
    <w:p w:rsidR="002E4FA1" w:rsidRDefault="00D51294">
      <w:pPr>
        <w:pStyle w:val="ListParagraph"/>
        <w:numPr>
          <w:ilvl w:val="0"/>
          <w:numId w:val="20"/>
        </w:numPr>
        <w:tabs>
          <w:tab w:val="left" w:pos="965"/>
        </w:tabs>
        <w:spacing w:before="1"/>
        <w:ind w:hanging="342"/>
        <w:jc w:val="left"/>
        <w:rPr>
          <w:sz w:val="17"/>
        </w:rPr>
      </w:pPr>
      <w:bookmarkStart w:id="88" w:name="_bookmark83"/>
      <w:bookmarkEnd w:id="88"/>
      <w:r>
        <w:rPr>
          <w:sz w:val="17"/>
        </w:rPr>
        <w:t>Treasury</w:t>
      </w:r>
      <w:r>
        <w:rPr>
          <w:spacing w:val="-8"/>
          <w:sz w:val="17"/>
        </w:rPr>
        <w:t xml:space="preserve"> </w:t>
      </w:r>
      <w:hyperlink w:anchor="_bookmark459" w:history="1">
        <w:r>
          <w:rPr>
            <w:sz w:val="17"/>
          </w:rPr>
          <w:t>(2021,</w:t>
        </w:r>
      </w:hyperlink>
      <w:r>
        <w:rPr>
          <w:spacing w:val="-7"/>
          <w:sz w:val="17"/>
        </w:rPr>
        <w:t xml:space="preserve"> </w:t>
      </w:r>
      <w:r>
        <w:rPr>
          <w:sz w:val="17"/>
        </w:rPr>
        <w:t>Box</w:t>
      </w:r>
      <w:r>
        <w:rPr>
          <w:spacing w:val="-7"/>
          <w:sz w:val="17"/>
        </w:rPr>
        <w:t xml:space="preserve"> </w:t>
      </w:r>
      <w:r>
        <w:rPr>
          <w:spacing w:val="-2"/>
          <w:sz w:val="17"/>
        </w:rPr>
        <w:t>4.2).</w:t>
      </w:r>
    </w:p>
    <w:p w:rsidR="002E4FA1" w:rsidRDefault="00D51294">
      <w:pPr>
        <w:pStyle w:val="ListParagraph"/>
        <w:numPr>
          <w:ilvl w:val="0"/>
          <w:numId w:val="20"/>
        </w:numPr>
        <w:tabs>
          <w:tab w:val="left" w:pos="965"/>
        </w:tabs>
        <w:spacing w:before="23" w:line="268" w:lineRule="auto"/>
        <w:ind w:right="235"/>
        <w:jc w:val="left"/>
        <w:rPr>
          <w:sz w:val="17"/>
        </w:rPr>
      </w:pPr>
      <w:r>
        <w:rPr>
          <w:sz w:val="17"/>
        </w:rPr>
        <w:t>Political feasibility is not an explicit criterion for good reform (and not simple to objectively</w:t>
      </w:r>
      <w:r>
        <w:rPr>
          <w:spacing w:val="-7"/>
          <w:sz w:val="17"/>
        </w:rPr>
        <w:t xml:space="preserve"> </w:t>
      </w:r>
      <w:r>
        <w:rPr>
          <w:sz w:val="17"/>
        </w:rPr>
        <w:t>assess). Budget</w:t>
      </w:r>
      <w:r>
        <w:rPr>
          <w:spacing w:val="-7"/>
          <w:sz w:val="17"/>
        </w:rPr>
        <w:t xml:space="preserve"> </w:t>
      </w:r>
      <w:r>
        <w:rPr>
          <w:sz w:val="17"/>
        </w:rPr>
        <w:t>repair</w:t>
      </w:r>
      <w:r>
        <w:rPr>
          <w:spacing w:val="-7"/>
          <w:sz w:val="17"/>
        </w:rPr>
        <w:t xml:space="preserve"> </w:t>
      </w:r>
      <w:r>
        <w:rPr>
          <w:sz w:val="17"/>
        </w:rPr>
        <w:t>is</w:t>
      </w:r>
      <w:r>
        <w:rPr>
          <w:spacing w:val="-7"/>
          <w:sz w:val="17"/>
        </w:rPr>
        <w:t xml:space="preserve"> </w:t>
      </w:r>
      <w:r>
        <w:rPr>
          <w:sz w:val="17"/>
        </w:rPr>
        <w:t>never</w:t>
      </w:r>
      <w:r>
        <w:rPr>
          <w:spacing w:val="-7"/>
          <w:sz w:val="17"/>
        </w:rPr>
        <w:t xml:space="preserve"> </w:t>
      </w:r>
      <w:r>
        <w:rPr>
          <w:sz w:val="17"/>
        </w:rPr>
        <w:t>politically</w:t>
      </w:r>
      <w:r>
        <w:rPr>
          <w:spacing w:val="-7"/>
          <w:sz w:val="17"/>
        </w:rPr>
        <w:t xml:space="preserve"> </w:t>
      </w:r>
      <w:r>
        <w:rPr>
          <w:sz w:val="17"/>
        </w:rPr>
        <w:t>easy,</w:t>
      </w:r>
      <w:r>
        <w:rPr>
          <w:spacing w:val="-7"/>
          <w:sz w:val="17"/>
        </w:rPr>
        <w:t xml:space="preserve"> </w:t>
      </w:r>
      <w:r>
        <w:rPr>
          <w:sz w:val="17"/>
        </w:rPr>
        <w:t>but</w:t>
      </w:r>
      <w:r>
        <w:rPr>
          <w:spacing w:val="-7"/>
          <w:sz w:val="17"/>
        </w:rPr>
        <w:t xml:space="preserve"> </w:t>
      </w:r>
      <w:r>
        <w:rPr>
          <w:sz w:val="17"/>
        </w:rPr>
        <w:t>we</w:t>
      </w:r>
      <w:r>
        <w:rPr>
          <w:spacing w:val="-7"/>
          <w:sz w:val="17"/>
        </w:rPr>
        <w:t xml:space="preserve"> </w:t>
      </w:r>
      <w:r>
        <w:rPr>
          <w:sz w:val="17"/>
        </w:rPr>
        <w:t>acknowledge</w:t>
      </w:r>
    </w:p>
    <w:p w:rsidR="002E4FA1" w:rsidRDefault="00D51294">
      <w:pPr>
        <w:pStyle w:val="BodyText"/>
        <w:spacing w:before="160" w:line="283" w:lineRule="auto"/>
        <w:ind w:left="623" w:right="120"/>
      </w:pPr>
      <w:r>
        <w:br w:type="column"/>
      </w:r>
      <w:r>
        <w:rPr>
          <w:w w:val="105"/>
        </w:rPr>
        <w:t>These are economically responsible, ‘no regrets’ proposals for increasing revenue and reducing spending. Indeed, even outside of budget</w:t>
      </w:r>
      <w:r>
        <w:rPr>
          <w:spacing w:val="-13"/>
          <w:w w:val="105"/>
        </w:rPr>
        <w:t xml:space="preserve"> </w:t>
      </w:r>
      <w:r>
        <w:rPr>
          <w:w w:val="105"/>
        </w:rPr>
        <w:t>repair,</w:t>
      </w:r>
      <w:r>
        <w:rPr>
          <w:spacing w:val="-13"/>
          <w:w w:val="105"/>
        </w:rPr>
        <w:t xml:space="preserve"> </w:t>
      </w:r>
      <w:r>
        <w:rPr>
          <w:w w:val="105"/>
        </w:rPr>
        <w:t>introducing</w:t>
      </w:r>
      <w:r>
        <w:rPr>
          <w:spacing w:val="-13"/>
          <w:w w:val="105"/>
        </w:rPr>
        <w:t xml:space="preserve"> </w:t>
      </w:r>
      <w:r>
        <w:rPr>
          <w:w w:val="105"/>
        </w:rPr>
        <w:t>these</w:t>
      </w:r>
      <w:r>
        <w:rPr>
          <w:spacing w:val="-13"/>
          <w:w w:val="105"/>
        </w:rPr>
        <w:t xml:space="preserve"> </w:t>
      </w:r>
      <w:r>
        <w:rPr>
          <w:w w:val="105"/>
        </w:rPr>
        <w:t>changes</w:t>
      </w:r>
      <w:r>
        <w:rPr>
          <w:spacing w:val="-13"/>
          <w:w w:val="105"/>
        </w:rPr>
        <w:t xml:space="preserve"> </w:t>
      </w:r>
      <w:r>
        <w:rPr>
          <w:w w:val="105"/>
        </w:rPr>
        <w:t>would</w:t>
      </w:r>
      <w:r>
        <w:rPr>
          <w:spacing w:val="-13"/>
          <w:w w:val="105"/>
        </w:rPr>
        <w:t xml:space="preserve"> </w:t>
      </w:r>
      <w:r>
        <w:rPr>
          <w:w w:val="105"/>
        </w:rPr>
        <w:t>free</w:t>
      </w:r>
      <w:r>
        <w:rPr>
          <w:spacing w:val="-13"/>
          <w:w w:val="105"/>
        </w:rPr>
        <w:t xml:space="preserve"> </w:t>
      </w:r>
      <w:r>
        <w:rPr>
          <w:w w:val="105"/>
        </w:rPr>
        <w:t>up</w:t>
      </w:r>
      <w:r>
        <w:rPr>
          <w:spacing w:val="-13"/>
          <w:w w:val="105"/>
        </w:rPr>
        <w:t xml:space="preserve"> </w:t>
      </w:r>
      <w:r>
        <w:rPr>
          <w:w w:val="105"/>
        </w:rPr>
        <w:t>room</w:t>
      </w:r>
      <w:r>
        <w:rPr>
          <w:spacing w:val="-13"/>
          <w:w w:val="105"/>
        </w:rPr>
        <w:t xml:space="preserve"> </w:t>
      </w:r>
      <w:r>
        <w:rPr>
          <w:w w:val="105"/>
        </w:rPr>
        <w:t>to</w:t>
      </w:r>
      <w:r>
        <w:rPr>
          <w:spacing w:val="-13"/>
          <w:w w:val="105"/>
        </w:rPr>
        <w:t xml:space="preserve"> </w:t>
      </w:r>
      <w:r>
        <w:rPr>
          <w:w w:val="105"/>
        </w:rPr>
        <w:t>cut</w:t>
      </w:r>
      <w:r>
        <w:rPr>
          <w:spacing w:val="-13"/>
          <w:w w:val="105"/>
        </w:rPr>
        <w:t xml:space="preserve"> </w:t>
      </w:r>
      <w:r>
        <w:rPr>
          <w:w w:val="105"/>
        </w:rPr>
        <w:t>less efficient taxes and/or deliver higher-value spending.</w:t>
      </w:r>
    </w:p>
    <w:p w:rsidR="002E4FA1" w:rsidRDefault="00D51294">
      <w:pPr>
        <w:pStyle w:val="BodyText"/>
        <w:spacing w:before="161" w:line="283" w:lineRule="auto"/>
        <w:ind w:left="623" w:right="125"/>
      </w:pPr>
      <w:r>
        <w:rPr>
          <w:w w:val="105"/>
        </w:rPr>
        <w:t>Our budget repair menu is not comprehensive, because it reflects mainly</w:t>
      </w:r>
      <w:r>
        <w:rPr>
          <w:spacing w:val="-14"/>
          <w:w w:val="105"/>
        </w:rPr>
        <w:t xml:space="preserve"> </w:t>
      </w:r>
      <w:r>
        <w:rPr>
          <w:w w:val="105"/>
        </w:rPr>
        <w:t>the</w:t>
      </w:r>
      <w:r>
        <w:rPr>
          <w:spacing w:val="-14"/>
          <w:w w:val="105"/>
        </w:rPr>
        <w:t xml:space="preserve"> </w:t>
      </w:r>
      <w:r>
        <w:rPr>
          <w:w w:val="105"/>
        </w:rPr>
        <w:t>areas</w:t>
      </w:r>
      <w:r>
        <w:rPr>
          <w:spacing w:val="-14"/>
          <w:w w:val="105"/>
        </w:rPr>
        <w:t xml:space="preserve"> </w:t>
      </w:r>
      <w:r>
        <w:rPr>
          <w:w w:val="105"/>
        </w:rPr>
        <w:t>where</w:t>
      </w:r>
      <w:r>
        <w:rPr>
          <w:spacing w:val="-14"/>
          <w:w w:val="105"/>
        </w:rPr>
        <w:t xml:space="preserve"> </w:t>
      </w:r>
      <w:r>
        <w:rPr>
          <w:w w:val="105"/>
        </w:rPr>
        <w:t>Grattan</w:t>
      </w:r>
      <w:r>
        <w:rPr>
          <w:spacing w:val="-14"/>
          <w:w w:val="105"/>
        </w:rPr>
        <w:t xml:space="preserve"> </w:t>
      </w:r>
      <w:r>
        <w:rPr>
          <w:w w:val="105"/>
        </w:rPr>
        <w:t>Institute</w:t>
      </w:r>
      <w:r>
        <w:rPr>
          <w:spacing w:val="-14"/>
          <w:w w:val="105"/>
        </w:rPr>
        <w:t xml:space="preserve"> </w:t>
      </w:r>
      <w:r>
        <w:rPr>
          <w:w w:val="105"/>
        </w:rPr>
        <w:t>or</w:t>
      </w:r>
      <w:r>
        <w:rPr>
          <w:spacing w:val="-14"/>
          <w:w w:val="105"/>
        </w:rPr>
        <w:t xml:space="preserve"> </w:t>
      </w:r>
      <w:r>
        <w:rPr>
          <w:w w:val="105"/>
        </w:rPr>
        <w:t>other</w:t>
      </w:r>
      <w:r>
        <w:rPr>
          <w:spacing w:val="-14"/>
          <w:w w:val="105"/>
        </w:rPr>
        <w:t xml:space="preserve"> </w:t>
      </w:r>
      <w:r>
        <w:rPr>
          <w:w w:val="105"/>
        </w:rPr>
        <w:t>credible</w:t>
      </w:r>
      <w:r>
        <w:rPr>
          <w:spacing w:val="-14"/>
          <w:w w:val="105"/>
        </w:rPr>
        <w:t xml:space="preserve"> </w:t>
      </w:r>
      <w:r>
        <w:rPr>
          <w:w w:val="105"/>
        </w:rPr>
        <w:t>sources</w:t>
      </w:r>
      <w:r>
        <w:rPr>
          <w:spacing w:val="-14"/>
          <w:w w:val="105"/>
        </w:rPr>
        <w:t xml:space="preserve"> </w:t>
      </w:r>
      <w:r>
        <w:rPr>
          <w:w w:val="105"/>
        </w:rPr>
        <w:t xml:space="preserve">have done detailed work – although this covers most of the more obvious </w:t>
      </w:r>
      <w:r>
        <w:rPr>
          <w:spacing w:val="-2"/>
          <w:w w:val="105"/>
        </w:rPr>
        <w:t>choices.</w:t>
      </w:r>
    </w:p>
    <w:p w:rsidR="002E4FA1" w:rsidRDefault="00D51294">
      <w:pPr>
        <w:pStyle w:val="BodyText"/>
        <w:spacing w:before="161" w:line="280" w:lineRule="auto"/>
        <w:ind w:left="623" w:right="120"/>
        <w:rPr>
          <w:sz w:val="13"/>
        </w:rPr>
      </w:pPr>
      <w:r>
        <w:rPr>
          <w:w w:val="105"/>
        </w:rPr>
        <w:t>We</w:t>
      </w:r>
      <w:r>
        <w:rPr>
          <w:spacing w:val="-9"/>
          <w:w w:val="105"/>
        </w:rPr>
        <w:t xml:space="preserve"> </w:t>
      </w:r>
      <w:r>
        <w:rPr>
          <w:w w:val="105"/>
        </w:rPr>
        <w:t>hope</w:t>
      </w:r>
      <w:r>
        <w:rPr>
          <w:spacing w:val="-9"/>
          <w:w w:val="105"/>
        </w:rPr>
        <w:t xml:space="preserve"> </w:t>
      </w:r>
      <w:r>
        <w:rPr>
          <w:w w:val="105"/>
        </w:rPr>
        <w:t>that</w:t>
      </w:r>
      <w:r>
        <w:rPr>
          <w:spacing w:val="-9"/>
          <w:w w:val="105"/>
        </w:rPr>
        <w:t xml:space="preserve"> </w:t>
      </w:r>
      <w:r>
        <w:rPr>
          <w:w w:val="105"/>
        </w:rPr>
        <w:t>this</w:t>
      </w:r>
      <w:r>
        <w:rPr>
          <w:spacing w:val="-9"/>
          <w:w w:val="105"/>
        </w:rPr>
        <w:t xml:space="preserve"> </w:t>
      </w:r>
      <w:r>
        <w:rPr>
          <w:w w:val="105"/>
        </w:rPr>
        <w:t>report</w:t>
      </w:r>
      <w:r>
        <w:rPr>
          <w:spacing w:val="-9"/>
          <w:w w:val="105"/>
        </w:rPr>
        <w:t xml:space="preserve"> </w:t>
      </w:r>
      <w:r>
        <w:rPr>
          <w:w w:val="105"/>
        </w:rPr>
        <w:t>is</w:t>
      </w:r>
      <w:r>
        <w:rPr>
          <w:spacing w:val="-9"/>
          <w:w w:val="105"/>
        </w:rPr>
        <w:t xml:space="preserve"> </w:t>
      </w:r>
      <w:r>
        <w:rPr>
          <w:w w:val="105"/>
        </w:rPr>
        <w:t>useful</w:t>
      </w:r>
      <w:r>
        <w:rPr>
          <w:spacing w:val="-9"/>
          <w:w w:val="105"/>
        </w:rPr>
        <w:t xml:space="preserve"> </w:t>
      </w:r>
      <w:r>
        <w:rPr>
          <w:w w:val="105"/>
        </w:rPr>
        <w:t>in</w:t>
      </w:r>
      <w:r>
        <w:rPr>
          <w:spacing w:val="-9"/>
          <w:w w:val="105"/>
        </w:rPr>
        <w:t xml:space="preserve"> </w:t>
      </w:r>
      <w:r>
        <w:rPr>
          <w:w w:val="105"/>
        </w:rPr>
        <w:t>providing</w:t>
      </w:r>
      <w:r>
        <w:rPr>
          <w:spacing w:val="-9"/>
          <w:w w:val="105"/>
        </w:rPr>
        <w:t xml:space="preserve"> </w:t>
      </w:r>
      <w:r>
        <w:rPr>
          <w:w w:val="105"/>
        </w:rPr>
        <w:t>a</w:t>
      </w:r>
      <w:r>
        <w:rPr>
          <w:spacing w:val="-9"/>
          <w:w w:val="105"/>
        </w:rPr>
        <w:t xml:space="preserve"> </w:t>
      </w:r>
      <w:r>
        <w:rPr>
          <w:w w:val="105"/>
        </w:rPr>
        <w:t>sense</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best</w:t>
      </w:r>
      <w:r>
        <w:rPr>
          <w:spacing w:val="-9"/>
          <w:w w:val="105"/>
        </w:rPr>
        <w:t xml:space="preserve"> </w:t>
      </w:r>
      <w:r>
        <w:rPr>
          <w:w w:val="105"/>
        </w:rPr>
        <w:t>ideas for</w:t>
      </w:r>
      <w:r>
        <w:rPr>
          <w:spacing w:val="-14"/>
          <w:w w:val="105"/>
        </w:rPr>
        <w:t xml:space="preserve"> </w:t>
      </w:r>
      <w:r>
        <w:rPr>
          <w:w w:val="105"/>
        </w:rPr>
        <w:t>budget</w:t>
      </w:r>
      <w:r>
        <w:rPr>
          <w:spacing w:val="-14"/>
          <w:w w:val="105"/>
        </w:rPr>
        <w:t xml:space="preserve"> </w:t>
      </w:r>
      <w:r>
        <w:rPr>
          <w:w w:val="105"/>
        </w:rPr>
        <w:t>repair,</w:t>
      </w:r>
      <w:r>
        <w:rPr>
          <w:spacing w:val="-14"/>
          <w:w w:val="105"/>
        </w:rPr>
        <w:t xml:space="preserve"> </w:t>
      </w:r>
      <w:r>
        <w:rPr>
          <w:w w:val="105"/>
        </w:rPr>
        <w:t>but</w:t>
      </w:r>
      <w:r>
        <w:rPr>
          <w:spacing w:val="-14"/>
          <w:w w:val="105"/>
        </w:rPr>
        <w:t xml:space="preserve"> </w:t>
      </w:r>
      <w:r>
        <w:rPr>
          <w:w w:val="105"/>
        </w:rPr>
        <w:t>also</w:t>
      </w:r>
      <w:r>
        <w:rPr>
          <w:spacing w:val="-14"/>
          <w:w w:val="105"/>
        </w:rPr>
        <w:t xml:space="preserve"> </w:t>
      </w:r>
      <w:r>
        <w:rPr>
          <w:w w:val="105"/>
        </w:rPr>
        <w:t>their</w:t>
      </w:r>
      <w:r>
        <w:rPr>
          <w:spacing w:val="-14"/>
          <w:w w:val="105"/>
        </w:rPr>
        <w:t xml:space="preserve"> </w:t>
      </w:r>
      <w:r>
        <w:rPr>
          <w:w w:val="105"/>
        </w:rPr>
        <w:t>relative</w:t>
      </w:r>
      <w:r>
        <w:rPr>
          <w:spacing w:val="-14"/>
          <w:w w:val="105"/>
        </w:rPr>
        <w:t xml:space="preserve"> </w:t>
      </w:r>
      <w:r>
        <w:rPr>
          <w:w w:val="105"/>
        </w:rPr>
        <w:t>size.</w:t>
      </w:r>
      <w:r>
        <w:rPr>
          <w:spacing w:val="-3"/>
          <w:w w:val="105"/>
        </w:rPr>
        <w:t xml:space="preserve"> </w:t>
      </w:r>
      <w:r>
        <w:rPr>
          <w:w w:val="105"/>
        </w:rPr>
        <w:t>Understanding</w:t>
      </w:r>
      <w:r>
        <w:rPr>
          <w:spacing w:val="-14"/>
          <w:w w:val="105"/>
        </w:rPr>
        <w:t xml:space="preserve"> </w:t>
      </w:r>
      <w:r>
        <w:rPr>
          <w:w w:val="105"/>
        </w:rPr>
        <w:t>‘what’s</w:t>
      </w:r>
      <w:r>
        <w:rPr>
          <w:spacing w:val="-14"/>
          <w:w w:val="105"/>
        </w:rPr>
        <w:t xml:space="preserve"> </w:t>
      </w:r>
      <w:r>
        <w:rPr>
          <w:w w:val="105"/>
        </w:rPr>
        <w:t>big’ is important to improve the quality of budget discussions, which often focus</w:t>
      </w:r>
      <w:r>
        <w:rPr>
          <w:spacing w:val="-11"/>
          <w:w w:val="105"/>
        </w:rPr>
        <w:t xml:space="preserve"> </w:t>
      </w:r>
      <w:r>
        <w:rPr>
          <w:w w:val="105"/>
        </w:rPr>
        <w:t>disproportionately</w:t>
      </w:r>
      <w:r>
        <w:rPr>
          <w:spacing w:val="-11"/>
          <w:w w:val="105"/>
        </w:rPr>
        <w:t xml:space="preserve"> </w:t>
      </w:r>
      <w:r>
        <w:rPr>
          <w:w w:val="105"/>
        </w:rPr>
        <w:t>on</w:t>
      </w:r>
      <w:r>
        <w:rPr>
          <w:spacing w:val="-11"/>
          <w:w w:val="105"/>
        </w:rPr>
        <w:t xml:space="preserve"> </w:t>
      </w:r>
      <w:r>
        <w:rPr>
          <w:w w:val="105"/>
        </w:rPr>
        <w:t>suggestions</w:t>
      </w:r>
      <w:r>
        <w:rPr>
          <w:spacing w:val="-11"/>
          <w:w w:val="105"/>
        </w:rPr>
        <w:t xml:space="preserve"> </w:t>
      </w:r>
      <w:r>
        <w:rPr>
          <w:w w:val="105"/>
        </w:rPr>
        <w:t>that</w:t>
      </w:r>
      <w:r>
        <w:rPr>
          <w:spacing w:val="-11"/>
          <w:w w:val="105"/>
        </w:rPr>
        <w:t xml:space="preserve"> </w:t>
      </w:r>
      <w:r>
        <w:rPr>
          <w:w w:val="105"/>
        </w:rPr>
        <w:t>are</w:t>
      </w:r>
      <w:r>
        <w:rPr>
          <w:spacing w:val="-11"/>
          <w:w w:val="105"/>
        </w:rPr>
        <w:t xml:space="preserve"> </w:t>
      </w:r>
      <w:r>
        <w:rPr>
          <w:w w:val="105"/>
        </w:rPr>
        <w:t>politically</w:t>
      </w:r>
      <w:r>
        <w:rPr>
          <w:spacing w:val="-11"/>
          <w:w w:val="105"/>
        </w:rPr>
        <w:t xml:space="preserve"> </w:t>
      </w:r>
      <w:r>
        <w:rPr>
          <w:w w:val="105"/>
        </w:rPr>
        <w:t>easy</w:t>
      </w:r>
      <w:r>
        <w:rPr>
          <w:spacing w:val="-11"/>
          <w:w w:val="105"/>
        </w:rPr>
        <w:t xml:space="preserve"> </w:t>
      </w:r>
      <w:r>
        <w:rPr>
          <w:w w:val="105"/>
        </w:rPr>
        <w:t>but</w:t>
      </w:r>
      <w:r>
        <w:rPr>
          <w:spacing w:val="-11"/>
          <w:w w:val="105"/>
        </w:rPr>
        <w:t xml:space="preserve"> </w:t>
      </w:r>
      <w:r>
        <w:rPr>
          <w:w w:val="105"/>
        </w:rPr>
        <w:t>not that big in the scheme of the budget.</w:t>
      </w:r>
      <w:hyperlink w:anchor="_bookmark84" w:history="1">
        <w:r>
          <w:rPr>
            <w:w w:val="105"/>
            <w:position w:val="7"/>
            <w:sz w:val="13"/>
          </w:rPr>
          <w:t>59</w:t>
        </w:r>
      </w:hyperlink>
    </w:p>
    <w:p w:rsidR="002E4FA1" w:rsidRDefault="00D51294">
      <w:pPr>
        <w:pStyle w:val="BodyText"/>
        <w:spacing w:before="168" w:line="283" w:lineRule="auto"/>
        <w:ind w:left="623" w:right="403"/>
        <w:jc w:val="both"/>
      </w:pPr>
      <w:r>
        <w:rPr>
          <w:w w:val="105"/>
        </w:rPr>
        <w:t>We</w:t>
      </w:r>
      <w:r>
        <w:rPr>
          <w:spacing w:val="-13"/>
          <w:w w:val="105"/>
        </w:rPr>
        <w:t xml:space="preserve"> </w:t>
      </w:r>
      <w:r>
        <w:rPr>
          <w:w w:val="105"/>
        </w:rPr>
        <w:t>are</w:t>
      </w:r>
      <w:r>
        <w:rPr>
          <w:spacing w:val="-13"/>
          <w:w w:val="105"/>
        </w:rPr>
        <w:t xml:space="preserve"> </w:t>
      </w:r>
      <w:r>
        <w:rPr>
          <w:w w:val="105"/>
        </w:rPr>
        <w:t>not</w:t>
      </w:r>
      <w:r>
        <w:rPr>
          <w:spacing w:val="-13"/>
          <w:w w:val="105"/>
        </w:rPr>
        <w:t xml:space="preserve"> </w:t>
      </w:r>
      <w:r>
        <w:rPr>
          <w:w w:val="105"/>
        </w:rPr>
        <w:t>advocating</w:t>
      </w:r>
      <w:r>
        <w:rPr>
          <w:spacing w:val="-13"/>
          <w:w w:val="105"/>
        </w:rPr>
        <w:t xml:space="preserve"> </w:t>
      </w:r>
      <w:r>
        <w:rPr>
          <w:w w:val="105"/>
        </w:rPr>
        <w:t>that</w:t>
      </w:r>
      <w:r>
        <w:rPr>
          <w:spacing w:val="-13"/>
          <w:w w:val="105"/>
        </w:rPr>
        <w:t xml:space="preserve"> </w:t>
      </w:r>
      <w:r>
        <w:rPr>
          <w:w w:val="105"/>
        </w:rPr>
        <w:t>the</w:t>
      </w:r>
      <w:r>
        <w:rPr>
          <w:spacing w:val="-13"/>
          <w:w w:val="105"/>
        </w:rPr>
        <w:t xml:space="preserve"> </w:t>
      </w:r>
      <w:r>
        <w:rPr>
          <w:w w:val="105"/>
        </w:rPr>
        <w:t>government</w:t>
      </w:r>
      <w:r>
        <w:rPr>
          <w:spacing w:val="-13"/>
          <w:w w:val="105"/>
        </w:rPr>
        <w:t xml:space="preserve"> </w:t>
      </w:r>
      <w:r>
        <w:rPr>
          <w:w w:val="105"/>
        </w:rPr>
        <w:t>order</w:t>
      </w:r>
      <w:r>
        <w:rPr>
          <w:spacing w:val="-13"/>
          <w:w w:val="105"/>
        </w:rPr>
        <w:t xml:space="preserve"> </w:t>
      </w:r>
      <w:r>
        <w:rPr>
          <w:w w:val="105"/>
        </w:rPr>
        <w:t>the</w:t>
      </w:r>
      <w:r>
        <w:rPr>
          <w:spacing w:val="-13"/>
          <w:w w:val="105"/>
        </w:rPr>
        <w:t xml:space="preserve"> </w:t>
      </w:r>
      <w:r>
        <w:rPr>
          <w:w w:val="105"/>
        </w:rPr>
        <w:t>whole</w:t>
      </w:r>
      <w:r>
        <w:rPr>
          <w:spacing w:val="-13"/>
          <w:w w:val="105"/>
        </w:rPr>
        <w:t xml:space="preserve"> </w:t>
      </w:r>
      <w:r>
        <w:rPr>
          <w:w w:val="105"/>
        </w:rPr>
        <w:t>menu</w:t>
      </w:r>
      <w:r>
        <w:rPr>
          <w:spacing w:val="-13"/>
          <w:w w:val="105"/>
        </w:rPr>
        <w:t xml:space="preserve"> </w:t>
      </w:r>
      <w:r>
        <w:rPr>
          <w:w w:val="105"/>
        </w:rPr>
        <w:t>all at once. Pursuing so many major policy changes at once would be</w:t>
      </w:r>
    </w:p>
    <w:p w:rsidR="002E4FA1" w:rsidRDefault="00D51294">
      <w:pPr>
        <w:pStyle w:val="BodyText"/>
        <w:spacing w:line="280" w:lineRule="auto"/>
        <w:ind w:left="623" w:right="567"/>
        <w:jc w:val="both"/>
        <w:rPr>
          <w:sz w:val="13"/>
        </w:rPr>
      </w:pPr>
      <w:proofErr w:type="gramStart"/>
      <w:r>
        <w:rPr>
          <w:w w:val="105"/>
        </w:rPr>
        <w:t>a</w:t>
      </w:r>
      <w:proofErr w:type="gramEnd"/>
      <w:r>
        <w:rPr>
          <w:spacing w:val="-11"/>
          <w:w w:val="105"/>
        </w:rPr>
        <w:t xml:space="preserve"> </w:t>
      </w:r>
      <w:r>
        <w:rPr>
          <w:w w:val="105"/>
        </w:rPr>
        <w:t>mammoth</w:t>
      </w:r>
      <w:r>
        <w:rPr>
          <w:spacing w:val="-11"/>
          <w:w w:val="105"/>
        </w:rPr>
        <w:t xml:space="preserve"> </w:t>
      </w:r>
      <w:r>
        <w:rPr>
          <w:w w:val="105"/>
        </w:rPr>
        <w:t>task. But</w:t>
      </w:r>
      <w:r>
        <w:rPr>
          <w:spacing w:val="-11"/>
          <w:w w:val="105"/>
        </w:rPr>
        <w:t xml:space="preserve"> </w:t>
      </w:r>
      <w:r>
        <w:rPr>
          <w:w w:val="105"/>
        </w:rPr>
        <w:t>if</w:t>
      </w:r>
      <w:r>
        <w:rPr>
          <w:spacing w:val="-11"/>
          <w:w w:val="105"/>
        </w:rPr>
        <w:t xml:space="preserve"> </w:t>
      </w:r>
      <w:r>
        <w:rPr>
          <w:w w:val="105"/>
        </w:rPr>
        <w:t>the</w:t>
      </w:r>
      <w:r>
        <w:rPr>
          <w:spacing w:val="-11"/>
          <w:w w:val="105"/>
        </w:rPr>
        <w:t xml:space="preserve"> </w:t>
      </w:r>
      <w:r>
        <w:rPr>
          <w:w w:val="105"/>
        </w:rPr>
        <w:t>government</w:t>
      </w:r>
      <w:r>
        <w:rPr>
          <w:spacing w:val="-11"/>
          <w:w w:val="105"/>
        </w:rPr>
        <w:t xml:space="preserve"> </w:t>
      </w:r>
      <w:r>
        <w:rPr>
          <w:w w:val="105"/>
        </w:rPr>
        <w:t>has</w:t>
      </w:r>
      <w:r>
        <w:rPr>
          <w:spacing w:val="-11"/>
          <w:w w:val="105"/>
        </w:rPr>
        <w:t xml:space="preserve"> </w:t>
      </w:r>
      <w:r>
        <w:rPr>
          <w:w w:val="105"/>
        </w:rPr>
        <w:t>the</w:t>
      </w:r>
      <w:r>
        <w:rPr>
          <w:spacing w:val="-11"/>
          <w:w w:val="105"/>
        </w:rPr>
        <w:t xml:space="preserve"> </w:t>
      </w:r>
      <w:r>
        <w:rPr>
          <w:w w:val="105"/>
        </w:rPr>
        <w:t>appetite</w:t>
      </w:r>
      <w:r>
        <w:rPr>
          <w:spacing w:val="-11"/>
          <w:w w:val="105"/>
        </w:rPr>
        <w:t xml:space="preserve"> </w:t>
      </w:r>
      <w:r>
        <w:rPr>
          <w:w w:val="105"/>
        </w:rPr>
        <w:t>to</w:t>
      </w:r>
      <w:r>
        <w:rPr>
          <w:spacing w:val="-11"/>
          <w:w w:val="105"/>
        </w:rPr>
        <w:t xml:space="preserve"> </w:t>
      </w:r>
      <w:r>
        <w:rPr>
          <w:w w:val="105"/>
        </w:rPr>
        <w:t>choose several</w:t>
      </w:r>
      <w:r>
        <w:rPr>
          <w:spacing w:val="-12"/>
          <w:w w:val="105"/>
        </w:rPr>
        <w:t xml:space="preserve"> </w:t>
      </w:r>
      <w:r>
        <w:rPr>
          <w:w w:val="105"/>
        </w:rPr>
        <w:t>of</w:t>
      </w:r>
      <w:r>
        <w:rPr>
          <w:spacing w:val="-12"/>
          <w:w w:val="105"/>
        </w:rPr>
        <w:t xml:space="preserve"> </w:t>
      </w:r>
      <w:r>
        <w:rPr>
          <w:w w:val="105"/>
        </w:rPr>
        <w:t>them,</w:t>
      </w:r>
      <w:r>
        <w:rPr>
          <w:spacing w:val="-12"/>
          <w:w w:val="105"/>
        </w:rPr>
        <w:t xml:space="preserve"> </w:t>
      </w:r>
      <w:r>
        <w:rPr>
          <w:w w:val="105"/>
        </w:rPr>
        <w:t>we</w:t>
      </w:r>
      <w:r>
        <w:rPr>
          <w:spacing w:val="-12"/>
          <w:w w:val="105"/>
        </w:rPr>
        <w:t xml:space="preserve"> </w:t>
      </w:r>
      <w:r>
        <w:rPr>
          <w:w w:val="105"/>
        </w:rPr>
        <w:t>will</w:t>
      </w:r>
      <w:r>
        <w:rPr>
          <w:spacing w:val="-12"/>
          <w:w w:val="105"/>
        </w:rPr>
        <w:t xml:space="preserve"> </w:t>
      </w:r>
      <w:r>
        <w:rPr>
          <w:w w:val="105"/>
        </w:rPr>
        <w:t>be</w:t>
      </w:r>
      <w:r>
        <w:rPr>
          <w:spacing w:val="-12"/>
          <w:w w:val="105"/>
        </w:rPr>
        <w:t xml:space="preserve"> </w:t>
      </w:r>
      <w:r>
        <w:rPr>
          <w:w w:val="105"/>
        </w:rPr>
        <w:t>well</w:t>
      </w:r>
      <w:r>
        <w:rPr>
          <w:spacing w:val="-12"/>
          <w:w w:val="105"/>
        </w:rPr>
        <w:t xml:space="preserve"> </w:t>
      </w:r>
      <w:r>
        <w:rPr>
          <w:w w:val="105"/>
        </w:rPr>
        <w:t>on</w:t>
      </w:r>
      <w:r>
        <w:rPr>
          <w:spacing w:val="-12"/>
          <w:w w:val="105"/>
        </w:rPr>
        <w:t xml:space="preserve"> </w:t>
      </w:r>
      <w:r>
        <w:rPr>
          <w:w w:val="105"/>
        </w:rPr>
        <w:t>the</w:t>
      </w:r>
      <w:r>
        <w:rPr>
          <w:spacing w:val="-12"/>
          <w:w w:val="105"/>
        </w:rPr>
        <w:t xml:space="preserve"> </w:t>
      </w:r>
      <w:r>
        <w:rPr>
          <w:w w:val="105"/>
        </w:rPr>
        <w:t>way</w:t>
      </w:r>
      <w:r>
        <w:rPr>
          <w:spacing w:val="-12"/>
          <w:w w:val="105"/>
        </w:rPr>
        <w:t xml:space="preserve"> </w:t>
      </w:r>
      <w:r>
        <w:rPr>
          <w:w w:val="105"/>
        </w:rPr>
        <w:t>to</w:t>
      </w:r>
      <w:r>
        <w:rPr>
          <w:spacing w:val="-12"/>
          <w:w w:val="105"/>
        </w:rPr>
        <w:t xml:space="preserve"> </w:t>
      </w:r>
      <w:r>
        <w:rPr>
          <w:w w:val="105"/>
        </w:rPr>
        <w:t>tackling</w:t>
      </w:r>
      <w:r>
        <w:rPr>
          <w:spacing w:val="-12"/>
          <w:w w:val="105"/>
        </w:rPr>
        <w:t xml:space="preserve"> </w:t>
      </w:r>
      <w:r>
        <w:rPr>
          <w:w w:val="105"/>
        </w:rPr>
        <w:t>the</w:t>
      </w:r>
      <w:r>
        <w:rPr>
          <w:spacing w:val="-12"/>
          <w:w w:val="105"/>
        </w:rPr>
        <w:t xml:space="preserve"> </w:t>
      </w:r>
      <w:r>
        <w:rPr>
          <w:w w:val="105"/>
        </w:rPr>
        <w:t>structural budget deficit.</w:t>
      </w:r>
      <w:hyperlink w:anchor="_bookmark85" w:history="1">
        <w:r>
          <w:rPr>
            <w:w w:val="105"/>
            <w:position w:val="7"/>
            <w:sz w:val="13"/>
          </w:rPr>
          <w:t>60</w:t>
        </w:r>
      </w:hyperlink>
    </w:p>
    <w:p w:rsidR="002E4FA1" w:rsidRDefault="00D51294">
      <w:pPr>
        <w:pStyle w:val="BodyText"/>
        <w:spacing w:before="163" w:line="283" w:lineRule="auto"/>
        <w:ind w:left="623" w:right="218"/>
      </w:pPr>
      <w:r>
        <w:rPr>
          <w:w w:val="105"/>
        </w:rPr>
        <w:t xml:space="preserve">The following two chapters detail a range of options to reduce the </w:t>
      </w:r>
      <w:r>
        <w:rPr>
          <w:spacing w:val="-2"/>
          <w:w w:val="105"/>
        </w:rPr>
        <w:t>federal</w:t>
      </w:r>
      <w:r>
        <w:rPr>
          <w:spacing w:val="-5"/>
          <w:w w:val="105"/>
        </w:rPr>
        <w:t xml:space="preserve"> </w:t>
      </w:r>
      <w:r>
        <w:rPr>
          <w:spacing w:val="-2"/>
          <w:w w:val="105"/>
        </w:rPr>
        <w:t>government’s</w:t>
      </w:r>
      <w:r>
        <w:rPr>
          <w:spacing w:val="-5"/>
          <w:w w:val="105"/>
        </w:rPr>
        <w:t xml:space="preserve"> </w:t>
      </w:r>
      <w:r>
        <w:rPr>
          <w:spacing w:val="-2"/>
          <w:w w:val="105"/>
        </w:rPr>
        <w:t>spending</w:t>
      </w:r>
      <w:r>
        <w:rPr>
          <w:spacing w:val="-5"/>
          <w:w w:val="105"/>
        </w:rPr>
        <w:t xml:space="preserve"> </w:t>
      </w:r>
      <w:r>
        <w:rPr>
          <w:spacing w:val="-2"/>
          <w:w w:val="105"/>
        </w:rPr>
        <w:t>(Chapter</w:t>
      </w:r>
      <w:r>
        <w:rPr>
          <w:spacing w:val="-5"/>
          <w:w w:val="105"/>
        </w:rPr>
        <w:t xml:space="preserve"> </w:t>
      </w:r>
      <w:hyperlink w:anchor="_bookmark88" w:history="1">
        <w:r>
          <w:rPr>
            <w:spacing w:val="-2"/>
            <w:w w:val="105"/>
          </w:rPr>
          <w:t>3)</w:t>
        </w:r>
      </w:hyperlink>
      <w:r>
        <w:rPr>
          <w:spacing w:val="-5"/>
          <w:w w:val="105"/>
        </w:rPr>
        <w:t xml:space="preserve"> </w:t>
      </w:r>
      <w:r>
        <w:rPr>
          <w:spacing w:val="-2"/>
          <w:w w:val="105"/>
        </w:rPr>
        <w:t>and</w:t>
      </w:r>
      <w:r>
        <w:rPr>
          <w:spacing w:val="-5"/>
          <w:w w:val="105"/>
        </w:rPr>
        <w:t xml:space="preserve"> </w:t>
      </w:r>
      <w:r>
        <w:rPr>
          <w:spacing w:val="-2"/>
          <w:w w:val="105"/>
        </w:rPr>
        <w:t>increase</w:t>
      </w:r>
      <w:r>
        <w:rPr>
          <w:spacing w:val="-5"/>
          <w:w w:val="105"/>
        </w:rPr>
        <w:t xml:space="preserve"> </w:t>
      </w:r>
      <w:r>
        <w:rPr>
          <w:spacing w:val="-2"/>
          <w:w w:val="105"/>
        </w:rPr>
        <w:t>its</w:t>
      </w:r>
      <w:r>
        <w:rPr>
          <w:spacing w:val="-5"/>
          <w:w w:val="105"/>
        </w:rPr>
        <w:t xml:space="preserve"> </w:t>
      </w:r>
      <w:r>
        <w:rPr>
          <w:spacing w:val="-2"/>
          <w:w w:val="105"/>
        </w:rPr>
        <w:t xml:space="preserve">revenue </w:t>
      </w:r>
      <w:r>
        <w:rPr>
          <w:w w:val="105"/>
        </w:rPr>
        <w:t xml:space="preserve">(Chapter </w:t>
      </w:r>
      <w:hyperlink w:anchor="_bookmark190" w:history="1">
        <w:r>
          <w:rPr>
            <w:w w:val="105"/>
          </w:rPr>
          <w:t>4).</w:t>
        </w:r>
      </w:hyperlink>
    </w:p>
    <w:p w:rsidR="002E4FA1" w:rsidRDefault="002E4FA1">
      <w:pPr>
        <w:pStyle w:val="BodyText"/>
      </w:pPr>
    </w:p>
    <w:p w:rsidR="002E4FA1" w:rsidRDefault="002E4FA1">
      <w:pPr>
        <w:pStyle w:val="BodyText"/>
      </w:pPr>
    </w:p>
    <w:p w:rsidR="002E4FA1" w:rsidRDefault="002E4FA1">
      <w:pPr>
        <w:pStyle w:val="BodyText"/>
      </w:pPr>
    </w:p>
    <w:p w:rsidR="002E4FA1" w:rsidRDefault="002E4FA1">
      <w:pPr>
        <w:pStyle w:val="BodyText"/>
      </w:pPr>
    </w:p>
    <w:p w:rsidR="002E4FA1" w:rsidRDefault="00562B85">
      <w:pPr>
        <w:pStyle w:val="BodyText"/>
        <w:spacing w:before="3"/>
        <w:rPr>
          <w:sz w:val="14"/>
        </w:rPr>
      </w:pPr>
      <w:r>
        <w:pict>
          <v:shape id="docshape225" o:spid="_x0000_s1311" style="position:absolute;margin-left:448.35pt;margin-top:9.45pt;width:131.35pt;height:.1pt;z-index:-251638784;mso-wrap-distance-left:0;mso-wrap-distance-right:0;mso-position-horizontal-relative:page" coordorigin="8967,189" coordsize="2627,0" path="m8967,189r2627,e" filled="f" strokeweight=".14042mm">
            <v:path arrowok="t"/>
            <w10:wrap type="topAndBottom" anchorx="page"/>
          </v:shape>
        </w:pict>
      </w:r>
    </w:p>
    <w:p w:rsidR="002E4FA1" w:rsidRDefault="00D51294">
      <w:pPr>
        <w:spacing w:before="45" w:line="268" w:lineRule="auto"/>
        <w:ind w:left="964" w:right="218"/>
        <w:rPr>
          <w:sz w:val="17"/>
        </w:rPr>
      </w:pPr>
      <w:proofErr w:type="gramStart"/>
      <w:r>
        <w:rPr>
          <w:sz w:val="17"/>
        </w:rPr>
        <w:t>the</w:t>
      </w:r>
      <w:proofErr w:type="gramEnd"/>
      <w:r>
        <w:rPr>
          <w:sz w:val="17"/>
        </w:rPr>
        <w:t xml:space="preserve"> political landscape and present a practical range of options. Our menu of options</w:t>
      </w:r>
      <w:r>
        <w:rPr>
          <w:spacing w:val="-4"/>
          <w:sz w:val="17"/>
        </w:rPr>
        <w:t xml:space="preserve"> </w:t>
      </w:r>
      <w:r>
        <w:rPr>
          <w:sz w:val="17"/>
        </w:rPr>
        <w:t>is</w:t>
      </w:r>
      <w:r>
        <w:rPr>
          <w:spacing w:val="-4"/>
          <w:sz w:val="17"/>
        </w:rPr>
        <w:t xml:space="preserve"> </w:t>
      </w:r>
      <w:r>
        <w:rPr>
          <w:sz w:val="17"/>
        </w:rPr>
        <w:t>inspired</w:t>
      </w:r>
      <w:r>
        <w:rPr>
          <w:spacing w:val="-4"/>
          <w:sz w:val="17"/>
        </w:rPr>
        <w:t xml:space="preserve"> </w:t>
      </w:r>
      <w:r>
        <w:rPr>
          <w:sz w:val="17"/>
        </w:rPr>
        <w:t>by</w:t>
      </w:r>
      <w:r>
        <w:rPr>
          <w:spacing w:val="-4"/>
          <w:sz w:val="17"/>
        </w:rPr>
        <w:t xml:space="preserve"> </w:t>
      </w:r>
      <w:r>
        <w:rPr>
          <w:sz w:val="17"/>
        </w:rPr>
        <w:t>the</w:t>
      </w:r>
      <w:r>
        <w:rPr>
          <w:spacing w:val="-4"/>
          <w:sz w:val="17"/>
        </w:rPr>
        <w:t xml:space="preserve"> </w:t>
      </w:r>
      <w:r>
        <w:rPr>
          <w:sz w:val="17"/>
        </w:rPr>
        <w:t>US</w:t>
      </w:r>
      <w:r>
        <w:rPr>
          <w:spacing w:val="-4"/>
          <w:sz w:val="17"/>
        </w:rPr>
        <w:t xml:space="preserve"> </w:t>
      </w:r>
      <w:r>
        <w:rPr>
          <w:sz w:val="17"/>
        </w:rPr>
        <w:t>Congressional</w:t>
      </w:r>
      <w:r>
        <w:rPr>
          <w:spacing w:val="-4"/>
          <w:sz w:val="17"/>
        </w:rPr>
        <w:t xml:space="preserve"> </w:t>
      </w:r>
      <w:r>
        <w:rPr>
          <w:sz w:val="17"/>
        </w:rPr>
        <w:t>Budget</w:t>
      </w:r>
      <w:r>
        <w:rPr>
          <w:spacing w:val="-4"/>
          <w:sz w:val="17"/>
        </w:rPr>
        <w:t xml:space="preserve"> </w:t>
      </w:r>
      <w:r>
        <w:rPr>
          <w:sz w:val="17"/>
        </w:rPr>
        <w:t>Office’s</w:t>
      </w:r>
      <w:r>
        <w:rPr>
          <w:spacing w:val="-4"/>
          <w:sz w:val="17"/>
        </w:rPr>
        <w:t xml:space="preserve"> </w:t>
      </w:r>
      <w:r>
        <w:rPr>
          <w:sz w:val="17"/>
        </w:rPr>
        <w:t>‘options</w:t>
      </w:r>
      <w:r>
        <w:rPr>
          <w:spacing w:val="-4"/>
          <w:sz w:val="17"/>
        </w:rPr>
        <w:t xml:space="preserve"> </w:t>
      </w:r>
      <w:r>
        <w:rPr>
          <w:sz w:val="17"/>
        </w:rPr>
        <w:t>for</w:t>
      </w:r>
      <w:r>
        <w:rPr>
          <w:spacing w:val="-4"/>
          <w:sz w:val="17"/>
        </w:rPr>
        <w:t xml:space="preserve"> </w:t>
      </w:r>
      <w:r>
        <w:rPr>
          <w:sz w:val="17"/>
        </w:rPr>
        <w:t xml:space="preserve">reducing </w:t>
      </w:r>
      <w:bookmarkStart w:id="89" w:name="_bookmark84"/>
      <w:bookmarkEnd w:id="89"/>
      <w:r>
        <w:rPr>
          <w:sz w:val="17"/>
        </w:rPr>
        <w:t xml:space="preserve">the deficit’ list: see </w:t>
      </w:r>
      <w:hyperlink w:anchor="_bookmark318" w:history="1">
        <w:r>
          <w:rPr>
            <w:sz w:val="17"/>
          </w:rPr>
          <w:t>CBO (2022)</w:t>
        </w:r>
      </w:hyperlink>
      <w:r>
        <w:rPr>
          <w:sz w:val="17"/>
        </w:rPr>
        <w:t xml:space="preserve"> and </w:t>
      </w:r>
      <w:hyperlink w:anchor="_bookmark319" w:history="1">
        <w:r>
          <w:rPr>
            <w:sz w:val="17"/>
          </w:rPr>
          <w:t>CBO (2023).</w:t>
        </w:r>
      </w:hyperlink>
    </w:p>
    <w:p w:rsidR="002E4FA1" w:rsidRDefault="00D51294">
      <w:pPr>
        <w:pStyle w:val="ListParagraph"/>
        <w:numPr>
          <w:ilvl w:val="0"/>
          <w:numId w:val="20"/>
        </w:numPr>
        <w:tabs>
          <w:tab w:val="left" w:pos="965"/>
        </w:tabs>
        <w:spacing w:before="1"/>
        <w:ind w:hanging="342"/>
        <w:jc w:val="left"/>
        <w:rPr>
          <w:sz w:val="17"/>
        </w:rPr>
      </w:pPr>
      <w:bookmarkStart w:id="90" w:name="_bookmark85"/>
      <w:bookmarkEnd w:id="90"/>
      <w:r>
        <w:rPr>
          <w:sz w:val="17"/>
        </w:rPr>
        <w:t>See</w:t>
      </w:r>
      <w:r>
        <w:rPr>
          <w:spacing w:val="-2"/>
          <w:sz w:val="17"/>
        </w:rPr>
        <w:t xml:space="preserve"> </w:t>
      </w:r>
      <w:r>
        <w:rPr>
          <w:sz w:val="17"/>
        </w:rPr>
        <w:t>Box</w:t>
      </w:r>
      <w:r>
        <w:rPr>
          <w:spacing w:val="-1"/>
          <w:sz w:val="17"/>
        </w:rPr>
        <w:t xml:space="preserve"> </w:t>
      </w:r>
      <w:hyperlink w:anchor="_bookmark188" w:history="1">
        <w:r>
          <w:rPr>
            <w:sz w:val="17"/>
          </w:rPr>
          <w:t>3</w:t>
        </w:r>
      </w:hyperlink>
      <w:r>
        <w:rPr>
          <w:spacing w:val="-1"/>
          <w:sz w:val="17"/>
        </w:rPr>
        <w:t xml:space="preserve"> </w:t>
      </w:r>
      <w:r>
        <w:rPr>
          <w:sz w:val="17"/>
        </w:rPr>
        <w:t>on</w:t>
      </w:r>
      <w:r>
        <w:rPr>
          <w:spacing w:val="-1"/>
          <w:sz w:val="17"/>
        </w:rPr>
        <w:t xml:space="preserve"> </w:t>
      </w:r>
      <w:r>
        <w:rPr>
          <w:sz w:val="17"/>
        </w:rPr>
        <w:t>page</w:t>
      </w:r>
      <w:r>
        <w:rPr>
          <w:spacing w:val="-1"/>
          <w:sz w:val="17"/>
        </w:rPr>
        <w:t xml:space="preserve"> </w:t>
      </w:r>
      <w:hyperlink w:anchor="_bookmark188" w:history="1">
        <w:r>
          <w:rPr>
            <w:sz w:val="17"/>
          </w:rPr>
          <w:t>34</w:t>
        </w:r>
      </w:hyperlink>
      <w:r>
        <w:rPr>
          <w:spacing w:val="-1"/>
          <w:sz w:val="17"/>
        </w:rPr>
        <w:t xml:space="preserve"> </w:t>
      </w:r>
      <w:r>
        <w:rPr>
          <w:sz w:val="17"/>
        </w:rPr>
        <w:t>and</w:t>
      </w:r>
      <w:r>
        <w:rPr>
          <w:spacing w:val="-1"/>
          <w:sz w:val="17"/>
        </w:rPr>
        <w:t xml:space="preserve"> </w:t>
      </w:r>
      <w:r>
        <w:rPr>
          <w:sz w:val="17"/>
        </w:rPr>
        <w:t>Box</w:t>
      </w:r>
      <w:r>
        <w:rPr>
          <w:spacing w:val="-1"/>
          <w:sz w:val="17"/>
        </w:rPr>
        <w:t xml:space="preserve"> </w:t>
      </w:r>
      <w:hyperlink w:anchor="_bookmark268" w:history="1">
        <w:r>
          <w:rPr>
            <w:sz w:val="17"/>
          </w:rPr>
          <w:t>4</w:t>
        </w:r>
      </w:hyperlink>
      <w:r>
        <w:rPr>
          <w:spacing w:val="-1"/>
          <w:sz w:val="17"/>
        </w:rPr>
        <w:t xml:space="preserve"> </w:t>
      </w:r>
      <w:r>
        <w:rPr>
          <w:sz w:val="17"/>
        </w:rPr>
        <w:t>on</w:t>
      </w:r>
      <w:r>
        <w:rPr>
          <w:spacing w:val="-1"/>
          <w:sz w:val="17"/>
        </w:rPr>
        <w:t xml:space="preserve"> </w:t>
      </w:r>
      <w:r>
        <w:rPr>
          <w:sz w:val="17"/>
        </w:rPr>
        <w:t>page</w:t>
      </w:r>
      <w:r>
        <w:rPr>
          <w:spacing w:val="-1"/>
          <w:sz w:val="17"/>
        </w:rPr>
        <w:t xml:space="preserve"> </w:t>
      </w:r>
      <w:hyperlink w:anchor="_bookmark268" w:history="1">
        <w:r>
          <w:rPr>
            <w:spacing w:val="-5"/>
            <w:sz w:val="17"/>
          </w:rPr>
          <w:t>45.</w:t>
        </w:r>
      </w:hyperlink>
    </w:p>
    <w:p w:rsidR="002E4FA1" w:rsidRDefault="00D51294">
      <w:pPr>
        <w:pStyle w:val="ListParagraph"/>
        <w:numPr>
          <w:ilvl w:val="0"/>
          <w:numId w:val="20"/>
        </w:numPr>
        <w:tabs>
          <w:tab w:val="left" w:pos="965"/>
        </w:tabs>
        <w:spacing w:line="268" w:lineRule="auto"/>
        <w:ind w:right="478"/>
        <w:jc w:val="left"/>
        <w:rPr>
          <w:sz w:val="17"/>
        </w:rPr>
      </w:pPr>
      <w:r>
        <w:rPr>
          <w:sz w:val="17"/>
        </w:rPr>
        <w:t>For example, if the government were to tackle income tax breaks, as recommended</w:t>
      </w:r>
      <w:r>
        <w:rPr>
          <w:spacing w:val="-4"/>
          <w:sz w:val="17"/>
        </w:rPr>
        <w:t xml:space="preserve"> </w:t>
      </w:r>
      <w:r>
        <w:rPr>
          <w:sz w:val="17"/>
        </w:rPr>
        <w:t>in</w:t>
      </w:r>
      <w:r>
        <w:rPr>
          <w:spacing w:val="-4"/>
          <w:sz w:val="17"/>
        </w:rPr>
        <w:t xml:space="preserve"> </w:t>
      </w:r>
      <w:r>
        <w:rPr>
          <w:sz w:val="17"/>
        </w:rPr>
        <w:t>Section</w:t>
      </w:r>
      <w:r>
        <w:rPr>
          <w:spacing w:val="-4"/>
          <w:sz w:val="17"/>
        </w:rPr>
        <w:t xml:space="preserve"> </w:t>
      </w:r>
      <w:hyperlink w:anchor="_bookmark199" w:history="1">
        <w:r>
          <w:rPr>
            <w:sz w:val="17"/>
          </w:rPr>
          <w:t>4.2,</w:t>
        </w:r>
      </w:hyperlink>
      <w:r>
        <w:rPr>
          <w:spacing w:val="-4"/>
          <w:sz w:val="17"/>
        </w:rPr>
        <w:t xml:space="preserve"> </w:t>
      </w:r>
      <w:r>
        <w:rPr>
          <w:sz w:val="17"/>
        </w:rPr>
        <w:t>it</w:t>
      </w:r>
      <w:r>
        <w:rPr>
          <w:spacing w:val="-4"/>
          <w:sz w:val="17"/>
        </w:rPr>
        <w:t xml:space="preserve"> </w:t>
      </w:r>
      <w:r>
        <w:rPr>
          <w:sz w:val="17"/>
        </w:rPr>
        <w:t>would</w:t>
      </w:r>
      <w:r>
        <w:rPr>
          <w:spacing w:val="-4"/>
          <w:sz w:val="17"/>
        </w:rPr>
        <w:t xml:space="preserve"> </w:t>
      </w:r>
      <w:r>
        <w:rPr>
          <w:sz w:val="17"/>
        </w:rPr>
        <w:t>cut</w:t>
      </w:r>
      <w:r>
        <w:rPr>
          <w:spacing w:val="-4"/>
          <w:sz w:val="17"/>
        </w:rPr>
        <w:t xml:space="preserve"> </w:t>
      </w:r>
      <w:r>
        <w:rPr>
          <w:sz w:val="17"/>
        </w:rPr>
        <w:t>Australia’s</w:t>
      </w:r>
      <w:r>
        <w:rPr>
          <w:spacing w:val="-4"/>
          <w:sz w:val="17"/>
        </w:rPr>
        <w:t xml:space="preserve"> </w:t>
      </w:r>
      <w:r>
        <w:rPr>
          <w:sz w:val="17"/>
        </w:rPr>
        <w:t>structural</w:t>
      </w:r>
      <w:r>
        <w:rPr>
          <w:spacing w:val="-4"/>
          <w:sz w:val="17"/>
        </w:rPr>
        <w:t xml:space="preserve"> </w:t>
      </w:r>
      <w:r>
        <w:rPr>
          <w:sz w:val="17"/>
        </w:rPr>
        <w:t>deficit</w:t>
      </w:r>
      <w:r>
        <w:rPr>
          <w:spacing w:val="-4"/>
          <w:sz w:val="17"/>
        </w:rPr>
        <w:t xml:space="preserve"> </w:t>
      </w:r>
      <w:r>
        <w:rPr>
          <w:sz w:val="17"/>
        </w:rPr>
        <w:t>by</w:t>
      </w:r>
      <w:r>
        <w:rPr>
          <w:spacing w:val="-4"/>
          <w:sz w:val="17"/>
        </w:rPr>
        <w:t xml:space="preserve"> </w:t>
      </w:r>
      <w:r>
        <w:rPr>
          <w:sz w:val="17"/>
        </w:rPr>
        <w:t>about 40 per cent.</w:t>
      </w:r>
    </w:p>
    <w:p w:rsidR="002E4FA1" w:rsidRDefault="002E4FA1">
      <w:pPr>
        <w:spacing w:line="268" w:lineRule="auto"/>
        <w:rPr>
          <w:sz w:val="17"/>
        </w:rPr>
        <w:sectPr w:rsidR="002E4FA1">
          <w:pgSz w:w="16840" w:h="11910" w:orient="landscape"/>
          <w:pgMar w:top="1340" w:right="1180" w:bottom="1200" w:left="680" w:header="689" w:footer="954" w:gutter="0"/>
          <w:cols w:num="2" w:space="720" w:equalWidth="0">
            <w:col w:w="7146" w:space="517"/>
            <w:col w:w="7317"/>
          </w:cols>
        </w:sectPr>
      </w:pPr>
    </w:p>
    <w:p w:rsidR="002E4FA1" w:rsidRDefault="002E4FA1">
      <w:pPr>
        <w:pStyle w:val="BodyText"/>
        <w:spacing w:before="5"/>
        <w:rPr>
          <w:sz w:val="28"/>
        </w:rPr>
      </w:pPr>
    </w:p>
    <w:p w:rsidR="002E4FA1" w:rsidRDefault="00D51294">
      <w:pPr>
        <w:spacing w:before="102"/>
        <w:ind w:left="623"/>
        <w:rPr>
          <w:b/>
          <w:sz w:val="19"/>
        </w:rPr>
      </w:pPr>
      <w:bookmarkStart w:id="91" w:name="_bookmark86"/>
      <w:bookmarkEnd w:id="91"/>
      <w:r>
        <w:rPr>
          <w:b/>
          <w:color w:val="6A727A"/>
          <w:sz w:val="19"/>
        </w:rPr>
        <w:t>Figure</w:t>
      </w:r>
      <w:r>
        <w:rPr>
          <w:b/>
          <w:color w:val="6A727A"/>
          <w:spacing w:val="-7"/>
          <w:sz w:val="19"/>
        </w:rPr>
        <w:t xml:space="preserve"> </w:t>
      </w:r>
      <w:r>
        <w:rPr>
          <w:b/>
          <w:color w:val="6A727A"/>
          <w:sz w:val="19"/>
        </w:rPr>
        <w:t>2.1:</w:t>
      </w:r>
      <w:r>
        <w:rPr>
          <w:b/>
          <w:color w:val="6A727A"/>
          <w:spacing w:val="-7"/>
          <w:sz w:val="19"/>
        </w:rPr>
        <w:t xml:space="preserve"> </w:t>
      </w:r>
      <w:r>
        <w:rPr>
          <w:b/>
          <w:color w:val="6A727A"/>
          <w:sz w:val="19"/>
        </w:rPr>
        <w:t>All</w:t>
      </w:r>
      <w:r>
        <w:rPr>
          <w:b/>
          <w:color w:val="6A727A"/>
          <w:spacing w:val="-6"/>
          <w:sz w:val="19"/>
        </w:rPr>
        <w:t xml:space="preserve"> </w:t>
      </w:r>
      <w:r>
        <w:rPr>
          <w:b/>
          <w:color w:val="6A727A"/>
          <w:sz w:val="19"/>
        </w:rPr>
        <w:t>these</w:t>
      </w:r>
      <w:r>
        <w:rPr>
          <w:b/>
          <w:color w:val="6A727A"/>
          <w:spacing w:val="-7"/>
          <w:sz w:val="19"/>
        </w:rPr>
        <w:t xml:space="preserve"> </w:t>
      </w:r>
      <w:r>
        <w:rPr>
          <w:b/>
          <w:color w:val="6A727A"/>
          <w:sz w:val="19"/>
        </w:rPr>
        <w:t>reforms</w:t>
      </w:r>
      <w:r>
        <w:rPr>
          <w:b/>
          <w:color w:val="6A727A"/>
          <w:spacing w:val="-7"/>
          <w:sz w:val="19"/>
        </w:rPr>
        <w:t xml:space="preserve"> </w:t>
      </w:r>
      <w:r>
        <w:rPr>
          <w:b/>
          <w:color w:val="6A727A"/>
          <w:sz w:val="19"/>
        </w:rPr>
        <w:t>are</w:t>
      </w:r>
      <w:r>
        <w:rPr>
          <w:b/>
          <w:color w:val="6A727A"/>
          <w:spacing w:val="-6"/>
          <w:sz w:val="19"/>
        </w:rPr>
        <w:t xml:space="preserve"> </w:t>
      </w:r>
      <w:r>
        <w:rPr>
          <w:b/>
          <w:color w:val="6A727A"/>
          <w:sz w:val="19"/>
        </w:rPr>
        <w:t>worth</w:t>
      </w:r>
      <w:r>
        <w:rPr>
          <w:b/>
          <w:color w:val="6A727A"/>
          <w:spacing w:val="-7"/>
          <w:sz w:val="19"/>
        </w:rPr>
        <w:t xml:space="preserve"> </w:t>
      </w:r>
      <w:r>
        <w:rPr>
          <w:b/>
          <w:color w:val="6A727A"/>
          <w:sz w:val="19"/>
        </w:rPr>
        <w:t>doing,</w:t>
      </w:r>
      <w:r>
        <w:rPr>
          <w:b/>
          <w:color w:val="6A727A"/>
          <w:spacing w:val="-7"/>
          <w:sz w:val="19"/>
        </w:rPr>
        <w:t xml:space="preserve"> </w:t>
      </w:r>
      <w:r>
        <w:rPr>
          <w:b/>
          <w:color w:val="6A727A"/>
          <w:sz w:val="19"/>
        </w:rPr>
        <w:t>but</w:t>
      </w:r>
      <w:r>
        <w:rPr>
          <w:b/>
          <w:color w:val="6A727A"/>
          <w:spacing w:val="-6"/>
          <w:sz w:val="19"/>
        </w:rPr>
        <w:t xml:space="preserve"> </w:t>
      </w:r>
      <w:r>
        <w:rPr>
          <w:b/>
          <w:color w:val="6A727A"/>
          <w:sz w:val="19"/>
        </w:rPr>
        <w:t>some</w:t>
      </w:r>
      <w:r>
        <w:rPr>
          <w:b/>
          <w:color w:val="6A727A"/>
          <w:spacing w:val="-7"/>
          <w:sz w:val="19"/>
        </w:rPr>
        <w:t xml:space="preserve"> </w:t>
      </w:r>
      <w:r>
        <w:rPr>
          <w:b/>
          <w:color w:val="6A727A"/>
          <w:sz w:val="19"/>
        </w:rPr>
        <w:t>are</w:t>
      </w:r>
      <w:r>
        <w:rPr>
          <w:b/>
          <w:color w:val="6A727A"/>
          <w:spacing w:val="-6"/>
          <w:sz w:val="19"/>
        </w:rPr>
        <w:t xml:space="preserve"> </w:t>
      </w:r>
      <w:r>
        <w:rPr>
          <w:b/>
          <w:color w:val="6A727A"/>
          <w:sz w:val="19"/>
        </w:rPr>
        <w:t>much</w:t>
      </w:r>
      <w:r>
        <w:rPr>
          <w:b/>
          <w:color w:val="6A727A"/>
          <w:spacing w:val="-7"/>
          <w:sz w:val="19"/>
        </w:rPr>
        <w:t xml:space="preserve"> </w:t>
      </w:r>
      <w:r>
        <w:rPr>
          <w:b/>
          <w:color w:val="6A727A"/>
          <w:sz w:val="19"/>
        </w:rPr>
        <w:t>bigger</w:t>
      </w:r>
      <w:r>
        <w:rPr>
          <w:b/>
          <w:color w:val="6A727A"/>
          <w:spacing w:val="-7"/>
          <w:sz w:val="19"/>
        </w:rPr>
        <w:t xml:space="preserve"> </w:t>
      </w:r>
      <w:r>
        <w:rPr>
          <w:b/>
          <w:color w:val="6A727A"/>
          <w:sz w:val="19"/>
        </w:rPr>
        <w:t>than</w:t>
      </w:r>
      <w:r>
        <w:rPr>
          <w:b/>
          <w:color w:val="6A727A"/>
          <w:spacing w:val="-6"/>
          <w:sz w:val="19"/>
        </w:rPr>
        <w:t xml:space="preserve"> </w:t>
      </w:r>
      <w:r>
        <w:rPr>
          <w:b/>
          <w:color w:val="6A727A"/>
          <w:spacing w:val="-2"/>
          <w:sz w:val="19"/>
        </w:rPr>
        <w:t>others</w:t>
      </w:r>
    </w:p>
    <w:p w:rsidR="002E4FA1" w:rsidRDefault="002E4FA1">
      <w:pPr>
        <w:pStyle w:val="BodyText"/>
        <w:rPr>
          <w:b/>
        </w:rPr>
      </w:pPr>
    </w:p>
    <w:p w:rsidR="002E4FA1" w:rsidRDefault="002E4FA1">
      <w:pPr>
        <w:pStyle w:val="BodyText"/>
        <w:spacing w:before="9"/>
        <w:rPr>
          <w:b/>
        </w:rPr>
      </w:pPr>
    </w:p>
    <w:p w:rsidR="002E4FA1" w:rsidRDefault="002E4FA1">
      <w:pPr>
        <w:sectPr w:rsidR="002E4FA1">
          <w:pgSz w:w="16840" w:h="11910" w:orient="landscape"/>
          <w:pgMar w:top="1340" w:right="1180" w:bottom="1200" w:left="680" w:header="689" w:footer="954" w:gutter="0"/>
          <w:cols w:space="720"/>
        </w:sectPr>
      </w:pPr>
    </w:p>
    <w:p w:rsidR="002E4FA1" w:rsidRDefault="00D51294">
      <w:pPr>
        <w:spacing w:before="127" w:line="213" w:lineRule="auto"/>
        <w:ind w:left="765"/>
        <w:rPr>
          <w:rFonts w:ascii="Calibri"/>
          <w:b/>
          <w:sz w:val="18"/>
        </w:rPr>
      </w:pPr>
      <w:r>
        <w:rPr>
          <w:rFonts w:ascii="Calibri"/>
          <w:b/>
          <w:w w:val="120"/>
          <w:sz w:val="18"/>
        </w:rPr>
        <w:t>Strongest</w:t>
      </w:r>
      <w:r>
        <w:rPr>
          <w:rFonts w:ascii="Calibri"/>
          <w:b/>
          <w:spacing w:val="-13"/>
          <w:w w:val="120"/>
          <w:sz w:val="18"/>
        </w:rPr>
        <w:t xml:space="preserve"> </w:t>
      </w:r>
      <w:r>
        <w:rPr>
          <w:rFonts w:ascii="Calibri"/>
          <w:b/>
          <w:w w:val="120"/>
          <w:sz w:val="18"/>
        </w:rPr>
        <w:t>economic and/or social case</w:t>
      </w:r>
    </w:p>
    <w:p w:rsidR="002E4FA1" w:rsidRDefault="00D51294">
      <w:pPr>
        <w:rPr>
          <w:rFonts w:ascii="Calibri"/>
          <w:b/>
        </w:rPr>
      </w:pPr>
      <w:r>
        <w:br w:type="column"/>
      </w:r>
    </w:p>
    <w:p w:rsidR="002E4FA1" w:rsidRDefault="002E4FA1">
      <w:pPr>
        <w:pStyle w:val="BodyText"/>
        <w:spacing w:before="8"/>
        <w:rPr>
          <w:rFonts w:ascii="Calibri"/>
          <w:b/>
          <w:sz w:val="18"/>
        </w:rPr>
      </w:pPr>
    </w:p>
    <w:p w:rsidR="002E4FA1" w:rsidRDefault="00562B85">
      <w:pPr>
        <w:spacing w:line="244" w:lineRule="auto"/>
        <w:ind w:left="73" w:right="38"/>
        <w:jc w:val="center"/>
        <w:rPr>
          <w:rFonts w:ascii="Calibri"/>
          <w:sz w:val="18"/>
        </w:rPr>
      </w:pPr>
      <w:r>
        <w:pict>
          <v:group id="docshapegroup226" o:spid="_x0000_s1274" style="position:absolute;left:0;text-align:left;margin-left:181.6pt;margin-top:5.2pt;width:473.85pt;height:233.4pt;z-index:-251668480;mso-position-horizontal-relative:page" coordorigin="3632,104" coordsize="9477,4668">
            <v:shape id="docshape227" o:spid="_x0000_s1310" style="position:absolute;left:3635;top:264;width:9470;height:3602" coordorigin="3636,265" coordsize="9470,3602" o:spt="100" adj="0,,0" path="m3636,3866r9469,m3636,2966r9469,m3636,2066r9469,m3636,1166r9469,m3636,265r9469,e" filled="f" strokecolor="#d9d9d9" strokeweight=".1363mm">
              <v:stroke joinstyle="round"/>
              <v:formulas/>
              <v:path arrowok="t" o:connecttype="segments"/>
            </v:shape>
            <v:shape id="docshape228" o:spid="_x0000_s1309" style="position:absolute;left:3635;top:174;width:9470;height:4593" coordorigin="3636,175" coordsize="9470,4593" o:spt="100" adj="0,,0" path="m3636,175r,4593m5214,175r,4593m6792,175r,4593m8369,175r,4593m9947,175r,4593m11527,175r,4593m13105,175r,4593e" filled="f" strokecolor="#d9d9d9" strokeweight=".1363mm">
              <v:stroke joinstyle="round"/>
              <v:formulas/>
              <v:path arrowok="t" o:connecttype="segments"/>
            </v:shape>
            <v:line id="_x0000_s1308" style="position:absolute" from="3636,4768" to="13105,4768" strokecolor="#bfbfbf" strokeweight=".1363mm"/>
            <v:shape id="docshape229" o:spid="_x0000_s1307" type="#_x0000_t75" style="position:absolute;left:12554;top:1236;width:307;height:307">
              <v:imagedata r:id="rId27" o:title=""/>
            </v:shape>
            <v:shape id="docshape230" o:spid="_x0000_s1306" type="#_x0000_t75" style="position:absolute;left:11366;top:554;width:315;height:315">
              <v:imagedata r:id="rId28" o:title=""/>
            </v:shape>
            <v:shape id="docshape231" o:spid="_x0000_s1305" type="#_x0000_t75" style="position:absolute;left:9788;top:1908;width:315;height:315">
              <v:imagedata r:id="rId29" o:title=""/>
            </v:shape>
            <v:shape id="docshape232" o:spid="_x0000_s1304" type="#_x0000_t75" style="position:absolute;left:6241;top:559;width:307;height:307">
              <v:imagedata r:id="rId30" o:title=""/>
            </v:shape>
            <v:shape id="docshape233" o:spid="_x0000_s1303" type="#_x0000_t75" style="position:absolute;left:4501;top:2808;width:315;height:315">
              <v:imagedata r:id="rId29" o:title=""/>
            </v:shape>
            <v:shape id="docshape234" o:spid="_x0000_s1302" type="#_x0000_t75" style="position:absolute;left:4422;top:105;width:315;height:315">
              <v:imagedata r:id="rId29" o:title=""/>
            </v:shape>
            <v:shape id="docshape235" o:spid="_x0000_s1301" type="#_x0000_t75" style="position:absolute;left:7425;top:1461;width:307;height:307">
              <v:imagedata r:id="rId31" o:title=""/>
            </v:shape>
            <v:shape id="docshape236" o:spid="_x0000_s1300" style="position:absolute;left:5059;top:2136;width:307;height:307" coordorigin="5059,2136" coordsize="307,307" path="m5213,2136r-60,12l5104,2181r-33,49l5059,2290r12,59l5104,2398r49,33l5213,2443r59,-12l5321,2398r33,-49l5366,2290r-12,-60l5321,2181r-49,-33l5213,2136xe" fillcolor="#a1253e" stroked="f">
              <v:path arrowok="t"/>
            </v:shape>
            <v:shape id="docshape237" o:spid="_x0000_s1299" style="position:absolute;left:5059;top:2136;width:307;height:307" coordorigin="5059,2136" coordsize="307,307" path="m5366,2290r-12,59l5321,2398r-49,33l5213,2443r-60,-12l5104,2398r-33,-49l5059,2290r12,-60l5104,2181r49,-33l5213,2136r59,12l5321,2181r33,49l5366,2290xe" filled="f" strokecolor="white" strokeweight=".1363mm">
              <v:path arrowok="t"/>
            </v:shape>
            <v:shape id="docshape238" o:spid="_x0000_s1298" type="#_x0000_t75" style="position:absolute;left:9003;top:1461;width:307;height:307">
              <v:imagedata r:id="rId32" o:title=""/>
            </v:shape>
            <v:shape id="docshape239" o:spid="_x0000_s1297" style="position:absolute;left:8214;top:1461;width:307;height:307" coordorigin="8215,1461" coordsize="307,307" path="m8368,1461r-60,12l8260,1506r-33,49l8215,1614r12,60l8260,1723r48,33l8368,1768r60,-12l8477,1723r32,-49l8521,1614r-12,-59l8477,1506r-49,-33l8368,1461xe" fillcolor="#a1253e" stroked="f">
              <v:path arrowok="t"/>
            </v:shape>
            <v:shape id="docshape240" o:spid="_x0000_s1296" style="position:absolute;left:8214;top:1461;width:307;height:307" coordorigin="8215,1461" coordsize="307,307" path="m8521,1614r-12,60l8477,1723r-49,33l8368,1768r-60,-12l8260,1723r-33,-49l8215,1614r12,-59l8260,1506r48,-33l8368,1461r60,12l8477,1506r32,49l8521,1614xe" filled="f" strokecolor="white" strokeweight=".1363mm">
              <v:path arrowok="t"/>
            </v:shape>
            <v:shape id="docshape241" o:spid="_x0000_s1295" type="#_x0000_t75" style="position:absolute;left:7422;top:1004;width:315;height:315">
              <v:imagedata r:id="rId33" o:title=""/>
            </v:shape>
            <v:shape id="docshape242" o:spid="_x0000_s1294" style="position:absolute;left:6636;top:1461;width:307;height:307" coordorigin="6637,1461" coordsize="307,307" path="m6790,1461r-59,12l6682,1506r-33,49l6637,1614r12,60l6682,1723r49,33l6790,1768r60,-12l6899,1723r33,-49l6944,1614r-12,-59l6899,1506r-49,-33l6790,1461xe" fillcolor="#a02226" stroked="f">
              <v:path arrowok="t"/>
            </v:shape>
            <v:shape id="docshape243" o:spid="_x0000_s1293" style="position:absolute;left:6636;top:1461;width:307;height:307" coordorigin="6637,1461" coordsize="307,307" path="m6944,1614r-12,60l6899,1723r-49,33l6790,1768r-59,-12l6682,1723r-33,-49l6637,1614r12,-59l6682,1506r49,-33l6790,1461r60,12l6899,1506r33,49l6944,1614xe" filled="f" strokecolor="white" strokeweight=".1363mm">
              <v:path arrowok="t"/>
            </v:shape>
            <v:shape id="docshape244" o:spid="_x0000_s1292" style="position:absolute;left:6636;top:783;width:307;height:307" coordorigin="6637,783" coordsize="307,307" path="m6790,783r-59,13l6682,828r-33,49l6637,937r12,59l6682,1045r49,33l6790,1090r60,-12l6899,1045r33,-49l6944,937r-12,-60l6899,828r-49,-32l6790,783xe" fillcolor="#f68b33" stroked="f">
              <v:path arrowok="t"/>
            </v:shape>
            <v:shape id="docshape245" o:spid="_x0000_s1291" style="position:absolute;left:6636;top:783;width:307;height:307" coordorigin="6637,783" coordsize="307,307" path="m6944,937r-12,59l6899,1045r-49,33l6790,1090r-59,-12l6682,1045r-33,-49l6637,937r12,-60l6682,828r49,-32l6790,783r60,13l6899,828r33,49l6944,937xe" filled="f" strokecolor="white" strokeweight=".1363mm">
              <v:path arrowok="t"/>
            </v:shape>
            <v:shape id="docshape246" o:spid="_x0000_s1290" style="position:absolute;left:5059;top:1911;width:307;height:307" coordorigin="5059,1911" coordsize="307,307" path="m5213,1911r-60,12l5104,1956r-33,49l5059,2064r12,60l5104,2173r49,33l5213,2218r59,-12l5321,2173r33,-49l5366,2064r-12,-59l5321,1956r-49,-33l5213,1911xe" fillcolor="#ef7900" stroked="f">
              <v:path arrowok="t"/>
            </v:shape>
            <v:shape id="docshape247" o:spid="_x0000_s1289" style="position:absolute;left:5059;top:1911;width:307;height:307" coordorigin="5059,1911" coordsize="307,307" path="m5366,2064r-12,60l5321,2173r-49,33l5213,2218r-60,-12l5104,2173r-33,-49l5059,2064r12,-59l5104,1956r49,-33l5213,1911r59,12l5321,1956r33,49l5366,2064xe" filled="f" strokecolor="white" strokeweight=".1363mm">
              <v:path arrowok="t"/>
            </v:shape>
            <v:shape id="docshape248" o:spid="_x0000_s1288" type="#_x0000_t75" style="position:absolute;left:5055;top:104;width:315;height:315">
              <v:imagedata r:id="rId34" o:title=""/>
            </v:shape>
            <v:shape id="docshape249" o:spid="_x0000_s1287" style="position:absolute;left:5294;top:1461;width:307;height:307" coordorigin="5294,1461" coordsize="307,307" path="m5447,1461r-59,12l5339,1506r-33,49l5294,1614r12,60l5339,1723r49,33l5447,1768r60,-12l5556,1723r33,-49l5601,1614r-12,-59l5556,1506r-49,-33l5447,1461xe" fillcolor="#f5b50c" stroked="f">
              <v:path arrowok="t"/>
            </v:shape>
            <v:shape id="docshape250" o:spid="_x0000_s1286" type="#_x0000_t75" style="position:absolute;left:5848;top:2361;width:307;height:307">
              <v:imagedata r:id="rId27" o:title=""/>
            </v:shape>
            <v:shape id="docshape251" o:spid="_x0000_s1285" type="#_x0000_t75" style="position:absolute;left:4267;top:558;width:307;height:307">
              <v:imagedata r:id="rId35" o:title=""/>
            </v:shape>
            <v:shape id="docshape252" o:spid="_x0000_s1284" style="position:absolute;left:5499;top:1654;width:176;height:147" coordorigin="5500,1655" coordsize="176,147" path="m5500,1655r175,146e" fillcolor="#ef7900" stroked="f">
              <v:path arrowok="t"/>
            </v:shape>
            <v:line id="_x0000_s1283" style="position:absolute" from="5500,1655" to="5675,1801" strokeweight=".1363mm"/>
            <v:shape id="docshape253" o:spid="_x0000_s1282" style="position:absolute;left:8467;top:1450;width:130;height:138" coordorigin="8467,1450" coordsize="130,138" path="m8596,1450r-129,138e" fillcolor="#ef7900" stroked="f">
              <v:path arrowok="t"/>
            </v:shape>
            <v:line id="_x0000_s1281" style="position:absolute" from="8467,1588" to="8596,1450" strokeweight=".1363mm"/>
            <v:shape id="docshape254" o:spid="_x0000_s1280" style="position:absolute;left:6785;top:749;width:176;height:159" coordorigin="6785,749" coordsize="176,159" path="m6960,749l6785,907e" fillcolor="#ef7900" stroked="f">
              <v:path arrowok="t"/>
            </v:shape>
            <v:line id="_x0000_s1279" style="position:absolute" from="6960,749" to="6785,907" strokeweight=".1363mm"/>
            <v:shape id="docshape255" o:spid="_x0000_s1278" style="position:absolute;left:6551;top:1412;width:234;height:155" coordorigin="6551,1412" coordsize="234,155" path="m6551,1412r234,155e" fillcolor="#ef7900" stroked="f">
              <v:path arrowok="t"/>
            </v:shape>
            <v:line id="_x0000_s1277" style="position:absolute" from="6785,1567" to="6551,1412" strokeweight=".1363mm"/>
            <v:shape id="docshape256" o:spid="_x0000_s1276" style="position:absolute;left:4857;top:2326;width:234;height:59" coordorigin="4857,2327" coordsize="234,59" path="m5091,2327r-234,58e" fillcolor="#ef7900" stroked="f">
              <v:path arrowok="t"/>
            </v:shape>
            <v:line id="_x0000_s1275" style="position:absolute" from="5091,2327" to="4857,2385" strokeweight=".1363mm"/>
            <w10:wrap anchorx="page"/>
          </v:group>
        </w:pict>
      </w:r>
      <w:r w:rsidR="00D51294">
        <w:rPr>
          <w:rFonts w:ascii="Calibri"/>
          <w:color w:val="404040"/>
          <w:w w:val="115"/>
          <w:sz w:val="18"/>
        </w:rPr>
        <w:t>Freeze</w:t>
      </w:r>
      <w:r w:rsidR="00D51294">
        <w:rPr>
          <w:rFonts w:ascii="Calibri"/>
          <w:color w:val="404040"/>
          <w:spacing w:val="-12"/>
          <w:w w:val="115"/>
          <w:sz w:val="18"/>
        </w:rPr>
        <w:t xml:space="preserve"> </w:t>
      </w:r>
      <w:r w:rsidR="00D51294">
        <w:rPr>
          <w:rFonts w:ascii="Calibri"/>
          <w:color w:val="404040"/>
          <w:w w:val="115"/>
          <w:sz w:val="18"/>
        </w:rPr>
        <w:t xml:space="preserve">Super </w:t>
      </w:r>
      <w:r w:rsidR="00D51294">
        <w:rPr>
          <w:rFonts w:ascii="Calibri"/>
          <w:color w:val="404040"/>
          <w:spacing w:val="-2"/>
          <w:w w:val="115"/>
          <w:sz w:val="18"/>
        </w:rPr>
        <w:t>Guarantee</w:t>
      </w:r>
    </w:p>
    <w:p w:rsidR="002E4FA1" w:rsidRDefault="00D51294">
      <w:pPr>
        <w:spacing w:before="93" w:line="249" w:lineRule="auto"/>
        <w:ind w:left="301" w:right="232" w:hanging="1"/>
        <w:jc w:val="center"/>
        <w:rPr>
          <w:rFonts w:ascii="Calibri"/>
          <w:sz w:val="18"/>
        </w:rPr>
      </w:pPr>
      <w:r>
        <w:rPr>
          <w:rFonts w:ascii="Calibri"/>
          <w:color w:val="404040"/>
          <w:spacing w:val="-2"/>
          <w:w w:val="115"/>
          <w:sz w:val="18"/>
        </w:rPr>
        <w:t xml:space="preserve">Abolish </w:t>
      </w:r>
      <w:proofErr w:type="spellStart"/>
      <w:r>
        <w:rPr>
          <w:rFonts w:ascii="Calibri"/>
          <w:color w:val="404040"/>
          <w:w w:val="115"/>
          <w:sz w:val="18"/>
        </w:rPr>
        <w:t>BIIP</w:t>
      </w:r>
      <w:proofErr w:type="spellEnd"/>
      <w:r>
        <w:rPr>
          <w:rFonts w:ascii="Calibri"/>
          <w:color w:val="404040"/>
          <w:spacing w:val="-8"/>
          <w:w w:val="115"/>
          <w:sz w:val="18"/>
        </w:rPr>
        <w:t xml:space="preserve"> </w:t>
      </w:r>
      <w:r>
        <w:rPr>
          <w:rFonts w:ascii="Calibri"/>
          <w:color w:val="404040"/>
          <w:spacing w:val="-4"/>
          <w:w w:val="115"/>
          <w:sz w:val="18"/>
        </w:rPr>
        <w:t>visa</w:t>
      </w:r>
    </w:p>
    <w:p w:rsidR="002E4FA1" w:rsidRDefault="00D51294">
      <w:pPr>
        <w:spacing w:before="3"/>
        <w:rPr>
          <w:rFonts w:ascii="Calibri"/>
          <w:sz w:val="26"/>
        </w:rPr>
      </w:pPr>
      <w:r>
        <w:br w:type="column"/>
      </w:r>
    </w:p>
    <w:p w:rsidR="002E4FA1" w:rsidRDefault="00D51294">
      <w:pPr>
        <w:spacing w:line="440" w:lineRule="atLeast"/>
        <w:ind w:left="1082" w:hanging="275"/>
        <w:rPr>
          <w:rFonts w:ascii="Calibri"/>
          <w:sz w:val="18"/>
        </w:rPr>
      </w:pPr>
      <w:r>
        <w:rPr>
          <w:rFonts w:ascii="Calibri"/>
          <w:color w:val="404040"/>
          <w:w w:val="115"/>
          <w:sz w:val="18"/>
        </w:rPr>
        <w:t>Clean</w:t>
      </w:r>
      <w:r>
        <w:rPr>
          <w:rFonts w:ascii="Calibri"/>
          <w:color w:val="404040"/>
          <w:spacing w:val="-2"/>
          <w:w w:val="115"/>
          <w:sz w:val="18"/>
        </w:rPr>
        <w:t xml:space="preserve"> </w:t>
      </w:r>
      <w:r>
        <w:rPr>
          <w:rFonts w:ascii="Calibri"/>
          <w:color w:val="404040"/>
          <w:w w:val="115"/>
          <w:sz w:val="18"/>
        </w:rPr>
        <w:t>up</w:t>
      </w:r>
      <w:r>
        <w:rPr>
          <w:rFonts w:ascii="Calibri"/>
          <w:color w:val="404040"/>
          <w:spacing w:val="-2"/>
          <w:w w:val="115"/>
          <w:sz w:val="18"/>
        </w:rPr>
        <w:t xml:space="preserve"> </w:t>
      </w:r>
      <w:r>
        <w:rPr>
          <w:rFonts w:ascii="Calibri"/>
          <w:color w:val="404040"/>
          <w:w w:val="115"/>
          <w:sz w:val="18"/>
        </w:rPr>
        <w:t xml:space="preserve">grants </w:t>
      </w:r>
      <w:proofErr w:type="spellStart"/>
      <w:r>
        <w:rPr>
          <w:rFonts w:ascii="Calibri"/>
          <w:color w:val="404040"/>
          <w:spacing w:val="-4"/>
          <w:w w:val="115"/>
          <w:sz w:val="18"/>
        </w:rPr>
        <w:t>PRRT</w:t>
      </w:r>
      <w:proofErr w:type="spellEnd"/>
    </w:p>
    <w:p w:rsidR="002E4FA1" w:rsidRDefault="00D51294">
      <w:pPr>
        <w:spacing w:before="15"/>
        <w:ind w:left="1012"/>
        <w:rPr>
          <w:rFonts w:ascii="Calibri"/>
          <w:sz w:val="18"/>
        </w:rPr>
      </w:pPr>
      <w:proofErr w:type="gramStart"/>
      <w:r>
        <w:rPr>
          <w:rFonts w:ascii="Calibri"/>
          <w:color w:val="404040"/>
          <w:spacing w:val="-2"/>
          <w:w w:val="110"/>
          <w:sz w:val="18"/>
        </w:rPr>
        <w:t>reform</w:t>
      </w:r>
      <w:proofErr w:type="gramEnd"/>
    </w:p>
    <w:p w:rsidR="002E4FA1" w:rsidRDefault="00D51294">
      <w:pPr>
        <w:spacing w:before="171" w:line="249" w:lineRule="auto"/>
        <w:ind w:left="1097" w:hanging="332"/>
        <w:rPr>
          <w:rFonts w:ascii="Calibri"/>
          <w:sz w:val="18"/>
        </w:rPr>
      </w:pPr>
      <w:r>
        <w:rPr>
          <w:rFonts w:ascii="Calibri"/>
          <w:color w:val="404040"/>
          <w:w w:val="115"/>
          <w:sz w:val="18"/>
        </w:rPr>
        <w:t>Home</w:t>
      </w:r>
      <w:r>
        <w:rPr>
          <w:rFonts w:ascii="Calibri"/>
          <w:color w:val="404040"/>
          <w:spacing w:val="-10"/>
          <w:w w:val="115"/>
          <w:sz w:val="18"/>
        </w:rPr>
        <w:t xml:space="preserve"> </w:t>
      </w:r>
      <w:r>
        <w:rPr>
          <w:rFonts w:ascii="Calibri"/>
          <w:color w:val="404040"/>
          <w:w w:val="115"/>
          <w:sz w:val="18"/>
        </w:rPr>
        <w:t>in</w:t>
      </w:r>
      <w:r>
        <w:rPr>
          <w:rFonts w:ascii="Calibri"/>
          <w:color w:val="404040"/>
          <w:spacing w:val="-10"/>
          <w:w w:val="115"/>
          <w:sz w:val="18"/>
        </w:rPr>
        <w:t xml:space="preserve"> </w:t>
      </w:r>
      <w:r>
        <w:rPr>
          <w:rFonts w:ascii="Calibri"/>
          <w:color w:val="404040"/>
          <w:w w:val="115"/>
          <w:sz w:val="18"/>
        </w:rPr>
        <w:t>pension asset test</w:t>
      </w:r>
    </w:p>
    <w:p w:rsidR="002E4FA1" w:rsidRDefault="00D51294">
      <w:pPr>
        <w:rPr>
          <w:rFonts w:ascii="Calibri"/>
        </w:rPr>
      </w:pPr>
      <w:r>
        <w:br w:type="column"/>
      </w: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D51294">
      <w:pPr>
        <w:ind w:left="166"/>
        <w:rPr>
          <w:rFonts w:ascii="Calibri"/>
          <w:sz w:val="18"/>
        </w:rPr>
      </w:pPr>
      <w:r>
        <w:rPr>
          <w:rFonts w:ascii="Calibri"/>
          <w:color w:val="404040"/>
          <w:w w:val="115"/>
          <w:sz w:val="18"/>
        </w:rPr>
        <w:t>Reduce</w:t>
      </w:r>
      <w:r>
        <w:rPr>
          <w:rFonts w:ascii="Calibri"/>
          <w:color w:val="404040"/>
          <w:spacing w:val="-5"/>
          <w:w w:val="115"/>
          <w:sz w:val="18"/>
        </w:rPr>
        <w:t xml:space="preserve"> </w:t>
      </w:r>
      <w:r>
        <w:rPr>
          <w:rFonts w:ascii="Calibri"/>
          <w:color w:val="404040"/>
          <w:w w:val="115"/>
          <w:sz w:val="18"/>
        </w:rPr>
        <w:t>fuel</w:t>
      </w:r>
      <w:r>
        <w:rPr>
          <w:rFonts w:ascii="Calibri"/>
          <w:color w:val="404040"/>
          <w:spacing w:val="-5"/>
          <w:w w:val="115"/>
          <w:sz w:val="18"/>
        </w:rPr>
        <w:t xml:space="preserve"> </w:t>
      </w:r>
      <w:r>
        <w:rPr>
          <w:rFonts w:ascii="Calibri"/>
          <w:color w:val="404040"/>
          <w:w w:val="115"/>
          <w:sz w:val="18"/>
        </w:rPr>
        <w:t>tax</w:t>
      </w:r>
      <w:r>
        <w:rPr>
          <w:rFonts w:ascii="Calibri"/>
          <w:color w:val="404040"/>
          <w:spacing w:val="-5"/>
          <w:w w:val="115"/>
          <w:sz w:val="18"/>
        </w:rPr>
        <w:t xml:space="preserve"> </w:t>
      </w:r>
      <w:r>
        <w:rPr>
          <w:rFonts w:ascii="Calibri"/>
          <w:color w:val="404040"/>
          <w:spacing w:val="-2"/>
          <w:w w:val="115"/>
          <w:sz w:val="18"/>
        </w:rPr>
        <w:t>credits</w:t>
      </w:r>
    </w:p>
    <w:p w:rsidR="002E4FA1" w:rsidRDefault="00D51294">
      <w:pPr>
        <w:spacing w:before="85"/>
        <w:ind w:left="881"/>
        <w:rPr>
          <w:rFonts w:ascii="Calibri"/>
          <w:sz w:val="18"/>
        </w:rPr>
      </w:pPr>
      <w:r>
        <w:rPr>
          <w:rFonts w:ascii="Calibri"/>
          <w:color w:val="404040"/>
          <w:w w:val="120"/>
          <w:sz w:val="18"/>
        </w:rPr>
        <w:t>Undo</w:t>
      </w:r>
      <w:r>
        <w:rPr>
          <w:rFonts w:ascii="Calibri"/>
          <w:color w:val="404040"/>
          <w:spacing w:val="-11"/>
          <w:w w:val="120"/>
          <w:sz w:val="18"/>
        </w:rPr>
        <w:t xml:space="preserve"> </w:t>
      </w:r>
      <w:r>
        <w:rPr>
          <w:rFonts w:ascii="Calibri"/>
          <w:color w:val="404040"/>
          <w:w w:val="120"/>
          <w:sz w:val="18"/>
        </w:rPr>
        <w:t>WA</w:t>
      </w:r>
      <w:r>
        <w:rPr>
          <w:rFonts w:ascii="Calibri"/>
          <w:color w:val="404040"/>
          <w:spacing w:val="-11"/>
          <w:w w:val="120"/>
          <w:sz w:val="18"/>
        </w:rPr>
        <w:t xml:space="preserve"> </w:t>
      </w:r>
      <w:r>
        <w:rPr>
          <w:rFonts w:ascii="Calibri"/>
          <w:color w:val="404040"/>
          <w:w w:val="120"/>
          <w:sz w:val="18"/>
        </w:rPr>
        <w:t>GST</w:t>
      </w:r>
      <w:r>
        <w:rPr>
          <w:rFonts w:ascii="Calibri"/>
          <w:color w:val="404040"/>
          <w:spacing w:val="-12"/>
          <w:w w:val="120"/>
          <w:sz w:val="18"/>
        </w:rPr>
        <w:t xml:space="preserve"> </w:t>
      </w:r>
      <w:r>
        <w:rPr>
          <w:rFonts w:ascii="Calibri"/>
          <w:color w:val="404040"/>
          <w:spacing w:val="-4"/>
          <w:w w:val="120"/>
          <w:sz w:val="18"/>
        </w:rPr>
        <w:t>deal</w:t>
      </w:r>
    </w:p>
    <w:p w:rsidR="002E4FA1" w:rsidRDefault="00D51294">
      <w:pPr>
        <w:spacing w:before="136"/>
        <w:ind w:left="1621"/>
        <w:rPr>
          <w:rFonts w:ascii="Calibri"/>
          <w:sz w:val="18"/>
        </w:rPr>
      </w:pPr>
      <w:r>
        <w:rPr>
          <w:rFonts w:ascii="Calibri"/>
          <w:color w:val="404040"/>
          <w:w w:val="120"/>
          <w:sz w:val="18"/>
        </w:rPr>
        <w:t>GST</w:t>
      </w:r>
      <w:r>
        <w:rPr>
          <w:rFonts w:ascii="Calibri"/>
          <w:color w:val="404040"/>
          <w:spacing w:val="1"/>
          <w:w w:val="120"/>
          <w:sz w:val="18"/>
        </w:rPr>
        <w:t xml:space="preserve"> </w:t>
      </w:r>
      <w:r>
        <w:rPr>
          <w:rFonts w:ascii="Calibri"/>
          <w:color w:val="404040"/>
          <w:spacing w:val="-2"/>
          <w:w w:val="120"/>
          <w:sz w:val="18"/>
        </w:rPr>
        <w:t>package</w:t>
      </w:r>
    </w:p>
    <w:p w:rsidR="002E4FA1" w:rsidRDefault="00D51294">
      <w:pPr>
        <w:rPr>
          <w:rFonts w:ascii="Calibri"/>
        </w:rPr>
      </w:pPr>
      <w:r>
        <w:br w:type="column"/>
      </w:r>
    </w:p>
    <w:p w:rsidR="002E4FA1" w:rsidRDefault="002E4FA1">
      <w:pPr>
        <w:pStyle w:val="BodyText"/>
        <w:rPr>
          <w:rFonts w:ascii="Calibri"/>
          <w:sz w:val="22"/>
        </w:rPr>
      </w:pPr>
    </w:p>
    <w:p w:rsidR="002E4FA1" w:rsidRDefault="002E4FA1">
      <w:pPr>
        <w:pStyle w:val="BodyText"/>
        <w:spacing w:before="12"/>
        <w:rPr>
          <w:rFonts w:ascii="Calibri"/>
          <w:sz w:val="21"/>
        </w:rPr>
      </w:pPr>
    </w:p>
    <w:p w:rsidR="002E4FA1" w:rsidRDefault="00D51294">
      <w:pPr>
        <w:spacing w:line="247" w:lineRule="auto"/>
        <w:ind w:left="526"/>
        <w:jc w:val="center"/>
        <w:rPr>
          <w:rFonts w:ascii="Calibri"/>
          <w:sz w:val="18"/>
        </w:rPr>
      </w:pPr>
      <w:r>
        <w:rPr>
          <w:rFonts w:ascii="Calibri"/>
          <w:color w:val="404040"/>
          <w:w w:val="110"/>
          <w:sz w:val="18"/>
        </w:rPr>
        <w:t>Infrastructure</w:t>
      </w:r>
      <w:r>
        <w:rPr>
          <w:rFonts w:ascii="Calibri"/>
          <w:color w:val="404040"/>
          <w:spacing w:val="-12"/>
          <w:w w:val="110"/>
          <w:sz w:val="18"/>
        </w:rPr>
        <w:t xml:space="preserve"> </w:t>
      </w:r>
      <w:r>
        <w:rPr>
          <w:rFonts w:ascii="Calibri"/>
          <w:color w:val="404040"/>
          <w:w w:val="110"/>
          <w:sz w:val="18"/>
        </w:rPr>
        <w:t xml:space="preserve">&amp; </w:t>
      </w:r>
      <w:r>
        <w:rPr>
          <w:rFonts w:ascii="Calibri"/>
          <w:color w:val="404040"/>
          <w:spacing w:val="-2"/>
          <w:w w:val="110"/>
          <w:sz w:val="18"/>
        </w:rPr>
        <w:t>defence procurement</w:t>
      </w:r>
    </w:p>
    <w:p w:rsidR="002E4FA1" w:rsidRDefault="00D51294">
      <w:pPr>
        <w:rPr>
          <w:rFonts w:ascii="Calibri"/>
        </w:rPr>
      </w:pPr>
      <w:r>
        <w:br w:type="column"/>
      </w: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D51294">
      <w:pPr>
        <w:spacing w:before="156" w:line="249" w:lineRule="auto"/>
        <w:ind w:left="608" w:hanging="217"/>
        <w:rPr>
          <w:rFonts w:ascii="Calibri"/>
          <w:sz w:val="18"/>
        </w:rPr>
      </w:pPr>
      <w:r>
        <w:rPr>
          <w:rFonts w:ascii="Calibri"/>
          <w:color w:val="404040"/>
          <w:w w:val="115"/>
          <w:sz w:val="18"/>
        </w:rPr>
        <w:t>Reduce</w:t>
      </w:r>
      <w:r>
        <w:rPr>
          <w:rFonts w:ascii="Calibri"/>
          <w:color w:val="404040"/>
          <w:spacing w:val="-12"/>
          <w:w w:val="115"/>
          <w:sz w:val="18"/>
        </w:rPr>
        <w:t xml:space="preserve"> </w:t>
      </w:r>
      <w:r>
        <w:rPr>
          <w:rFonts w:ascii="Calibri"/>
          <w:color w:val="404040"/>
          <w:w w:val="115"/>
          <w:sz w:val="18"/>
        </w:rPr>
        <w:t>super</w:t>
      </w:r>
      <w:r>
        <w:rPr>
          <w:rFonts w:ascii="Calibri"/>
          <w:color w:val="404040"/>
          <w:spacing w:val="-12"/>
          <w:w w:val="115"/>
          <w:sz w:val="18"/>
        </w:rPr>
        <w:t xml:space="preserve"> </w:t>
      </w:r>
      <w:r>
        <w:rPr>
          <w:rFonts w:ascii="Calibri"/>
          <w:color w:val="404040"/>
          <w:w w:val="115"/>
          <w:sz w:val="18"/>
        </w:rPr>
        <w:t xml:space="preserve">tax </w:t>
      </w:r>
      <w:r>
        <w:rPr>
          <w:rFonts w:ascii="Calibri"/>
          <w:color w:val="404040"/>
          <w:spacing w:val="-2"/>
          <w:w w:val="115"/>
          <w:sz w:val="18"/>
        </w:rPr>
        <w:t>concessions</w:t>
      </w:r>
    </w:p>
    <w:p w:rsidR="002E4FA1" w:rsidRDefault="00D51294">
      <w:pPr>
        <w:spacing w:before="128" w:line="244" w:lineRule="auto"/>
        <w:ind w:left="752" w:right="632"/>
        <w:jc w:val="center"/>
        <w:rPr>
          <w:rFonts w:ascii="Calibri"/>
          <w:b/>
          <w:sz w:val="18"/>
        </w:rPr>
      </w:pPr>
      <w:r>
        <w:br w:type="column"/>
      </w:r>
      <w:r>
        <w:rPr>
          <w:rFonts w:ascii="Calibri"/>
          <w:b/>
          <w:spacing w:val="-2"/>
          <w:w w:val="120"/>
          <w:sz w:val="18"/>
        </w:rPr>
        <w:t xml:space="preserve">Politically </w:t>
      </w:r>
      <w:r>
        <w:rPr>
          <w:rFonts w:ascii="Calibri"/>
          <w:b/>
          <w:color w:val="A1253E"/>
          <w:spacing w:val="-2"/>
          <w:w w:val="120"/>
          <w:sz w:val="18"/>
        </w:rPr>
        <w:t xml:space="preserve">harder </w:t>
      </w:r>
      <w:r>
        <w:rPr>
          <w:rFonts w:ascii="Calibri"/>
          <w:b/>
          <w:color w:val="EF7900"/>
          <w:spacing w:val="-2"/>
          <w:w w:val="120"/>
          <w:sz w:val="18"/>
        </w:rPr>
        <w:t xml:space="preserve">medium </w:t>
      </w:r>
      <w:r>
        <w:rPr>
          <w:rFonts w:ascii="Calibri"/>
          <w:b/>
          <w:color w:val="F5B50C"/>
          <w:spacing w:val="-2"/>
          <w:w w:val="120"/>
          <w:sz w:val="18"/>
        </w:rPr>
        <w:t>easier</w:t>
      </w:r>
    </w:p>
    <w:p w:rsidR="002E4FA1" w:rsidRDefault="002E4FA1">
      <w:pPr>
        <w:spacing w:line="244" w:lineRule="auto"/>
        <w:jc w:val="center"/>
        <w:rPr>
          <w:rFonts w:ascii="Calibri"/>
          <w:sz w:val="18"/>
        </w:rPr>
        <w:sectPr w:rsidR="002E4FA1">
          <w:type w:val="continuous"/>
          <w:pgSz w:w="16840" w:h="11910" w:orient="landscape"/>
          <w:pgMar w:top="1340" w:right="1180" w:bottom="280" w:left="680" w:header="689" w:footer="954" w:gutter="0"/>
          <w:cols w:num="7" w:space="720" w:equalWidth="0">
            <w:col w:w="2555" w:space="40"/>
            <w:col w:w="1223" w:space="115"/>
            <w:col w:w="2210" w:space="39"/>
            <w:col w:w="2740" w:space="40"/>
            <w:col w:w="1822" w:space="40"/>
            <w:col w:w="1853" w:space="39"/>
            <w:col w:w="2264"/>
          </w:cols>
        </w:sectPr>
      </w:pPr>
    </w:p>
    <w:p w:rsidR="002E4FA1" w:rsidRDefault="002E4FA1">
      <w:pPr>
        <w:pStyle w:val="BodyText"/>
        <w:spacing w:before="4"/>
        <w:rPr>
          <w:rFonts w:ascii="Calibri"/>
          <w:b/>
          <w:sz w:val="19"/>
        </w:rPr>
      </w:pPr>
    </w:p>
    <w:p w:rsidR="002E4FA1" w:rsidRDefault="00562B85">
      <w:pPr>
        <w:ind w:left="3140" w:right="140"/>
        <w:jc w:val="center"/>
        <w:rPr>
          <w:rFonts w:ascii="Calibri"/>
          <w:sz w:val="18"/>
        </w:rPr>
      </w:pPr>
      <w:r>
        <w:pict>
          <v:shape id="docshape257" o:spid="_x0000_s1273" style="position:absolute;left:0;text-align:left;margin-left:111.65pt;margin-top:-76.05pt;width:5.4pt;height:113.05pt;z-index:251623424;mso-position-horizontal-relative:page" coordorigin="2233,-1521" coordsize="108,2261" o:spt="100" adj="0,,0" path="m2286,-1475r-11,20l2275,740r23,l2298,-1455r-12,-20xm2286,-1521r-53,92l2234,-1422r12,7l2253,-1417r22,-38l2275,-1498r25,l2286,-1521xm2300,-1498r-2,l2298,-1455r22,38l2327,-1415r11,-7l2340,-1429r-40,-69xm2298,-1492r-2,l2286,-1475r12,20l2298,-1492xm2298,-1498r-23,l2275,-1455r11,-20l2276,-1492r22,l2298,-1498xm2296,-1492r-20,l2286,-1475r10,-17xe" fillcolor="black" stroked="f">
            <v:stroke joinstyle="round"/>
            <v:formulas/>
            <v:path arrowok="t" o:connecttype="segments"/>
            <w10:wrap anchorx="page"/>
          </v:shape>
        </w:pict>
      </w:r>
      <w:r w:rsidR="00D51294">
        <w:rPr>
          <w:rFonts w:ascii="Calibri"/>
          <w:color w:val="404040"/>
          <w:w w:val="115"/>
          <w:sz w:val="18"/>
        </w:rPr>
        <w:t>Health</w:t>
      </w:r>
      <w:r w:rsidR="00D51294">
        <w:rPr>
          <w:rFonts w:ascii="Calibri"/>
          <w:color w:val="404040"/>
          <w:spacing w:val="-11"/>
          <w:w w:val="115"/>
          <w:sz w:val="18"/>
        </w:rPr>
        <w:t xml:space="preserve"> </w:t>
      </w:r>
      <w:r w:rsidR="00D51294">
        <w:rPr>
          <w:rFonts w:ascii="Calibri"/>
          <w:color w:val="404040"/>
          <w:spacing w:val="-2"/>
          <w:w w:val="115"/>
          <w:sz w:val="18"/>
        </w:rPr>
        <w:t>savings</w:t>
      </w:r>
    </w:p>
    <w:p w:rsidR="002E4FA1" w:rsidRDefault="00D51294">
      <w:pPr>
        <w:spacing w:before="79" w:line="244" w:lineRule="auto"/>
        <w:ind w:left="3092" w:right="149"/>
        <w:jc w:val="center"/>
        <w:rPr>
          <w:rFonts w:ascii="Calibri"/>
          <w:sz w:val="18"/>
        </w:rPr>
      </w:pPr>
      <w:r>
        <w:rPr>
          <w:rFonts w:ascii="Calibri"/>
          <w:color w:val="404040"/>
          <w:w w:val="115"/>
          <w:sz w:val="18"/>
        </w:rPr>
        <w:t>Limit</w:t>
      </w:r>
      <w:r>
        <w:rPr>
          <w:rFonts w:ascii="Calibri"/>
          <w:color w:val="404040"/>
          <w:spacing w:val="-12"/>
          <w:w w:val="115"/>
          <w:sz w:val="18"/>
        </w:rPr>
        <w:t xml:space="preserve"> </w:t>
      </w:r>
      <w:r>
        <w:rPr>
          <w:rFonts w:ascii="Calibri"/>
          <w:color w:val="404040"/>
          <w:w w:val="115"/>
          <w:sz w:val="18"/>
        </w:rPr>
        <w:t xml:space="preserve">negative </w:t>
      </w:r>
      <w:r>
        <w:rPr>
          <w:rFonts w:ascii="Calibri"/>
          <w:color w:val="404040"/>
          <w:spacing w:val="-2"/>
          <w:w w:val="115"/>
          <w:sz w:val="18"/>
        </w:rPr>
        <w:t>gearing</w:t>
      </w:r>
    </w:p>
    <w:p w:rsidR="002E4FA1" w:rsidRDefault="002E4FA1">
      <w:pPr>
        <w:pStyle w:val="BodyText"/>
        <w:rPr>
          <w:rFonts w:ascii="Calibri"/>
          <w:sz w:val="22"/>
        </w:rPr>
      </w:pPr>
    </w:p>
    <w:p w:rsidR="002E4FA1" w:rsidRDefault="002E4FA1">
      <w:pPr>
        <w:pStyle w:val="BodyText"/>
        <w:spacing w:before="9"/>
        <w:rPr>
          <w:rFonts w:ascii="Calibri"/>
          <w:sz w:val="25"/>
        </w:rPr>
      </w:pPr>
    </w:p>
    <w:p w:rsidR="002E4FA1" w:rsidRDefault="00D51294">
      <w:pPr>
        <w:spacing w:before="1" w:line="249" w:lineRule="auto"/>
        <w:ind w:left="3453" w:hanging="125"/>
        <w:rPr>
          <w:rFonts w:ascii="Calibri"/>
          <w:sz w:val="18"/>
        </w:rPr>
      </w:pPr>
      <w:r>
        <w:rPr>
          <w:rFonts w:ascii="Calibri"/>
          <w:color w:val="404040"/>
          <w:w w:val="115"/>
          <w:sz w:val="18"/>
        </w:rPr>
        <w:t xml:space="preserve">Abolish </w:t>
      </w:r>
      <w:proofErr w:type="spellStart"/>
      <w:r>
        <w:rPr>
          <w:rFonts w:ascii="Calibri"/>
          <w:color w:val="404040"/>
          <w:w w:val="115"/>
          <w:sz w:val="18"/>
        </w:rPr>
        <w:t>FTB</w:t>
      </w:r>
      <w:proofErr w:type="spellEnd"/>
      <w:r>
        <w:rPr>
          <w:rFonts w:ascii="Calibri"/>
          <w:color w:val="404040"/>
          <w:w w:val="115"/>
          <w:sz w:val="18"/>
        </w:rPr>
        <w:t>-B for couples</w:t>
      </w:r>
    </w:p>
    <w:p w:rsidR="002E4FA1" w:rsidRDefault="00D51294">
      <w:pPr>
        <w:spacing w:before="9"/>
        <w:rPr>
          <w:rFonts w:ascii="Calibri"/>
          <w:sz w:val="19"/>
        </w:rPr>
      </w:pPr>
      <w:r>
        <w:br w:type="column"/>
      </w:r>
    </w:p>
    <w:p w:rsidR="002E4FA1" w:rsidRDefault="00D51294">
      <w:pPr>
        <w:spacing w:line="244" w:lineRule="auto"/>
        <w:ind w:left="597" w:hanging="185"/>
        <w:rPr>
          <w:rFonts w:ascii="Calibri"/>
          <w:sz w:val="18"/>
        </w:rPr>
      </w:pPr>
      <w:r>
        <w:rPr>
          <w:rFonts w:ascii="Calibri"/>
          <w:color w:val="404040"/>
          <w:w w:val="110"/>
          <w:sz w:val="18"/>
        </w:rPr>
        <w:t>Minimum</w:t>
      </w:r>
      <w:r>
        <w:rPr>
          <w:rFonts w:ascii="Calibri"/>
          <w:color w:val="404040"/>
          <w:spacing w:val="-12"/>
          <w:w w:val="110"/>
          <w:sz w:val="18"/>
        </w:rPr>
        <w:t xml:space="preserve"> </w:t>
      </w:r>
      <w:r>
        <w:rPr>
          <w:rFonts w:ascii="Calibri"/>
          <w:color w:val="404040"/>
          <w:w w:val="110"/>
          <w:sz w:val="18"/>
        </w:rPr>
        <w:t>tax on trusts</w:t>
      </w:r>
    </w:p>
    <w:p w:rsidR="002E4FA1" w:rsidRDefault="002E4FA1">
      <w:pPr>
        <w:pStyle w:val="BodyText"/>
        <w:spacing w:before="9"/>
        <w:rPr>
          <w:rFonts w:ascii="Calibri"/>
          <w:sz w:val="31"/>
        </w:rPr>
      </w:pPr>
    </w:p>
    <w:p w:rsidR="002E4FA1" w:rsidRDefault="00D51294">
      <w:pPr>
        <w:spacing w:line="244" w:lineRule="auto"/>
        <w:ind w:left="411" w:hanging="380"/>
        <w:rPr>
          <w:rFonts w:ascii="Calibri"/>
          <w:sz w:val="18"/>
        </w:rPr>
      </w:pPr>
      <w:r>
        <w:rPr>
          <w:rFonts w:ascii="Calibri"/>
          <w:color w:val="404040"/>
          <w:w w:val="115"/>
          <w:sz w:val="18"/>
        </w:rPr>
        <w:t>Realign</w:t>
      </w:r>
      <w:r>
        <w:rPr>
          <w:rFonts w:ascii="Calibri"/>
          <w:color w:val="404040"/>
          <w:spacing w:val="-10"/>
          <w:w w:val="115"/>
          <w:sz w:val="18"/>
        </w:rPr>
        <w:t xml:space="preserve"> </w:t>
      </w:r>
      <w:r>
        <w:rPr>
          <w:rFonts w:ascii="Calibri"/>
          <w:color w:val="404040"/>
          <w:w w:val="115"/>
          <w:sz w:val="18"/>
        </w:rPr>
        <w:t>company tax rates</w:t>
      </w:r>
    </w:p>
    <w:p w:rsidR="002E4FA1" w:rsidRDefault="00D51294">
      <w:pPr>
        <w:spacing w:before="1"/>
        <w:rPr>
          <w:rFonts w:ascii="Calibri"/>
          <w:sz w:val="17"/>
        </w:rPr>
      </w:pPr>
      <w:r>
        <w:br w:type="column"/>
      </w:r>
    </w:p>
    <w:p w:rsidR="002E4FA1" w:rsidRDefault="00D51294">
      <w:pPr>
        <w:spacing w:line="249" w:lineRule="auto"/>
        <w:ind w:left="386" w:hanging="164"/>
        <w:rPr>
          <w:rFonts w:ascii="Calibri"/>
          <w:sz w:val="18"/>
        </w:rPr>
      </w:pPr>
      <w:r>
        <w:rPr>
          <w:rFonts w:ascii="Calibri"/>
          <w:color w:val="404040"/>
          <w:w w:val="115"/>
          <w:sz w:val="18"/>
        </w:rPr>
        <w:t xml:space="preserve">Reduce CGT </w:t>
      </w:r>
      <w:r>
        <w:rPr>
          <w:rFonts w:ascii="Calibri"/>
          <w:color w:val="404040"/>
          <w:spacing w:val="-2"/>
          <w:w w:val="115"/>
          <w:sz w:val="18"/>
        </w:rPr>
        <w:t>discount</w:t>
      </w:r>
    </w:p>
    <w:p w:rsidR="002E4FA1" w:rsidRDefault="00D51294">
      <w:pPr>
        <w:spacing w:before="8"/>
        <w:rPr>
          <w:rFonts w:ascii="Calibri"/>
          <w:sz w:val="16"/>
        </w:rPr>
      </w:pPr>
      <w:r>
        <w:br w:type="column"/>
      </w:r>
    </w:p>
    <w:p w:rsidR="002E4FA1" w:rsidRDefault="00D51294">
      <w:pPr>
        <w:spacing w:line="249" w:lineRule="auto"/>
        <w:ind w:left="576" w:right="-1" w:hanging="23"/>
        <w:rPr>
          <w:rFonts w:ascii="Calibri"/>
          <w:sz w:val="18"/>
        </w:rPr>
      </w:pPr>
      <w:r>
        <w:rPr>
          <w:rFonts w:ascii="Calibri"/>
          <w:color w:val="404040"/>
          <w:w w:val="115"/>
          <w:sz w:val="18"/>
        </w:rPr>
        <w:t>Raise</w:t>
      </w:r>
      <w:r>
        <w:rPr>
          <w:rFonts w:ascii="Calibri"/>
          <w:color w:val="404040"/>
          <w:spacing w:val="-12"/>
          <w:w w:val="115"/>
          <w:sz w:val="18"/>
        </w:rPr>
        <w:t xml:space="preserve"> </w:t>
      </w:r>
      <w:r>
        <w:rPr>
          <w:rFonts w:ascii="Calibri"/>
          <w:color w:val="404040"/>
          <w:w w:val="115"/>
          <w:sz w:val="18"/>
        </w:rPr>
        <w:t>super access</w:t>
      </w:r>
      <w:r>
        <w:rPr>
          <w:rFonts w:ascii="Calibri"/>
          <w:color w:val="404040"/>
          <w:spacing w:val="8"/>
          <w:w w:val="120"/>
          <w:sz w:val="18"/>
        </w:rPr>
        <w:t xml:space="preserve"> </w:t>
      </w:r>
      <w:r>
        <w:rPr>
          <w:rFonts w:ascii="Calibri"/>
          <w:color w:val="404040"/>
          <w:spacing w:val="-5"/>
          <w:w w:val="120"/>
          <w:sz w:val="18"/>
        </w:rPr>
        <w:t>age</w:t>
      </w:r>
    </w:p>
    <w:p w:rsidR="002E4FA1" w:rsidRDefault="00D51294">
      <w:pPr>
        <w:spacing w:before="9"/>
        <w:rPr>
          <w:rFonts w:ascii="Calibri"/>
        </w:rPr>
      </w:pPr>
      <w:r>
        <w:br w:type="column"/>
      </w:r>
    </w:p>
    <w:p w:rsidR="002E4FA1" w:rsidRDefault="00D51294">
      <w:pPr>
        <w:spacing w:line="249" w:lineRule="auto"/>
        <w:ind w:left="553" w:right="4709" w:hanging="78"/>
        <w:rPr>
          <w:rFonts w:ascii="Calibri"/>
          <w:sz w:val="18"/>
        </w:rPr>
      </w:pPr>
      <w:r>
        <w:rPr>
          <w:rFonts w:ascii="Calibri"/>
          <w:color w:val="404040"/>
          <w:spacing w:val="-2"/>
          <w:w w:val="120"/>
          <w:sz w:val="18"/>
        </w:rPr>
        <w:t xml:space="preserve">Redesign </w:t>
      </w:r>
      <w:r>
        <w:rPr>
          <w:rFonts w:ascii="Calibri"/>
          <w:color w:val="404040"/>
          <w:w w:val="120"/>
          <w:sz w:val="18"/>
        </w:rPr>
        <w:t>Stage 3 tax</w:t>
      </w:r>
      <w:r>
        <w:rPr>
          <w:rFonts w:ascii="Calibri"/>
          <w:color w:val="404040"/>
          <w:spacing w:val="-1"/>
          <w:w w:val="120"/>
          <w:sz w:val="18"/>
        </w:rPr>
        <w:t xml:space="preserve"> </w:t>
      </w:r>
      <w:r>
        <w:rPr>
          <w:rFonts w:ascii="Calibri"/>
          <w:color w:val="404040"/>
          <w:w w:val="120"/>
          <w:sz w:val="18"/>
        </w:rPr>
        <w:t>cuts</w:t>
      </w:r>
    </w:p>
    <w:p w:rsidR="002E4FA1" w:rsidRDefault="002E4FA1">
      <w:pPr>
        <w:spacing w:line="249" w:lineRule="auto"/>
        <w:rPr>
          <w:rFonts w:ascii="Calibri"/>
          <w:sz w:val="18"/>
        </w:rPr>
        <w:sectPr w:rsidR="002E4FA1">
          <w:type w:val="continuous"/>
          <w:pgSz w:w="16840" w:h="11910" w:orient="landscape"/>
          <w:pgMar w:top="1340" w:right="1180" w:bottom="280" w:left="680" w:header="689" w:footer="954" w:gutter="0"/>
          <w:cols w:num="5" w:space="720" w:equalWidth="0">
            <w:col w:w="4526" w:space="40"/>
            <w:col w:w="1507" w:space="39"/>
            <w:col w:w="1282" w:space="40"/>
            <w:col w:w="1524" w:space="39"/>
            <w:col w:w="5983"/>
          </w:cols>
        </w:sect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spacing w:before="9"/>
        <w:rPr>
          <w:rFonts w:ascii="Calibri"/>
          <w:sz w:val="17"/>
        </w:rPr>
      </w:pPr>
    </w:p>
    <w:p w:rsidR="002E4FA1" w:rsidRDefault="00D51294">
      <w:pPr>
        <w:tabs>
          <w:tab w:val="left" w:pos="2026"/>
          <w:tab w:val="left" w:pos="3604"/>
          <w:tab w:val="left" w:pos="5182"/>
          <w:tab w:val="left" w:pos="6761"/>
          <w:tab w:val="left" w:pos="8285"/>
          <w:tab w:val="left" w:pos="9863"/>
        </w:tabs>
        <w:spacing w:before="108"/>
        <w:ind w:left="448"/>
        <w:jc w:val="center"/>
        <w:rPr>
          <w:rFonts w:ascii="Calibri"/>
          <w:sz w:val="18"/>
        </w:rPr>
      </w:pPr>
      <w:r>
        <w:rPr>
          <w:rFonts w:ascii="Calibri"/>
          <w:spacing w:val="-5"/>
          <w:w w:val="120"/>
          <w:sz w:val="18"/>
        </w:rPr>
        <w:t>$0b</w:t>
      </w:r>
      <w:r>
        <w:rPr>
          <w:rFonts w:ascii="Calibri"/>
          <w:sz w:val="18"/>
        </w:rPr>
        <w:tab/>
      </w:r>
      <w:r>
        <w:rPr>
          <w:rFonts w:ascii="Calibri"/>
          <w:spacing w:val="-5"/>
          <w:w w:val="120"/>
          <w:sz w:val="18"/>
        </w:rPr>
        <w:t>$2b</w:t>
      </w:r>
      <w:r>
        <w:rPr>
          <w:rFonts w:ascii="Calibri"/>
          <w:sz w:val="18"/>
        </w:rPr>
        <w:tab/>
      </w:r>
      <w:r>
        <w:rPr>
          <w:rFonts w:ascii="Calibri"/>
          <w:spacing w:val="-5"/>
          <w:w w:val="120"/>
          <w:sz w:val="18"/>
        </w:rPr>
        <w:t>$4b</w:t>
      </w:r>
      <w:r>
        <w:rPr>
          <w:rFonts w:ascii="Calibri"/>
          <w:sz w:val="18"/>
        </w:rPr>
        <w:tab/>
      </w:r>
      <w:r>
        <w:rPr>
          <w:rFonts w:ascii="Calibri"/>
          <w:spacing w:val="-5"/>
          <w:w w:val="120"/>
          <w:sz w:val="18"/>
        </w:rPr>
        <w:t>$6b</w:t>
      </w:r>
      <w:r>
        <w:rPr>
          <w:rFonts w:ascii="Calibri"/>
          <w:sz w:val="18"/>
        </w:rPr>
        <w:tab/>
      </w:r>
      <w:r>
        <w:rPr>
          <w:rFonts w:ascii="Calibri"/>
          <w:spacing w:val="-5"/>
          <w:w w:val="120"/>
          <w:sz w:val="18"/>
        </w:rPr>
        <w:t>$8b</w:t>
      </w:r>
      <w:r>
        <w:rPr>
          <w:rFonts w:ascii="Calibri"/>
          <w:sz w:val="18"/>
        </w:rPr>
        <w:tab/>
      </w:r>
      <w:r>
        <w:rPr>
          <w:rFonts w:ascii="Calibri"/>
          <w:spacing w:val="-4"/>
          <w:w w:val="120"/>
          <w:sz w:val="18"/>
        </w:rPr>
        <w:t>$10b</w:t>
      </w:r>
      <w:r>
        <w:rPr>
          <w:rFonts w:ascii="Calibri"/>
          <w:sz w:val="18"/>
        </w:rPr>
        <w:tab/>
      </w:r>
      <w:r>
        <w:rPr>
          <w:rFonts w:ascii="Calibri"/>
          <w:spacing w:val="-4"/>
          <w:w w:val="120"/>
          <w:sz w:val="18"/>
        </w:rPr>
        <w:t>$12b</w:t>
      </w:r>
    </w:p>
    <w:p w:rsidR="002E4FA1" w:rsidRDefault="00562B85">
      <w:pPr>
        <w:spacing w:before="175" w:line="213" w:lineRule="auto"/>
        <w:ind w:left="12839" w:right="202"/>
        <w:rPr>
          <w:rFonts w:ascii="Calibri"/>
          <w:b/>
          <w:sz w:val="18"/>
        </w:rPr>
      </w:pPr>
      <w:r>
        <w:pict>
          <v:shape id="docshape258" o:spid="_x0000_s1272" style="position:absolute;left:0;text-align:left;margin-left:491.5pt;margin-top:16.85pt;width:163.25pt;height:5.4pt;z-index:251624448;mso-position-horizontal-relative:page" coordorigin="9830,337" coordsize="3265,108" o:spt="100" adj="0,,0" path="m13003,337r-7,2l12989,350r2,7l13029,379r43,l13072,402r-43,l12991,424r-2,7l12996,442r7,2l13075,402r-3,l13075,402r20,-12l13003,337xm13049,390r-20,12l13072,402r,-2l13066,400r-17,-10xm9830,379r,23l13029,402r20,-12l13029,379r-3199,xm13066,380r-17,10l13066,400r,-20xm13072,380r-6,l13066,400r6,l13072,380xm13029,379r20,11l13066,380r6,l13072,379r-43,xe" fillcolor="black" stroked="f">
            <v:stroke joinstyle="round"/>
            <v:formulas/>
            <v:path arrowok="t" o:connecttype="segments"/>
            <w10:wrap anchorx="page"/>
          </v:shape>
        </w:pict>
      </w:r>
      <w:r w:rsidR="00D51294">
        <w:rPr>
          <w:rFonts w:ascii="Calibri"/>
          <w:b/>
          <w:spacing w:val="-2"/>
          <w:w w:val="120"/>
          <w:sz w:val="18"/>
        </w:rPr>
        <w:t>Greatest</w:t>
      </w:r>
      <w:r w:rsidR="00D51294">
        <w:rPr>
          <w:rFonts w:ascii="Calibri"/>
          <w:b/>
          <w:spacing w:val="-11"/>
          <w:w w:val="120"/>
          <w:sz w:val="18"/>
        </w:rPr>
        <w:t xml:space="preserve"> </w:t>
      </w:r>
      <w:r w:rsidR="00D51294">
        <w:rPr>
          <w:rFonts w:ascii="Calibri"/>
          <w:b/>
          <w:spacing w:val="-2"/>
          <w:w w:val="120"/>
          <w:sz w:val="18"/>
        </w:rPr>
        <w:t xml:space="preserve">contribution </w:t>
      </w:r>
      <w:r w:rsidR="00D51294">
        <w:rPr>
          <w:rFonts w:ascii="Calibri"/>
          <w:b/>
          <w:w w:val="120"/>
          <w:sz w:val="18"/>
        </w:rPr>
        <w:t>to budget repair</w:t>
      </w:r>
    </w:p>
    <w:p w:rsidR="002E4FA1" w:rsidRDefault="002E4FA1">
      <w:pPr>
        <w:pStyle w:val="BodyText"/>
        <w:spacing w:before="6"/>
        <w:rPr>
          <w:rFonts w:ascii="Calibri"/>
          <w:b/>
          <w:sz w:val="24"/>
        </w:rPr>
      </w:pPr>
    </w:p>
    <w:p w:rsidR="002E4FA1" w:rsidRDefault="00D51294">
      <w:pPr>
        <w:spacing w:before="103" w:line="268" w:lineRule="auto"/>
        <w:ind w:left="623" w:right="202"/>
        <w:rPr>
          <w:i/>
          <w:sz w:val="17"/>
        </w:rPr>
      </w:pPr>
      <w:r>
        <w:rPr>
          <w:i/>
          <w:sz w:val="17"/>
        </w:rPr>
        <w:t>Notes:</w:t>
      </w:r>
      <w:r>
        <w:rPr>
          <w:i/>
          <w:spacing w:val="-4"/>
          <w:sz w:val="17"/>
        </w:rPr>
        <w:t xml:space="preserve"> </w:t>
      </w:r>
      <w:proofErr w:type="spellStart"/>
      <w:r>
        <w:rPr>
          <w:i/>
          <w:sz w:val="17"/>
        </w:rPr>
        <w:t>BIIP</w:t>
      </w:r>
      <w:proofErr w:type="spellEnd"/>
      <w:r>
        <w:rPr>
          <w:i/>
          <w:spacing w:val="-4"/>
          <w:sz w:val="17"/>
        </w:rPr>
        <w:t xml:space="preserve"> </w:t>
      </w:r>
      <w:r>
        <w:rPr>
          <w:i/>
          <w:sz w:val="17"/>
        </w:rPr>
        <w:t>=</w:t>
      </w:r>
      <w:r>
        <w:rPr>
          <w:i/>
          <w:spacing w:val="-4"/>
          <w:sz w:val="17"/>
        </w:rPr>
        <w:t xml:space="preserve"> </w:t>
      </w:r>
      <w:r>
        <w:rPr>
          <w:i/>
          <w:sz w:val="17"/>
        </w:rPr>
        <w:t>Business</w:t>
      </w:r>
      <w:r>
        <w:rPr>
          <w:i/>
          <w:spacing w:val="-4"/>
          <w:sz w:val="17"/>
        </w:rPr>
        <w:t xml:space="preserve"> </w:t>
      </w:r>
      <w:r>
        <w:rPr>
          <w:i/>
          <w:sz w:val="17"/>
        </w:rPr>
        <w:t>Innovation</w:t>
      </w:r>
      <w:r>
        <w:rPr>
          <w:i/>
          <w:spacing w:val="-4"/>
          <w:sz w:val="17"/>
        </w:rPr>
        <w:t xml:space="preserve"> </w:t>
      </w:r>
      <w:r>
        <w:rPr>
          <w:i/>
          <w:sz w:val="17"/>
        </w:rPr>
        <w:t>and</w:t>
      </w:r>
      <w:r>
        <w:rPr>
          <w:i/>
          <w:spacing w:val="-4"/>
          <w:sz w:val="17"/>
        </w:rPr>
        <w:t xml:space="preserve"> </w:t>
      </w:r>
      <w:r>
        <w:rPr>
          <w:i/>
          <w:sz w:val="17"/>
        </w:rPr>
        <w:t>Investment</w:t>
      </w:r>
      <w:r>
        <w:rPr>
          <w:i/>
          <w:spacing w:val="-4"/>
          <w:sz w:val="17"/>
        </w:rPr>
        <w:t xml:space="preserve"> </w:t>
      </w:r>
      <w:r>
        <w:rPr>
          <w:i/>
          <w:sz w:val="17"/>
        </w:rPr>
        <w:t>Program;</w:t>
      </w:r>
      <w:r>
        <w:rPr>
          <w:i/>
          <w:spacing w:val="-4"/>
          <w:sz w:val="17"/>
        </w:rPr>
        <w:t xml:space="preserve"> </w:t>
      </w:r>
      <w:r>
        <w:rPr>
          <w:i/>
          <w:sz w:val="17"/>
        </w:rPr>
        <w:t>CGT</w:t>
      </w:r>
      <w:r>
        <w:rPr>
          <w:i/>
          <w:spacing w:val="-4"/>
          <w:sz w:val="17"/>
        </w:rPr>
        <w:t xml:space="preserve"> </w:t>
      </w:r>
      <w:r>
        <w:rPr>
          <w:i/>
          <w:sz w:val="17"/>
        </w:rPr>
        <w:t>=</w:t>
      </w:r>
      <w:r>
        <w:rPr>
          <w:i/>
          <w:spacing w:val="-4"/>
          <w:sz w:val="17"/>
        </w:rPr>
        <w:t xml:space="preserve"> </w:t>
      </w:r>
      <w:r>
        <w:rPr>
          <w:i/>
          <w:sz w:val="17"/>
        </w:rPr>
        <w:t>Capital</w:t>
      </w:r>
      <w:r>
        <w:rPr>
          <w:i/>
          <w:spacing w:val="-4"/>
          <w:sz w:val="17"/>
        </w:rPr>
        <w:t xml:space="preserve"> </w:t>
      </w:r>
      <w:r>
        <w:rPr>
          <w:i/>
          <w:sz w:val="17"/>
        </w:rPr>
        <w:t>Gains</w:t>
      </w:r>
      <w:r>
        <w:rPr>
          <w:i/>
          <w:spacing w:val="-4"/>
          <w:sz w:val="17"/>
        </w:rPr>
        <w:t xml:space="preserve"> </w:t>
      </w:r>
      <w:r>
        <w:rPr>
          <w:i/>
          <w:sz w:val="17"/>
        </w:rPr>
        <w:t>Tax;</w:t>
      </w:r>
      <w:r>
        <w:rPr>
          <w:i/>
          <w:spacing w:val="-4"/>
          <w:sz w:val="17"/>
        </w:rPr>
        <w:t xml:space="preserve"> </w:t>
      </w:r>
      <w:proofErr w:type="spellStart"/>
      <w:r>
        <w:rPr>
          <w:i/>
          <w:sz w:val="17"/>
        </w:rPr>
        <w:t>FTB</w:t>
      </w:r>
      <w:proofErr w:type="spellEnd"/>
      <w:r>
        <w:rPr>
          <w:i/>
          <w:sz w:val="17"/>
        </w:rPr>
        <w:t>-B</w:t>
      </w:r>
      <w:r>
        <w:rPr>
          <w:i/>
          <w:spacing w:val="-4"/>
          <w:sz w:val="17"/>
        </w:rPr>
        <w:t xml:space="preserve"> </w:t>
      </w:r>
      <w:r>
        <w:rPr>
          <w:i/>
          <w:sz w:val="17"/>
        </w:rPr>
        <w:t>=</w:t>
      </w:r>
      <w:r>
        <w:rPr>
          <w:i/>
          <w:spacing w:val="-4"/>
          <w:sz w:val="17"/>
        </w:rPr>
        <w:t xml:space="preserve"> </w:t>
      </w:r>
      <w:r>
        <w:rPr>
          <w:i/>
          <w:sz w:val="17"/>
        </w:rPr>
        <w:t>Family</w:t>
      </w:r>
      <w:r>
        <w:rPr>
          <w:i/>
          <w:spacing w:val="-4"/>
          <w:sz w:val="17"/>
        </w:rPr>
        <w:t xml:space="preserve"> </w:t>
      </w:r>
      <w:r>
        <w:rPr>
          <w:i/>
          <w:sz w:val="17"/>
        </w:rPr>
        <w:t>Tax</w:t>
      </w:r>
      <w:r>
        <w:rPr>
          <w:i/>
          <w:spacing w:val="-4"/>
          <w:sz w:val="17"/>
        </w:rPr>
        <w:t xml:space="preserve"> </w:t>
      </w:r>
      <w:r>
        <w:rPr>
          <w:i/>
          <w:sz w:val="17"/>
        </w:rPr>
        <w:t>Benefit</w:t>
      </w:r>
      <w:r>
        <w:rPr>
          <w:i/>
          <w:spacing w:val="-4"/>
          <w:sz w:val="17"/>
        </w:rPr>
        <w:t xml:space="preserve"> </w:t>
      </w:r>
      <w:r>
        <w:rPr>
          <w:i/>
          <w:sz w:val="17"/>
        </w:rPr>
        <w:t>part</w:t>
      </w:r>
      <w:r>
        <w:rPr>
          <w:i/>
          <w:spacing w:val="-4"/>
          <w:sz w:val="17"/>
        </w:rPr>
        <w:t xml:space="preserve"> </w:t>
      </w:r>
      <w:r>
        <w:rPr>
          <w:i/>
          <w:sz w:val="17"/>
        </w:rPr>
        <w:t>B;</w:t>
      </w:r>
      <w:r>
        <w:rPr>
          <w:i/>
          <w:spacing w:val="-4"/>
          <w:sz w:val="17"/>
        </w:rPr>
        <w:t xml:space="preserve"> </w:t>
      </w:r>
      <w:proofErr w:type="spellStart"/>
      <w:r>
        <w:rPr>
          <w:i/>
          <w:sz w:val="17"/>
        </w:rPr>
        <w:t>PRRT</w:t>
      </w:r>
      <w:proofErr w:type="spellEnd"/>
      <w:r>
        <w:rPr>
          <w:i/>
          <w:spacing w:val="-4"/>
          <w:sz w:val="17"/>
        </w:rPr>
        <w:t xml:space="preserve"> </w:t>
      </w:r>
      <w:r>
        <w:rPr>
          <w:i/>
          <w:sz w:val="17"/>
        </w:rPr>
        <w:t>=</w:t>
      </w:r>
      <w:r>
        <w:rPr>
          <w:i/>
          <w:spacing w:val="-4"/>
          <w:sz w:val="17"/>
        </w:rPr>
        <w:t xml:space="preserve"> </w:t>
      </w:r>
      <w:r>
        <w:rPr>
          <w:i/>
          <w:sz w:val="17"/>
        </w:rPr>
        <w:t>Petroleum</w:t>
      </w:r>
      <w:r>
        <w:rPr>
          <w:i/>
          <w:spacing w:val="-4"/>
          <w:sz w:val="17"/>
        </w:rPr>
        <w:t xml:space="preserve"> </w:t>
      </w:r>
      <w:r>
        <w:rPr>
          <w:i/>
          <w:sz w:val="17"/>
        </w:rPr>
        <w:t>Resource</w:t>
      </w:r>
      <w:r>
        <w:rPr>
          <w:i/>
          <w:spacing w:val="-4"/>
          <w:sz w:val="17"/>
        </w:rPr>
        <w:t xml:space="preserve"> </w:t>
      </w:r>
      <w:r>
        <w:rPr>
          <w:i/>
          <w:sz w:val="17"/>
        </w:rPr>
        <w:t>Rent</w:t>
      </w:r>
      <w:r>
        <w:rPr>
          <w:i/>
          <w:spacing w:val="-4"/>
          <w:sz w:val="17"/>
        </w:rPr>
        <w:t xml:space="preserve"> </w:t>
      </w:r>
      <w:r>
        <w:rPr>
          <w:i/>
          <w:sz w:val="17"/>
        </w:rPr>
        <w:t>Tax. Labels</w:t>
      </w:r>
      <w:r>
        <w:rPr>
          <w:i/>
          <w:spacing w:val="-4"/>
          <w:sz w:val="17"/>
        </w:rPr>
        <w:t xml:space="preserve"> </w:t>
      </w:r>
      <w:r>
        <w:rPr>
          <w:i/>
          <w:sz w:val="17"/>
        </w:rPr>
        <w:t>are</w:t>
      </w:r>
      <w:r>
        <w:rPr>
          <w:i/>
          <w:spacing w:val="-4"/>
          <w:sz w:val="17"/>
        </w:rPr>
        <w:t xml:space="preserve"> </w:t>
      </w:r>
      <w:r>
        <w:rPr>
          <w:i/>
          <w:sz w:val="17"/>
        </w:rPr>
        <w:t>short-hand</w:t>
      </w:r>
      <w:r>
        <w:rPr>
          <w:i/>
          <w:spacing w:val="-4"/>
          <w:sz w:val="17"/>
        </w:rPr>
        <w:t xml:space="preserve"> </w:t>
      </w:r>
      <w:r>
        <w:rPr>
          <w:i/>
          <w:sz w:val="17"/>
        </w:rPr>
        <w:t>for the reforms detailed in Chapters 3 and 4.</w:t>
      </w:r>
      <w:r>
        <w:rPr>
          <w:i/>
          <w:spacing w:val="17"/>
          <w:sz w:val="17"/>
        </w:rPr>
        <w:t xml:space="preserve"> </w:t>
      </w:r>
      <w:r>
        <w:rPr>
          <w:i/>
          <w:sz w:val="17"/>
        </w:rPr>
        <w:t>In ranking the tax measures, we focused on efficiency (whether the reform fixes or creates additional distortions in decision making), rather than the distributional consequences (factoring in the distributional consequences would provide additional impetus for some reforms). In ranking the spending measures, we focused on both efficiency and impacts on the vulnerable.</w:t>
      </w:r>
    </w:p>
    <w:p w:rsidR="002E4FA1" w:rsidRDefault="00D51294">
      <w:pPr>
        <w:spacing w:before="51"/>
        <w:ind w:left="623"/>
        <w:rPr>
          <w:i/>
          <w:sz w:val="17"/>
        </w:rPr>
      </w:pPr>
      <w:r>
        <w:rPr>
          <w:i/>
          <w:sz w:val="17"/>
        </w:rPr>
        <w:t>Source:</w:t>
      </w:r>
      <w:r>
        <w:rPr>
          <w:i/>
          <w:spacing w:val="-1"/>
          <w:sz w:val="17"/>
        </w:rPr>
        <w:t xml:space="preserve"> </w:t>
      </w:r>
      <w:r>
        <w:rPr>
          <w:i/>
          <w:sz w:val="17"/>
        </w:rPr>
        <w:t>Grattan</w:t>
      </w:r>
      <w:r>
        <w:rPr>
          <w:i/>
          <w:spacing w:val="-1"/>
          <w:sz w:val="17"/>
        </w:rPr>
        <w:t xml:space="preserve"> </w:t>
      </w:r>
      <w:r>
        <w:rPr>
          <w:i/>
          <w:sz w:val="17"/>
        </w:rPr>
        <w:t xml:space="preserve">Institute </w:t>
      </w:r>
      <w:r>
        <w:rPr>
          <w:i/>
          <w:spacing w:val="-2"/>
          <w:sz w:val="17"/>
        </w:rPr>
        <w:t>analysis.</w:t>
      </w:r>
    </w:p>
    <w:p w:rsidR="002E4FA1" w:rsidRDefault="002E4FA1">
      <w:pPr>
        <w:rPr>
          <w:sz w:val="17"/>
        </w:rPr>
        <w:sectPr w:rsidR="002E4FA1">
          <w:type w:val="continuous"/>
          <w:pgSz w:w="16840" w:h="11910" w:orient="landscape"/>
          <w:pgMar w:top="1340" w:right="1180" w:bottom="280" w:left="680" w:header="689" w:footer="954" w:gutter="0"/>
          <w:cols w:space="720"/>
        </w:sectPr>
      </w:pPr>
    </w:p>
    <w:p w:rsidR="002E4FA1" w:rsidRDefault="002E4FA1">
      <w:pPr>
        <w:pStyle w:val="BodyText"/>
        <w:spacing w:before="2"/>
        <w:rPr>
          <w:i/>
          <w:sz w:val="11"/>
        </w:rPr>
      </w:pPr>
    </w:p>
    <w:p w:rsidR="002E4FA1" w:rsidRDefault="00D51294">
      <w:pPr>
        <w:pStyle w:val="Heading1"/>
        <w:numPr>
          <w:ilvl w:val="0"/>
          <w:numId w:val="21"/>
        </w:numPr>
        <w:tabs>
          <w:tab w:val="left" w:pos="1184"/>
          <w:tab w:val="left" w:pos="1185"/>
        </w:tabs>
        <w:ind w:hanging="562"/>
      </w:pPr>
      <w:bookmarkStart w:id="92" w:name="Options_to_reduce_spending"/>
      <w:bookmarkStart w:id="93" w:name="_bookmark87"/>
      <w:bookmarkEnd w:id="92"/>
      <w:bookmarkEnd w:id="93"/>
      <w:r>
        <w:rPr>
          <w:color w:val="F2901D"/>
        </w:rPr>
        <w:t xml:space="preserve">Options to reduce </w:t>
      </w:r>
      <w:r>
        <w:rPr>
          <w:color w:val="F2901D"/>
          <w:spacing w:val="-2"/>
        </w:rPr>
        <w:t>spending</w:t>
      </w:r>
    </w:p>
    <w:p w:rsidR="002E4FA1" w:rsidRDefault="002E4FA1">
      <w:pPr>
        <w:pStyle w:val="BodyText"/>
        <w:rPr>
          <w:b/>
          <w:sz w:val="17"/>
        </w:rPr>
      </w:pPr>
    </w:p>
    <w:p w:rsidR="002E4FA1" w:rsidRDefault="002E4FA1">
      <w:pPr>
        <w:rPr>
          <w:sz w:val="17"/>
        </w:rPr>
        <w:sectPr w:rsidR="002E4FA1">
          <w:pgSz w:w="16840" w:h="11910" w:orient="landscape"/>
          <w:pgMar w:top="1340" w:right="1180" w:bottom="1200" w:left="680" w:header="689" w:footer="954" w:gutter="0"/>
          <w:cols w:space="720"/>
        </w:sectPr>
      </w:pPr>
    </w:p>
    <w:p w:rsidR="002E4FA1" w:rsidRDefault="00D51294">
      <w:pPr>
        <w:pStyle w:val="BodyText"/>
        <w:spacing w:before="110" w:line="283" w:lineRule="auto"/>
        <w:ind w:left="623" w:right="9"/>
      </w:pPr>
      <w:bookmarkStart w:id="94" w:name="_bookmark88"/>
      <w:bookmarkEnd w:id="94"/>
      <w:r>
        <w:rPr>
          <w:w w:val="105"/>
        </w:rPr>
        <w:t>Spending discipline is an essential component of budget repair. Taxpayers have a right to expect that services will be delivered as efficiently</w:t>
      </w:r>
      <w:r>
        <w:rPr>
          <w:spacing w:val="-12"/>
          <w:w w:val="105"/>
        </w:rPr>
        <w:t xml:space="preserve"> </w:t>
      </w:r>
      <w:r>
        <w:rPr>
          <w:w w:val="105"/>
        </w:rPr>
        <w:t>as</w:t>
      </w:r>
      <w:r>
        <w:rPr>
          <w:spacing w:val="-12"/>
          <w:w w:val="105"/>
        </w:rPr>
        <w:t xml:space="preserve"> </w:t>
      </w:r>
      <w:r>
        <w:rPr>
          <w:w w:val="105"/>
        </w:rPr>
        <w:t>possible</w:t>
      </w:r>
      <w:r>
        <w:rPr>
          <w:spacing w:val="-12"/>
          <w:w w:val="105"/>
        </w:rPr>
        <w:t xml:space="preserve"> </w:t>
      </w:r>
      <w:r>
        <w:rPr>
          <w:w w:val="105"/>
        </w:rPr>
        <w:t>and</w:t>
      </w:r>
      <w:r>
        <w:rPr>
          <w:spacing w:val="-12"/>
          <w:w w:val="105"/>
        </w:rPr>
        <w:t xml:space="preserve"> </w:t>
      </w:r>
      <w:r>
        <w:rPr>
          <w:w w:val="105"/>
        </w:rPr>
        <w:t>targeted</w:t>
      </w:r>
      <w:r>
        <w:rPr>
          <w:spacing w:val="-12"/>
          <w:w w:val="105"/>
        </w:rPr>
        <w:t xml:space="preserve"> </w:t>
      </w:r>
      <w:r>
        <w:rPr>
          <w:w w:val="105"/>
        </w:rPr>
        <w:t>to</w:t>
      </w:r>
      <w:r>
        <w:rPr>
          <w:spacing w:val="-12"/>
          <w:w w:val="105"/>
        </w:rPr>
        <w:t xml:space="preserve"> </w:t>
      </w:r>
      <w:r>
        <w:rPr>
          <w:w w:val="105"/>
        </w:rPr>
        <w:t>the</w:t>
      </w:r>
      <w:r>
        <w:rPr>
          <w:spacing w:val="-12"/>
          <w:w w:val="105"/>
        </w:rPr>
        <w:t xml:space="preserve"> </w:t>
      </w:r>
      <w:r>
        <w:rPr>
          <w:w w:val="105"/>
        </w:rPr>
        <w:t>people</w:t>
      </w:r>
      <w:r>
        <w:rPr>
          <w:spacing w:val="-12"/>
          <w:w w:val="105"/>
        </w:rPr>
        <w:t xml:space="preserve"> </w:t>
      </w:r>
      <w:r>
        <w:rPr>
          <w:w w:val="105"/>
        </w:rPr>
        <w:t>who</w:t>
      </w:r>
      <w:r>
        <w:rPr>
          <w:spacing w:val="-12"/>
          <w:w w:val="105"/>
        </w:rPr>
        <w:t xml:space="preserve"> </w:t>
      </w:r>
      <w:r>
        <w:rPr>
          <w:w w:val="105"/>
        </w:rPr>
        <w:t>most</w:t>
      </w:r>
      <w:r>
        <w:rPr>
          <w:spacing w:val="-12"/>
          <w:w w:val="105"/>
        </w:rPr>
        <w:t xml:space="preserve"> </w:t>
      </w:r>
      <w:r>
        <w:rPr>
          <w:w w:val="105"/>
        </w:rPr>
        <w:t>need</w:t>
      </w:r>
      <w:r>
        <w:rPr>
          <w:spacing w:val="-12"/>
          <w:w w:val="105"/>
        </w:rPr>
        <w:t xml:space="preserve"> </w:t>
      </w:r>
      <w:r>
        <w:rPr>
          <w:w w:val="105"/>
        </w:rPr>
        <w:t xml:space="preserve">the </w:t>
      </w:r>
      <w:r>
        <w:rPr>
          <w:spacing w:val="-2"/>
          <w:w w:val="105"/>
        </w:rPr>
        <w:t>support.</w:t>
      </w:r>
    </w:p>
    <w:p w:rsidR="002E4FA1" w:rsidRDefault="002E4FA1">
      <w:pPr>
        <w:pStyle w:val="BodyText"/>
        <w:spacing w:before="7"/>
        <w:rPr>
          <w:sz w:val="27"/>
        </w:rPr>
      </w:pPr>
    </w:p>
    <w:p w:rsidR="002E4FA1" w:rsidRDefault="00D51294">
      <w:pPr>
        <w:pStyle w:val="BodyText"/>
        <w:spacing w:line="283" w:lineRule="auto"/>
        <w:ind w:left="623" w:right="9"/>
      </w:pPr>
      <w:r>
        <w:rPr>
          <w:w w:val="105"/>
        </w:rPr>
        <w:t>Over the past decade, the federal government has succeeded in constraining spending growth in many areas, and has arguably even gone</w:t>
      </w:r>
      <w:r>
        <w:rPr>
          <w:spacing w:val="-12"/>
          <w:w w:val="105"/>
        </w:rPr>
        <w:t xml:space="preserve"> </w:t>
      </w:r>
      <w:r>
        <w:rPr>
          <w:w w:val="105"/>
        </w:rPr>
        <w:t>too</w:t>
      </w:r>
      <w:r>
        <w:rPr>
          <w:spacing w:val="-12"/>
          <w:w w:val="105"/>
        </w:rPr>
        <w:t xml:space="preserve"> </w:t>
      </w:r>
      <w:r>
        <w:rPr>
          <w:w w:val="105"/>
        </w:rPr>
        <w:t>far</w:t>
      </w:r>
      <w:r>
        <w:rPr>
          <w:spacing w:val="-12"/>
          <w:w w:val="105"/>
        </w:rPr>
        <w:t xml:space="preserve"> </w:t>
      </w:r>
      <w:r>
        <w:rPr>
          <w:w w:val="105"/>
        </w:rPr>
        <w:t>in</w:t>
      </w:r>
      <w:r>
        <w:rPr>
          <w:spacing w:val="-12"/>
          <w:w w:val="105"/>
        </w:rPr>
        <w:t xml:space="preserve"> </w:t>
      </w:r>
      <w:r>
        <w:rPr>
          <w:w w:val="105"/>
        </w:rPr>
        <w:t>some,</w:t>
      </w:r>
      <w:r>
        <w:rPr>
          <w:spacing w:val="-12"/>
          <w:w w:val="105"/>
        </w:rPr>
        <w:t xml:space="preserve"> </w:t>
      </w:r>
      <w:r>
        <w:rPr>
          <w:w w:val="105"/>
        </w:rPr>
        <w:t>with</w:t>
      </w:r>
      <w:r>
        <w:rPr>
          <w:spacing w:val="-12"/>
          <w:w w:val="105"/>
        </w:rPr>
        <w:t xml:space="preserve"> </w:t>
      </w:r>
      <w:r>
        <w:rPr>
          <w:w w:val="105"/>
        </w:rPr>
        <w:t>the</w:t>
      </w:r>
      <w:r>
        <w:rPr>
          <w:spacing w:val="-12"/>
          <w:w w:val="105"/>
        </w:rPr>
        <w:t xml:space="preserve"> </w:t>
      </w:r>
      <w:r>
        <w:rPr>
          <w:w w:val="105"/>
        </w:rPr>
        <w:t>strong</w:t>
      </w:r>
      <w:r>
        <w:rPr>
          <w:spacing w:val="-12"/>
          <w:w w:val="105"/>
        </w:rPr>
        <w:t xml:space="preserve"> </w:t>
      </w:r>
      <w:r>
        <w:rPr>
          <w:w w:val="105"/>
        </w:rPr>
        <w:t>focus</w:t>
      </w:r>
      <w:r>
        <w:rPr>
          <w:spacing w:val="-12"/>
          <w:w w:val="105"/>
        </w:rPr>
        <w:t xml:space="preserve"> </w:t>
      </w:r>
      <w:r>
        <w:rPr>
          <w:w w:val="105"/>
        </w:rPr>
        <w:t>on</w:t>
      </w:r>
      <w:r>
        <w:rPr>
          <w:spacing w:val="-12"/>
          <w:w w:val="105"/>
        </w:rPr>
        <w:t xml:space="preserve"> </w:t>
      </w:r>
      <w:r>
        <w:rPr>
          <w:w w:val="105"/>
        </w:rPr>
        <w:t>suppressing</w:t>
      </w:r>
      <w:r>
        <w:rPr>
          <w:spacing w:val="-12"/>
          <w:w w:val="105"/>
        </w:rPr>
        <w:t xml:space="preserve"> </w:t>
      </w:r>
      <w:r>
        <w:rPr>
          <w:w w:val="105"/>
        </w:rPr>
        <w:t>supports</w:t>
      </w:r>
      <w:r>
        <w:rPr>
          <w:spacing w:val="-12"/>
          <w:w w:val="105"/>
        </w:rPr>
        <w:t xml:space="preserve"> </w:t>
      </w:r>
      <w:r>
        <w:rPr>
          <w:w w:val="105"/>
        </w:rPr>
        <w:t xml:space="preserve">for welfare recipients leaving some groups in deep poverty (Chapter </w:t>
      </w:r>
      <w:hyperlink w:anchor="_bookmark2" w:history="1">
        <w:r>
          <w:rPr>
            <w:w w:val="105"/>
          </w:rPr>
          <w:t>1).</w:t>
        </w:r>
      </w:hyperlink>
    </w:p>
    <w:p w:rsidR="002E4FA1" w:rsidRDefault="002E4FA1">
      <w:pPr>
        <w:pStyle w:val="BodyText"/>
        <w:spacing w:before="6"/>
        <w:rPr>
          <w:sz w:val="27"/>
        </w:rPr>
      </w:pPr>
    </w:p>
    <w:p w:rsidR="002E4FA1" w:rsidRDefault="00D51294">
      <w:pPr>
        <w:pStyle w:val="BodyText"/>
        <w:spacing w:line="283" w:lineRule="auto"/>
        <w:ind w:left="623" w:right="99"/>
      </w:pPr>
      <w:r>
        <w:rPr>
          <w:w w:val="105"/>
        </w:rPr>
        <w:t>A</w:t>
      </w:r>
      <w:r>
        <w:rPr>
          <w:spacing w:val="-5"/>
          <w:w w:val="105"/>
        </w:rPr>
        <w:t xml:space="preserve"> </w:t>
      </w:r>
      <w:r>
        <w:rPr>
          <w:w w:val="105"/>
        </w:rPr>
        <w:t>lot</w:t>
      </w:r>
      <w:r>
        <w:rPr>
          <w:spacing w:val="-5"/>
          <w:w w:val="105"/>
        </w:rPr>
        <w:t xml:space="preserve"> </w:t>
      </w:r>
      <w:r>
        <w:rPr>
          <w:w w:val="105"/>
        </w:rPr>
        <w:t>of</w:t>
      </w:r>
      <w:r>
        <w:rPr>
          <w:spacing w:val="-5"/>
          <w:w w:val="105"/>
        </w:rPr>
        <w:t xml:space="preserve"> </w:t>
      </w:r>
      <w:r>
        <w:rPr>
          <w:w w:val="105"/>
        </w:rPr>
        <w:t>the</w:t>
      </w:r>
      <w:r>
        <w:rPr>
          <w:spacing w:val="-5"/>
          <w:w w:val="105"/>
        </w:rPr>
        <w:t xml:space="preserve"> </w:t>
      </w:r>
      <w:r>
        <w:rPr>
          <w:w w:val="105"/>
        </w:rPr>
        <w:t>low-hanging</w:t>
      </w:r>
      <w:r>
        <w:rPr>
          <w:spacing w:val="-5"/>
          <w:w w:val="105"/>
        </w:rPr>
        <w:t xml:space="preserve"> </w:t>
      </w:r>
      <w:r>
        <w:rPr>
          <w:w w:val="105"/>
        </w:rPr>
        <w:t>fruit</w:t>
      </w:r>
      <w:r>
        <w:rPr>
          <w:spacing w:val="-5"/>
          <w:w w:val="105"/>
        </w:rPr>
        <w:t xml:space="preserve"> </w:t>
      </w:r>
      <w:r>
        <w:rPr>
          <w:w w:val="105"/>
        </w:rPr>
        <w:t>has</w:t>
      </w:r>
      <w:r>
        <w:rPr>
          <w:spacing w:val="-5"/>
          <w:w w:val="105"/>
        </w:rPr>
        <w:t xml:space="preserve"> </w:t>
      </w:r>
      <w:r>
        <w:rPr>
          <w:w w:val="105"/>
        </w:rPr>
        <w:t>already</w:t>
      </w:r>
      <w:r>
        <w:rPr>
          <w:spacing w:val="-5"/>
          <w:w w:val="105"/>
        </w:rPr>
        <w:t xml:space="preserve"> </w:t>
      </w:r>
      <w:r>
        <w:rPr>
          <w:w w:val="105"/>
        </w:rPr>
        <w:t>been</w:t>
      </w:r>
      <w:r>
        <w:rPr>
          <w:spacing w:val="-5"/>
          <w:w w:val="105"/>
        </w:rPr>
        <w:t xml:space="preserve"> </w:t>
      </w:r>
      <w:r>
        <w:rPr>
          <w:w w:val="105"/>
        </w:rPr>
        <w:t>picked. But</w:t>
      </w:r>
      <w:r>
        <w:rPr>
          <w:spacing w:val="-5"/>
          <w:w w:val="105"/>
        </w:rPr>
        <w:t xml:space="preserve"> </w:t>
      </w:r>
      <w:r>
        <w:rPr>
          <w:w w:val="105"/>
        </w:rPr>
        <w:t>there</w:t>
      </w:r>
      <w:r>
        <w:rPr>
          <w:spacing w:val="-5"/>
          <w:w w:val="105"/>
        </w:rPr>
        <w:t xml:space="preserve"> </w:t>
      </w:r>
      <w:r>
        <w:rPr>
          <w:w w:val="105"/>
        </w:rPr>
        <w:t>are still</w:t>
      </w:r>
      <w:r>
        <w:rPr>
          <w:spacing w:val="-15"/>
          <w:w w:val="105"/>
        </w:rPr>
        <w:t xml:space="preserve"> </w:t>
      </w:r>
      <w:r>
        <w:rPr>
          <w:w w:val="105"/>
        </w:rPr>
        <w:t>areas</w:t>
      </w:r>
      <w:r>
        <w:rPr>
          <w:spacing w:val="-15"/>
          <w:w w:val="105"/>
        </w:rPr>
        <w:t xml:space="preserve"> </w:t>
      </w:r>
      <w:r>
        <w:rPr>
          <w:w w:val="105"/>
        </w:rPr>
        <w:t>where</w:t>
      </w:r>
      <w:r>
        <w:rPr>
          <w:spacing w:val="-14"/>
          <w:w w:val="105"/>
        </w:rPr>
        <w:t xml:space="preserve"> </w:t>
      </w:r>
      <w:r>
        <w:rPr>
          <w:w w:val="105"/>
        </w:rPr>
        <w:t>governments</w:t>
      </w:r>
      <w:r>
        <w:rPr>
          <w:spacing w:val="-15"/>
          <w:w w:val="105"/>
        </w:rPr>
        <w:t xml:space="preserve"> </w:t>
      </w:r>
      <w:r>
        <w:rPr>
          <w:w w:val="105"/>
        </w:rPr>
        <w:t>have</w:t>
      </w:r>
      <w:r>
        <w:rPr>
          <w:spacing w:val="-14"/>
          <w:w w:val="105"/>
        </w:rPr>
        <w:t xml:space="preserve"> </w:t>
      </w:r>
      <w:r>
        <w:rPr>
          <w:w w:val="105"/>
        </w:rPr>
        <w:t>shown</w:t>
      </w:r>
      <w:r>
        <w:rPr>
          <w:spacing w:val="-15"/>
          <w:w w:val="105"/>
        </w:rPr>
        <w:t xml:space="preserve"> </w:t>
      </w:r>
      <w:r>
        <w:rPr>
          <w:w w:val="105"/>
        </w:rPr>
        <w:t>less</w:t>
      </w:r>
      <w:r>
        <w:rPr>
          <w:spacing w:val="-15"/>
          <w:w w:val="105"/>
        </w:rPr>
        <w:t xml:space="preserve"> </w:t>
      </w:r>
      <w:r>
        <w:rPr>
          <w:w w:val="105"/>
        </w:rPr>
        <w:t>discipline</w:t>
      </w:r>
      <w:r>
        <w:rPr>
          <w:spacing w:val="-14"/>
          <w:w w:val="105"/>
        </w:rPr>
        <w:t xml:space="preserve"> </w:t>
      </w:r>
      <w:r>
        <w:rPr>
          <w:w w:val="105"/>
        </w:rPr>
        <w:t>and</w:t>
      </w:r>
      <w:r>
        <w:rPr>
          <w:spacing w:val="-15"/>
          <w:w w:val="105"/>
        </w:rPr>
        <w:t xml:space="preserve"> </w:t>
      </w:r>
      <w:r>
        <w:rPr>
          <w:w w:val="105"/>
        </w:rPr>
        <w:t>where further savings can be found.</w:t>
      </w:r>
    </w:p>
    <w:p w:rsidR="002E4FA1" w:rsidRDefault="002E4FA1">
      <w:pPr>
        <w:pStyle w:val="BodyText"/>
        <w:spacing w:before="7"/>
        <w:rPr>
          <w:sz w:val="27"/>
        </w:rPr>
      </w:pPr>
    </w:p>
    <w:p w:rsidR="002E4FA1" w:rsidRDefault="00D51294">
      <w:pPr>
        <w:pStyle w:val="BodyText"/>
        <w:spacing w:line="283" w:lineRule="auto"/>
        <w:ind w:left="623" w:right="9"/>
      </w:pPr>
      <w:r>
        <w:rPr>
          <w:w w:val="105"/>
        </w:rPr>
        <w:t>The single best discipline on government spending would be to adopt better</w:t>
      </w:r>
      <w:r>
        <w:rPr>
          <w:spacing w:val="-15"/>
          <w:w w:val="105"/>
        </w:rPr>
        <w:t xml:space="preserve"> </w:t>
      </w:r>
      <w:r>
        <w:rPr>
          <w:w w:val="105"/>
        </w:rPr>
        <w:t>processes</w:t>
      </w:r>
      <w:r>
        <w:rPr>
          <w:spacing w:val="-15"/>
          <w:w w:val="105"/>
        </w:rPr>
        <w:t xml:space="preserve"> </w:t>
      </w:r>
      <w:r>
        <w:rPr>
          <w:w w:val="105"/>
        </w:rPr>
        <w:t>for</w:t>
      </w:r>
      <w:r>
        <w:rPr>
          <w:spacing w:val="-14"/>
          <w:w w:val="105"/>
        </w:rPr>
        <w:t xml:space="preserve"> </w:t>
      </w:r>
      <w:r>
        <w:rPr>
          <w:w w:val="105"/>
        </w:rPr>
        <w:t>infrastructure</w:t>
      </w:r>
      <w:r>
        <w:rPr>
          <w:spacing w:val="-15"/>
          <w:w w:val="105"/>
        </w:rPr>
        <w:t xml:space="preserve"> </w:t>
      </w:r>
      <w:r>
        <w:rPr>
          <w:w w:val="105"/>
        </w:rPr>
        <w:t>and</w:t>
      </w:r>
      <w:r>
        <w:rPr>
          <w:spacing w:val="-14"/>
          <w:w w:val="105"/>
        </w:rPr>
        <w:t xml:space="preserve"> </w:t>
      </w:r>
      <w:r>
        <w:rPr>
          <w:w w:val="105"/>
        </w:rPr>
        <w:t>defence</w:t>
      </w:r>
      <w:r>
        <w:rPr>
          <w:spacing w:val="-15"/>
          <w:w w:val="105"/>
        </w:rPr>
        <w:t xml:space="preserve"> </w:t>
      </w:r>
      <w:r>
        <w:rPr>
          <w:w w:val="105"/>
        </w:rPr>
        <w:t>procurement.</w:t>
      </w:r>
      <w:r>
        <w:rPr>
          <w:spacing w:val="-12"/>
          <w:w w:val="105"/>
        </w:rPr>
        <w:t xml:space="preserve"> </w:t>
      </w:r>
      <w:r>
        <w:rPr>
          <w:w w:val="105"/>
        </w:rPr>
        <w:t>A</w:t>
      </w:r>
      <w:r>
        <w:rPr>
          <w:spacing w:val="-15"/>
          <w:w w:val="105"/>
        </w:rPr>
        <w:t xml:space="preserve"> </w:t>
      </w:r>
      <w:r>
        <w:rPr>
          <w:w w:val="105"/>
        </w:rPr>
        <w:t xml:space="preserve">practice of spending revenue windfalls rather than banking them to the bottom line has </w:t>
      </w:r>
      <w:proofErr w:type="spellStart"/>
      <w:r>
        <w:rPr>
          <w:w w:val="105"/>
        </w:rPr>
        <w:t>fuelled</w:t>
      </w:r>
      <w:proofErr w:type="spellEnd"/>
      <w:r>
        <w:rPr>
          <w:w w:val="105"/>
        </w:rPr>
        <w:t xml:space="preserve"> a culture of spending </w:t>
      </w:r>
      <w:proofErr w:type="spellStart"/>
      <w:r>
        <w:rPr>
          <w:w w:val="105"/>
        </w:rPr>
        <w:t>give-aways</w:t>
      </w:r>
      <w:proofErr w:type="spellEnd"/>
      <w:r>
        <w:rPr>
          <w:w w:val="105"/>
        </w:rPr>
        <w:t>, particularly on infrastructure projects, when times are good. In the past decade, the savings could have amounted to tens of billions of dollars.</w:t>
      </w:r>
    </w:p>
    <w:p w:rsidR="002E4FA1" w:rsidRDefault="002E4FA1">
      <w:pPr>
        <w:pStyle w:val="BodyText"/>
        <w:spacing w:before="6"/>
        <w:rPr>
          <w:sz w:val="27"/>
        </w:rPr>
      </w:pPr>
    </w:p>
    <w:p w:rsidR="002E4FA1" w:rsidRDefault="00D51294">
      <w:pPr>
        <w:pStyle w:val="BodyText"/>
        <w:spacing w:line="283" w:lineRule="auto"/>
        <w:ind w:left="623" w:right="9"/>
      </w:pPr>
      <w:r>
        <w:rPr>
          <w:w w:val="105"/>
        </w:rPr>
        <w:t>Further changes that would make a worthwhile dent in spending include winding back the WA GST deal, counting more of the family home</w:t>
      </w:r>
      <w:r>
        <w:rPr>
          <w:spacing w:val="-14"/>
          <w:w w:val="105"/>
        </w:rPr>
        <w:t xml:space="preserve"> </w:t>
      </w:r>
      <w:r>
        <w:rPr>
          <w:w w:val="105"/>
        </w:rPr>
        <w:t>in</w:t>
      </w:r>
      <w:r>
        <w:rPr>
          <w:spacing w:val="-14"/>
          <w:w w:val="105"/>
        </w:rPr>
        <w:t xml:space="preserve"> </w:t>
      </w:r>
      <w:r>
        <w:rPr>
          <w:w w:val="105"/>
        </w:rPr>
        <w:t>the</w:t>
      </w:r>
      <w:r>
        <w:rPr>
          <w:spacing w:val="-14"/>
          <w:w w:val="105"/>
        </w:rPr>
        <w:t xml:space="preserve"> </w:t>
      </w:r>
      <w:r>
        <w:rPr>
          <w:w w:val="105"/>
        </w:rPr>
        <w:t>Age</w:t>
      </w:r>
      <w:r>
        <w:rPr>
          <w:spacing w:val="-14"/>
          <w:w w:val="105"/>
        </w:rPr>
        <w:t xml:space="preserve"> </w:t>
      </w:r>
      <w:r>
        <w:rPr>
          <w:w w:val="105"/>
        </w:rPr>
        <w:t>Pension</w:t>
      </w:r>
      <w:r>
        <w:rPr>
          <w:spacing w:val="-14"/>
          <w:w w:val="105"/>
        </w:rPr>
        <w:t xml:space="preserve"> </w:t>
      </w:r>
      <w:r>
        <w:rPr>
          <w:w w:val="105"/>
        </w:rPr>
        <w:t>asset</w:t>
      </w:r>
      <w:r>
        <w:rPr>
          <w:spacing w:val="-14"/>
          <w:w w:val="105"/>
        </w:rPr>
        <w:t xml:space="preserve"> </w:t>
      </w:r>
      <w:r>
        <w:rPr>
          <w:w w:val="105"/>
        </w:rPr>
        <w:t>test,</w:t>
      </w:r>
      <w:r>
        <w:rPr>
          <w:spacing w:val="-14"/>
          <w:w w:val="105"/>
        </w:rPr>
        <w:t xml:space="preserve"> </w:t>
      </w:r>
      <w:r>
        <w:rPr>
          <w:w w:val="105"/>
        </w:rPr>
        <w:t>improving</w:t>
      </w:r>
      <w:r>
        <w:rPr>
          <w:spacing w:val="-14"/>
          <w:w w:val="105"/>
        </w:rPr>
        <w:t xml:space="preserve"> </w:t>
      </w:r>
      <w:r>
        <w:rPr>
          <w:w w:val="105"/>
        </w:rPr>
        <w:t>hospital</w:t>
      </w:r>
      <w:r>
        <w:rPr>
          <w:spacing w:val="-14"/>
          <w:w w:val="105"/>
        </w:rPr>
        <w:t xml:space="preserve"> </w:t>
      </w:r>
      <w:r>
        <w:rPr>
          <w:w w:val="105"/>
        </w:rPr>
        <w:t>efficiency</w:t>
      </w:r>
      <w:r>
        <w:rPr>
          <w:spacing w:val="-14"/>
          <w:w w:val="105"/>
        </w:rPr>
        <w:t xml:space="preserve"> </w:t>
      </w:r>
      <w:r>
        <w:rPr>
          <w:w w:val="105"/>
        </w:rPr>
        <w:t>and purchasing</w:t>
      </w:r>
      <w:r>
        <w:rPr>
          <w:spacing w:val="-1"/>
          <w:w w:val="105"/>
        </w:rPr>
        <w:t xml:space="preserve"> </w:t>
      </w:r>
      <w:r>
        <w:rPr>
          <w:w w:val="105"/>
        </w:rPr>
        <w:t>in</w:t>
      </w:r>
      <w:r>
        <w:rPr>
          <w:spacing w:val="-1"/>
          <w:w w:val="105"/>
        </w:rPr>
        <w:t xml:space="preserve"> </w:t>
      </w:r>
      <w:r>
        <w:rPr>
          <w:w w:val="105"/>
        </w:rPr>
        <w:t>health,</w:t>
      </w:r>
      <w:r>
        <w:rPr>
          <w:spacing w:val="-1"/>
          <w:w w:val="105"/>
        </w:rPr>
        <w:t xml:space="preserve"> </w:t>
      </w:r>
      <w:r>
        <w:rPr>
          <w:w w:val="105"/>
        </w:rPr>
        <w:t>cutting</w:t>
      </w:r>
      <w:r>
        <w:rPr>
          <w:spacing w:val="-1"/>
          <w:w w:val="105"/>
        </w:rPr>
        <w:t xml:space="preserve"> </w:t>
      </w:r>
      <w:proofErr w:type="spellStart"/>
      <w:r>
        <w:rPr>
          <w:w w:val="105"/>
        </w:rPr>
        <w:t>politicised</w:t>
      </w:r>
      <w:proofErr w:type="spellEnd"/>
      <w:r>
        <w:rPr>
          <w:spacing w:val="-1"/>
          <w:w w:val="105"/>
        </w:rPr>
        <w:t xml:space="preserve"> </w:t>
      </w:r>
      <w:r>
        <w:rPr>
          <w:w w:val="105"/>
        </w:rPr>
        <w:t>grants,</w:t>
      </w:r>
      <w:r>
        <w:rPr>
          <w:spacing w:val="-1"/>
          <w:w w:val="105"/>
        </w:rPr>
        <w:t xml:space="preserve"> </w:t>
      </w:r>
      <w:r>
        <w:rPr>
          <w:w w:val="105"/>
        </w:rPr>
        <w:t>abolishing</w:t>
      </w:r>
      <w:r>
        <w:rPr>
          <w:spacing w:val="-1"/>
          <w:w w:val="105"/>
        </w:rPr>
        <w:t xml:space="preserve"> </w:t>
      </w:r>
      <w:r>
        <w:rPr>
          <w:w w:val="105"/>
        </w:rPr>
        <w:t>the</w:t>
      </w:r>
      <w:r>
        <w:rPr>
          <w:spacing w:val="-1"/>
          <w:w w:val="105"/>
        </w:rPr>
        <w:t xml:space="preserve"> </w:t>
      </w:r>
      <w:r>
        <w:rPr>
          <w:w w:val="105"/>
        </w:rPr>
        <w:t>Family Tax Benefit part B for couples, and abolishing business innovation visas. Together these changes could save $15 billion annually.</w:t>
      </w:r>
    </w:p>
    <w:p w:rsidR="002E4FA1" w:rsidRDefault="002E4FA1">
      <w:pPr>
        <w:pStyle w:val="BodyText"/>
        <w:spacing w:before="6"/>
        <w:rPr>
          <w:sz w:val="27"/>
        </w:rPr>
      </w:pPr>
    </w:p>
    <w:p w:rsidR="002E4FA1" w:rsidRDefault="00D51294">
      <w:pPr>
        <w:pStyle w:val="BodyText"/>
        <w:spacing w:line="283" w:lineRule="auto"/>
        <w:ind w:left="623" w:right="71"/>
      </w:pPr>
      <w:r>
        <w:rPr>
          <w:w w:val="105"/>
        </w:rPr>
        <w:t>Over</w:t>
      </w:r>
      <w:r>
        <w:rPr>
          <w:spacing w:val="-15"/>
          <w:w w:val="105"/>
        </w:rPr>
        <w:t xml:space="preserve"> </w:t>
      </w:r>
      <w:r>
        <w:rPr>
          <w:w w:val="105"/>
        </w:rPr>
        <w:t>time,</w:t>
      </w:r>
      <w:r>
        <w:rPr>
          <w:spacing w:val="-15"/>
          <w:w w:val="105"/>
        </w:rPr>
        <w:t xml:space="preserve"> </w:t>
      </w:r>
      <w:r>
        <w:rPr>
          <w:w w:val="105"/>
        </w:rPr>
        <w:t>changes</w:t>
      </w:r>
      <w:r>
        <w:rPr>
          <w:spacing w:val="-14"/>
          <w:w w:val="105"/>
        </w:rPr>
        <w:t xml:space="preserve"> </w:t>
      </w:r>
      <w:r>
        <w:rPr>
          <w:w w:val="105"/>
        </w:rPr>
        <w:t>will</w:t>
      </w:r>
      <w:r>
        <w:rPr>
          <w:spacing w:val="-15"/>
          <w:w w:val="105"/>
        </w:rPr>
        <w:t xml:space="preserve"> </w:t>
      </w:r>
      <w:r>
        <w:rPr>
          <w:w w:val="105"/>
        </w:rPr>
        <w:t>also</w:t>
      </w:r>
      <w:r>
        <w:rPr>
          <w:spacing w:val="-14"/>
          <w:w w:val="105"/>
        </w:rPr>
        <w:t xml:space="preserve"> </w:t>
      </w:r>
      <w:r>
        <w:rPr>
          <w:w w:val="105"/>
        </w:rPr>
        <w:t>be</w:t>
      </w:r>
      <w:r>
        <w:rPr>
          <w:spacing w:val="-15"/>
          <w:w w:val="105"/>
        </w:rPr>
        <w:t xml:space="preserve"> </w:t>
      </w:r>
      <w:r>
        <w:rPr>
          <w:w w:val="105"/>
        </w:rPr>
        <w:t>needed</w:t>
      </w:r>
      <w:r>
        <w:rPr>
          <w:spacing w:val="-15"/>
          <w:w w:val="105"/>
        </w:rPr>
        <w:t xml:space="preserve"> </w:t>
      </w:r>
      <w:r>
        <w:rPr>
          <w:w w:val="105"/>
        </w:rPr>
        <w:t>to</w:t>
      </w:r>
      <w:r>
        <w:rPr>
          <w:spacing w:val="-14"/>
          <w:w w:val="105"/>
        </w:rPr>
        <w:t xml:space="preserve"> </w:t>
      </w:r>
      <w:r>
        <w:rPr>
          <w:w w:val="105"/>
        </w:rPr>
        <w:t>sustain</w:t>
      </w:r>
      <w:r>
        <w:rPr>
          <w:spacing w:val="-15"/>
          <w:w w:val="105"/>
        </w:rPr>
        <w:t xml:space="preserve"> </w:t>
      </w:r>
      <w:r>
        <w:rPr>
          <w:w w:val="105"/>
        </w:rPr>
        <w:t>fast-growing spending programs such as the NDIS and aged care.</w:t>
      </w:r>
    </w:p>
    <w:p w:rsidR="002E4FA1" w:rsidRDefault="00D51294">
      <w:pPr>
        <w:spacing w:before="127"/>
        <w:ind w:left="623"/>
        <w:rPr>
          <w:b/>
          <w:sz w:val="19"/>
        </w:rPr>
      </w:pPr>
      <w:r>
        <w:br w:type="column"/>
      </w:r>
      <w:r>
        <w:rPr>
          <w:b/>
          <w:color w:val="6A727A"/>
          <w:sz w:val="19"/>
        </w:rPr>
        <w:t>Figure</w:t>
      </w:r>
      <w:r>
        <w:rPr>
          <w:b/>
          <w:color w:val="6A727A"/>
          <w:spacing w:val="-6"/>
          <w:sz w:val="19"/>
        </w:rPr>
        <w:t xml:space="preserve"> </w:t>
      </w:r>
      <w:r>
        <w:rPr>
          <w:b/>
          <w:color w:val="6A727A"/>
          <w:sz w:val="19"/>
        </w:rPr>
        <w:t>3.1:</w:t>
      </w:r>
      <w:r>
        <w:rPr>
          <w:b/>
          <w:color w:val="6A727A"/>
          <w:spacing w:val="-6"/>
          <w:sz w:val="19"/>
        </w:rPr>
        <w:t xml:space="preserve"> </w:t>
      </w:r>
      <w:r>
        <w:rPr>
          <w:b/>
          <w:color w:val="6A727A"/>
          <w:sz w:val="19"/>
        </w:rPr>
        <w:t>Menu</w:t>
      </w:r>
      <w:r>
        <w:rPr>
          <w:b/>
          <w:color w:val="6A727A"/>
          <w:spacing w:val="-6"/>
          <w:sz w:val="19"/>
        </w:rPr>
        <w:t xml:space="preserve"> </w:t>
      </w:r>
      <w:r>
        <w:rPr>
          <w:b/>
          <w:color w:val="6A727A"/>
          <w:sz w:val="19"/>
        </w:rPr>
        <w:t>of</w:t>
      </w:r>
      <w:r>
        <w:rPr>
          <w:b/>
          <w:color w:val="6A727A"/>
          <w:spacing w:val="-5"/>
          <w:sz w:val="19"/>
        </w:rPr>
        <w:t xml:space="preserve"> </w:t>
      </w:r>
      <w:r>
        <w:rPr>
          <w:b/>
          <w:color w:val="6A727A"/>
          <w:sz w:val="19"/>
        </w:rPr>
        <w:t>options</w:t>
      </w:r>
      <w:r>
        <w:rPr>
          <w:b/>
          <w:color w:val="6A727A"/>
          <w:spacing w:val="-6"/>
          <w:sz w:val="19"/>
        </w:rPr>
        <w:t xml:space="preserve"> </w:t>
      </w:r>
      <w:r>
        <w:rPr>
          <w:b/>
          <w:color w:val="6A727A"/>
          <w:sz w:val="19"/>
        </w:rPr>
        <w:t>to</w:t>
      </w:r>
      <w:r>
        <w:rPr>
          <w:b/>
          <w:color w:val="6A727A"/>
          <w:spacing w:val="-6"/>
          <w:sz w:val="19"/>
        </w:rPr>
        <w:t xml:space="preserve"> </w:t>
      </w:r>
      <w:r>
        <w:rPr>
          <w:b/>
          <w:color w:val="6A727A"/>
          <w:sz w:val="19"/>
        </w:rPr>
        <w:t>reduce</w:t>
      </w:r>
      <w:r>
        <w:rPr>
          <w:b/>
          <w:color w:val="6A727A"/>
          <w:spacing w:val="-5"/>
          <w:sz w:val="19"/>
        </w:rPr>
        <w:t xml:space="preserve"> </w:t>
      </w:r>
      <w:r>
        <w:rPr>
          <w:b/>
          <w:color w:val="6A727A"/>
          <w:spacing w:val="-2"/>
          <w:sz w:val="19"/>
        </w:rPr>
        <w:t>spending</w:t>
      </w:r>
    </w:p>
    <w:p w:rsidR="002E4FA1" w:rsidRDefault="002E4FA1">
      <w:pPr>
        <w:pStyle w:val="BodyText"/>
        <w:spacing w:before="6"/>
        <w:rPr>
          <w:b/>
          <w:sz w:val="4"/>
        </w:rPr>
      </w:pPr>
    </w:p>
    <w:tbl>
      <w:tblPr>
        <w:tblW w:w="0" w:type="auto"/>
        <w:tblInd w:w="63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536"/>
        <w:gridCol w:w="1593"/>
        <w:gridCol w:w="1436"/>
      </w:tblGrid>
      <w:tr w:rsidR="002E4FA1">
        <w:trPr>
          <w:trHeight w:val="435"/>
        </w:trPr>
        <w:tc>
          <w:tcPr>
            <w:tcW w:w="3536" w:type="dxa"/>
            <w:tcBorders>
              <w:top w:val="nil"/>
              <w:bottom w:val="single" w:sz="6" w:space="0" w:color="7F7F7F"/>
              <w:right w:val="nil"/>
            </w:tcBorders>
          </w:tcPr>
          <w:p w:rsidR="002E4FA1" w:rsidRDefault="00D51294">
            <w:pPr>
              <w:pStyle w:val="TableParagraph"/>
              <w:spacing w:before="35"/>
              <w:ind w:left="70"/>
              <w:rPr>
                <w:b/>
                <w:sz w:val="19"/>
              </w:rPr>
            </w:pPr>
            <w:r>
              <w:rPr>
                <w:b/>
                <w:color w:val="EF7900"/>
                <w:w w:val="115"/>
                <w:sz w:val="19"/>
              </w:rPr>
              <w:t>Options</w:t>
            </w:r>
            <w:r>
              <w:rPr>
                <w:b/>
                <w:color w:val="EF7900"/>
                <w:spacing w:val="1"/>
                <w:w w:val="115"/>
                <w:sz w:val="19"/>
              </w:rPr>
              <w:t xml:space="preserve"> </w:t>
            </w:r>
            <w:r>
              <w:rPr>
                <w:b/>
                <w:color w:val="EF7900"/>
                <w:w w:val="115"/>
                <w:sz w:val="19"/>
              </w:rPr>
              <w:t>to</w:t>
            </w:r>
            <w:r>
              <w:rPr>
                <w:b/>
                <w:color w:val="EF7900"/>
                <w:spacing w:val="1"/>
                <w:w w:val="115"/>
                <w:sz w:val="19"/>
              </w:rPr>
              <w:t xml:space="preserve"> </w:t>
            </w:r>
            <w:r>
              <w:rPr>
                <w:b/>
                <w:color w:val="EF7900"/>
                <w:w w:val="115"/>
                <w:sz w:val="19"/>
              </w:rPr>
              <w:t>reduce</w:t>
            </w:r>
            <w:r>
              <w:rPr>
                <w:b/>
                <w:color w:val="EF7900"/>
                <w:spacing w:val="1"/>
                <w:w w:val="115"/>
                <w:sz w:val="19"/>
              </w:rPr>
              <w:t xml:space="preserve"> </w:t>
            </w:r>
            <w:r>
              <w:rPr>
                <w:b/>
                <w:color w:val="EF7900"/>
                <w:spacing w:val="-2"/>
                <w:w w:val="115"/>
                <w:sz w:val="19"/>
              </w:rPr>
              <w:t>spending</w:t>
            </w:r>
          </w:p>
        </w:tc>
        <w:tc>
          <w:tcPr>
            <w:tcW w:w="1593" w:type="dxa"/>
            <w:tcBorders>
              <w:top w:val="nil"/>
              <w:left w:val="nil"/>
              <w:bottom w:val="single" w:sz="6" w:space="0" w:color="7F7F7F"/>
              <w:right w:val="nil"/>
            </w:tcBorders>
          </w:tcPr>
          <w:p w:rsidR="002E4FA1" w:rsidRDefault="00D51294">
            <w:pPr>
              <w:pStyle w:val="TableParagraph"/>
              <w:spacing w:before="35"/>
              <w:ind w:left="121"/>
              <w:rPr>
                <w:b/>
                <w:sz w:val="19"/>
              </w:rPr>
            </w:pPr>
            <w:r>
              <w:rPr>
                <w:b/>
                <w:color w:val="EF7900"/>
                <w:w w:val="115"/>
                <w:sz w:val="19"/>
              </w:rPr>
              <w:t>Time</w:t>
            </w:r>
            <w:r>
              <w:rPr>
                <w:b/>
                <w:color w:val="EF7900"/>
                <w:spacing w:val="-6"/>
                <w:w w:val="115"/>
                <w:sz w:val="19"/>
              </w:rPr>
              <w:t xml:space="preserve"> </w:t>
            </w:r>
            <w:r>
              <w:rPr>
                <w:b/>
                <w:color w:val="EF7900"/>
                <w:spacing w:val="-2"/>
                <w:w w:val="115"/>
                <w:sz w:val="19"/>
              </w:rPr>
              <w:t>horizon</w:t>
            </w:r>
          </w:p>
        </w:tc>
        <w:tc>
          <w:tcPr>
            <w:tcW w:w="1436" w:type="dxa"/>
            <w:tcBorders>
              <w:top w:val="nil"/>
              <w:left w:val="nil"/>
              <w:bottom w:val="single" w:sz="6" w:space="0" w:color="7F7F7F"/>
              <w:right w:val="nil"/>
            </w:tcBorders>
          </w:tcPr>
          <w:p w:rsidR="002E4FA1" w:rsidRDefault="00D51294">
            <w:pPr>
              <w:pStyle w:val="TableParagraph"/>
              <w:spacing w:before="35"/>
              <w:ind w:right="61"/>
              <w:jc w:val="right"/>
              <w:rPr>
                <w:b/>
                <w:sz w:val="19"/>
              </w:rPr>
            </w:pPr>
            <w:r>
              <w:rPr>
                <w:b/>
                <w:color w:val="EF7900"/>
                <w:w w:val="115"/>
                <w:sz w:val="19"/>
              </w:rPr>
              <w:t>Annual</w:t>
            </w:r>
            <w:r>
              <w:rPr>
                <w:b/>
                <w:color w:val="EF7900"/>
                <w:spacing w:val="-6"/>
                <w:w w:val="115"/>
                <w:sz w:val="19"/>
              </w:rPr>
              <w:t xml:space="preserve"> </w:t>
            </w:r>
            <w:r>
              <w:rPr>
                <w:b/>
                <w:color w:val="EF7900"/>
                <w:spacing w:val="-4"/>
                <w:w w:val="115"/>
                <w:sz w:val="19"/>
              </w:rPr>
              <w:t>value</w:t>
            </w:r>
          </w:p>
        </w:tc>
      </w:tr>
      <w:tr w:rsidR="002E4FA1">
        <w:trPr>
          <w:trHeight w:val="682"/>
        </w:trPr>
        <w:tc>
          <w:tcPr>
            <w:tcW w:w="3536" w:type="dxa"/>
            <w:tcBorders>
              <w:top w:val="single" w:sz="6" w:space="0" w:color="7F7F7F"/>
              <w:bottom w:val="single" w:sz="6" w:space="0" w:color="7F7F7F"/>
              <w:right w:val="nil"/>
            </w:tcBorders>
          </w:tcPr>
          <w:p w:rsidR="002E4FA1" w:rsidRDefault="00D51294">
            <w:pPr>
              <w:pStyle w:val="TableParagraph"/>
              <w:spacing w:before="25"/>
              <w:ind w:left="70"/>
              <w:rPr>
                <w:b/>
                <w:sz w:val="19"/>
              </w:rPr>
            </w:pPr>
            <w:r>
              <w:rPr>
                <w:b/>
                <w:w w:val="115"/>
                <w:sz w:val="19"/>
              </w:rPr>
              <w:t>Improve</w:t>
            </w:r>
            <w:r>
              <w:rPr>
                <w:b/>
                <w:spacing w:val="-13"/>
                <w:w w:val="115"/>
                <w:sz w:val="19"/>
              </w:rPr>
              <w:t xml:space="preserve"> </w:t>
            </w:r>
            <w:r>
              <w:rPr>
                <w:b/>
                <w:w w:val="115"/>
                <w:sz w:val="19"/>
              </w:rPr>
              <w:t>infrastructure</w:t>
            </w:r>
            <w:r>
              <w:rPr>
                <w:b/>
                <w:spacing w:val="-12"/>
                <w:w w:val="115"/>
                <w:sz w:val="19"/>
              </w:rPr>
              <w:t xml:space="preserve"> </w:t>
            </w:r>
            <w:r>
              <w:rPr>
                <w:b/>
                <w:w w:val="115"/>
                <w:sz w:val="19"/>
              </w:rPr>
              <w:t>and</w:t>
            </w:r>
            <w:r>
              <w:rPr>
                <w:b/>
                <w:spacing w:val="-13"/>
                <w:w w:val="115"/>
                <w:sz w:val="19"/>
              </w:rPr>
              <w:t xml:space="preserve"> </w:t>
            </w:r>
            <w:r>
              <w:rPr>
                <w:b/>
                <w:w w:val="115"/>
                <w:sz w:val="19"/>
              </w:rPr>
              <w:t xml:space="preserve">defence </w:t>
            </w:r>
            <w:r>
              <w:rPr>
                <w:b/>
                <w:spacing w:val="-2"/>
                <w:w w:val="115"/>
                <w:sz w:val="19"/>
              </w:rPr>
              <w:t>procurement</w:t>
            </w:r>
          </w:p>
        </w:tc>
        <w:tc>
          <w:tcPr>
            <w:tcW w:w="1593" w:type="dxa"/>
            <w:tcBorders>
              <w:top w:val="single" w:sz="6" w:space="0" w:color="7F7F7F"/>
              <w:left w:val="nil"/>
              <w:bottom w:val="single" w:sz="6" w:space="0" w:color="7F7F7F"/>
              <w:right w:val="nil"/>
            </w:tcBorders>
          </w:tcPr>
          <w:p w:rsidR="002E4FA1" w:rsidRDefault="00D51294">
            <w:pPr>
              <w:pStyle w:val="TableParagraph"/>
              <w:spacing w:before="25"/>
              <w:ind w:left="121"/>
              <w:rPr>
                <w:sz w:val="19"/>
              </w:rPr>
            </w:pPr>
            <w:r>
              <w:rPr>
                <w:w w:val="110"/>
                <w:sz w:val="19"/>
              </w:rPr>
              <w:t>5-to-10</w:t>
            </w:r>
            <w:r>
              <w:rPr>
                <w:spacing w:val="-9"/>
                <w:w w:val="110"/>
                <w:sz w:val="19"/>
              </w:rPr>
              <w:t xml:space="preserve"> </w:t>
            </w:r>
            <w:r>
              <w:rPr>
                <w:w w:val="110"/>
                <w:sz w:val="19"/>
              </w:rPr>
              <w:t>years</w:t>
            </w:r>
            <w:r>
              <w:rPr>
                <w:spacing w:val="-8"/>
                <w:w w:val="110"/>
                <w:sz w:val="19"/>
              </w:rPr>
              <w:t xml:space="preserve"> </w:t>
            </w:r>
            <w:r>
              <w:rPr>
                <w:spacing w:val="-12"/>
                <w:w w:val="110"/>
                <w:sz w:val="19"/>
              </w:rPr>
              <w:t>+</w:t>
            </w:r>
          </w:p>
        </w:tc>
        <w:tc>
          <w:tcPr>
            <w:tcW w:w="1436" w:type="dxa"/>
            <w:tcBorders>
              <w:top w:val="single" w:sz="6" w:space="0" w:color="7F7F7F"/>
              <w:left w:val="nil"/>
              <w:bottom w:val="single" w:sz="6" w:space="0" w:color="7F7F7F"/>
              <w:right w:val="nil"/>
            </w:tcBorders>
          </w:tcPr>
          <w:p w:rsidR="002E4FA1" w:rsidRDefault="00D51294">
            <w:pPr>
              <w:pStyle w:val="TableParagraph"/>
              <w:spacing w:before="25"/>
              <w:ind w:left="788" w:hanging="93"/>
              <w:rPr>
                <w:b/>
                <w:sz w:val="19"/>
              </w:rPr>
            </w:pPr>
            <w:r>
              <w:rPr>
                <w:b/>
                <w:spacing w:val="-2"/>
                <w:w w:val="115"/>
                <w:sz w:val="19"/>
              </w:rPr>
              <w:t>Several billion</w:t>
            </w:r>
          </w:p>
        </w:tc>
      </w:tr>
      <w:tr w:rsidR="002E4FA1">
        <w:trPr>
          <w:trHeight w:val="538"/>
        </w:trPr>
        <w:tc>
          <w:tcPr>
            <w:tcW w:w="3536" w:type="dxa"/>
            <w:tcBorders>
              <w:top w:val="single" w:sz="6" w:space="0" w:color="7F7F7F"/>
              <w:bottom w:val="single" w:sz="6" w:space="0" w:color="7F7F7F"/>
              <w:right w:val="nil"/>
            </w:tcBorders>
          </w:tcPr>
          <w:p w:rsidR="002E4FA1" w:rsidRDefault="00D51294">
            <w:pPr>
              <w:pStyle w:val="TableParagraph"/>
              <w:spacing w:before="26"/>
              <w:ind w:left="70"/>
              <w:rPr>
                <w:b/>
                <w:sz w:val="19"/>
              </w:rPr>
            </w:pPr>
            <w:r>
              <w:rPr>
                <w:b/>
                <w:w w:val="115"/>
                <w:sz w:val="19"/>
              </w:rPr>
              <w:t>Undo</w:t>
            </w:r>
            <w:r>
              <w:rPr>
                <w:b/>
                <w:spacing w:val="-3"/>
                <w:w w:val="115"/>
                <w:sz w:val="19"/>
              </w:rPr>
              <w:t xml:space="preserve"> </w:t>
            </w:r>
            <w:r>
              <w:rPr>
                <w:b/>
                <w:w w:val="115"/>
                <w:sz w:val="19"/>
              </w:rPr>
              <w:t>the</w:t>
            </w:r>
            <w:r>
              <w:rPr>
                <w:b/>
                <w:spacing w:val="-4"/>
                <w:w w:val="115"/>
                <w:sz w:val="19"/>
              </w:rPr>
              <w:t xml:space="preserve"> </w:t>
            </w:r>
            <w:r>
              <w:rPr>
                <w:b/>
                <w:w w:val="115"/>
                <w:sz w:val="19"/>
              </w:rPr>
              <w:t>WA</w:t>
            </w:r>
            <w:r>
              <w:rPr>
                <w:b/>
                <w:spacing w:val="-6"/>
                <w:w w:val="115"/>
                <w:sz w:val="19"/>
              </w:rPr>
              <w:t xml:space="preserve"> </w:t>
            </w:r>
            <w:r>
              <w:rPr>
                <w:b/>
                <w:w w:val="115"/>
                <w:sz w:val="19"/>
              </w:rPr>
              <w:t>GST</w:t>
            </w:r>
            <w:r>
              <w:rPr>
                <w:b/>
                <w:spacing w:val="-7"/>
                <w:w w:val="115"/>
                <w:sz w:val="19"/>
              </w:rPr>
              <w:t xml:space="preserve"> </w:t>
            </w:r>
            <w:r>
              <w:rPr>
                <w:b/>
                <w:spacing w:val="-4"/>
                <w:w w:val="115"/>
                <w:sz w:val="19"/>
              </w:rPr>
              <w:t>deal</w:t>
            </w:r>
          </w:p>
        </w:tc>
        <w:tc>
          <w:tcPr>
            <w:tcW w:w="1593" w:type="dxa"/>
            <w:tcBorders>
              <w:top w:val="single" w:sz="6" w:space="0" w:color="7F7F7F"/>
              <w:left w:val="nil"/>
              <w:bottom w:val="single" w:sz="6" w:space="0" w:color="7F7F7F"/>
              <w:right w:val="nil"/>
            </w:tcBorders>
          </w:tcPr>
          <w:p w:rsidR="002E4FA1" w:rsidRDefault="00D51294">
            <w:pPr>
              <w:pStyle w:val="TableParagraph"/>
              <w:spacing w:before="26"/>
              <w:ind w:left="121"/>
              <w:rPr>
                <w:sz w:val="19"/>
              </w:rPr>
            </w:pPr>
            <w:r>
              <w:rPr>
                <w:spacing w:val="-2"/>
                <w:w w:val="110"/>
                <w:sz w:val="19"/>
              </w:rPr>
              <w:t>Immediate</w:t>
            </w:r>
          </w:p>
        </w:tc>
        <w:tc>
          <w:tcPr>
            <w:tcW w:w="1436" w:type="dxa"/>
            <w:tcBorders>
              <w:top w:val="single" w:sz="6" w:space="0" w:color="7F7F7F"/>
              <w:left w:val="nil"/>
              <w:bottom w:val="single" w:sz="6" w:space="0" w:color="7F7F7F"/>
              <w:right w:val="nil"/>
            </w:tcBorders>
          </w:tcPr>
          <w:p w:rsidR="002E4FA1" w:rsidRDefault="00D51294">
            <w:pPr>
              <w:pStyle w:val="TableParagraph"/>
              <w:spacing w:before="26"/>
              <w:ind w:right="61"/>
              <w:jc w:val="right"/>
              <w:rPr>
                <w:b/>
                <w:sz w:val="19"/>
              </w:rPr>
            </w:pPr>
            <w:r>
              <w:rPr>
                <w:b/>
                <w:spacing w:val="-4"/>
                <w:w w:val="125"/>
                <w:sz w:val="19"/>
              </w:rPr>
              <w:t>~$5b</w:t>
            </w:r>
          </w:p>
        </w:tc>
      </w:tr>
      <w:tr w:rsidR="002E4FA1">
        <w:trPr>
          <w:trHeight w:val="788"/>
        </w:trPr>
        <w:tc>
          <w:tcPr>
            <w:tcW w:w="3536" w:type="dxa"/>
            <w:tcBorders>
              <w:top w:val="single" w:sz="6" w:space="0" w:color="7F7F7F"/>
              <w:bottom w:val="single" w:sz="6" w:space="0" w:color="7F7F7F"/>
              <w:right w:val="nil"/>
            </w:tcBorders>
          </w:tcPr>
          <w:p w:rsidR="002E4FA1" w:rsidRDefault="00D51294">
            <w:pPr>
              <w:pStyle w:val="TableParagraph"/>
              <w:spacing w:before="27"/>
              <w:ind w:left="70" w:right="23"/>
              <w:rPr>
                <w:b/>
                <w:sz w:val="19"/>
              </w:rPr>
            </w:pPr>
            <w:r>
              <w:rPr>
                <w:b/>
                <w:w w:val="115"/>
                <w:sz w:val="19"/>
              </w:rPr>
              <w:t>Include</w:t>
            </w:r>
            <w:r>
              <w:rPr>
                <w:b/>
                <w:spacing w:val="-7"/>
                <w:w w:val="115"/>
                <w:sz w:val="19"/>
              </w:rPr>
              <w:t xml:space="preserve"> </w:t>
            </w:r>
            <w:r>
              <w:rPr>
                <w:b/>
                <w:w w:val="115"/>
                <w:sz w:val="19"/>
              </w:rPr>
              <w:t>more</w:t>
            </w:r>
            <w:r>
              <w:rPr>
                <w:b/>
                <w:spacing w:val="-7"/>
                <w:w w:val="115"/>
                <w:sz w:val="19"/>
              </w:rPr>
              <w:t xml:space="preserve"> </w:t>
            </w:r>
            <w:r>
              <w:rPr>
                <w:b/>
                <w:w w:val="115"/>
                <w:sz w:val="19"/>
              </w:rPr>
              <w:t>of</w:t>
            </w:r>
            <w:r>
              <w:rPr>
                <w:b/>
                <w:spacing w:val="-3"/>
                <w:w w:val="115"/>
                <w:sz w:val="19"/>
              </w:rPr>
              <w:t xml:space="preserve"> </w:t>
            </w:r>
            <w:r>
              <w:rPr>
                <w:b/>
                <w:w w:val="115"/>
                <w:sz w:val="19"/>
              </w:rPr>
              <w:t>the</w:t>
            </w:r>
            <w:r>
              <w:rPr>
                <w:b/>
                <w:spacing w:val="-7"/>
                <w:w w:val="115"/>
                <w:sz w:val="19"/>
              </w:rPr>
              <w:t xml:space="preserve"> </w:t>
            </w:r>
            <w:r>
              <w:rPr>
                <w:b/>
                <w:w w:val="115"/>
                <w:sz w:val="19"/>
              </w:rPr>
              <w:t>family</w:t>
            </w:r>
            <w:r>
              <w:rPr>
                <w:b/>
                <w:spacing w:val="-7"/>
                <w:w w:val="115"/>
                <w:sz w:val="19"/>
              </w:rPr>
              <w:t xml:space="preserve"> </w:t>
            </w:r>
            <w:r>
              <w:rPr>
                <w:b/>
                <w:w w:val="115"/>
                <w:sz w:val="19"/>
              </w:rPr>
              <w:t>home</w:t>
            </w:r>
            <w:r>
              <w:rPr>
                <w:b/>
                <w:spacing w:val="-7"/>
                <w:w w:val="115"/>
                <w:sz w:val="19"/>
              </w:rPr>
              <w:t xml:space="preserve"> </w:t>
            </w:r>
            <w:r>
              <w:rPr>
                <w:b/>
                <w:w w:val="115"/>
                <w:sz w:val="19"/>
              </w:rPr>
              <w:t>in the Age Pension asset test</w:t>
            </w:r>
          </w:p>
          <w:p w:rsidR="002E4FA1" w:rsidRDefault="00D51294">
            <w:pPr>
              <w:pStyle w:val="TableParagraph"/>
              <w:numPr>
                <w:ilvl w:val="0"/>
                <w:numId w:val="17"/>
              </w:numPr>
              <w:tabs>
                <w:tab w:val="left" w:pos="306"/>
              </w:tabs>
              <w:spacing w:line="217" w:lineRule="exact"/>
              <w:rPr>
                <w:sz w:val="19"/>
              </w:rPr>
            </w:pPr>
            <w:r>
              <w:rPr>
                <w:w w:val="110"/>
                <w:sz w:val="19"/>
              </w:rPr>
              <w:t>All</w:t>
            </w:r>
            <w:r>
              <w:rPr>
                <w:spacing w:val="-3"/>
                <w:w w:val="110"/>
                <w:sz w:val="19"/>
              </w:rPr>
              <w:t xml:space="preserve"> </w:t>
            </w:r>
            <w:r>
              <w:rPr>
                <w:w w:val="110"/>
                <w:sz w:val="19"/>
              </w:rPr>
              <w:t>equity</w:t>
            </w:r>
            <w:r>
              <w:rPr>
                <w:spacing w:val="-2"/>
                <w:w w:val="110"/>
                <w:sz w:val="19"/>
              </w:rPr>
              <w:t xml:space="preserve"> </w:t>
            </w:r>
            <w:r>
              <w:rPr>
                <w:w w:val="110"/>
                <w:sz w:val="19"/>
              </w:rPr>
              <w:t>over</w:t>
            </w:r>
            <w:r>
              <w:rPr>
                <w:spacing w:val="-2"/>
                <w:w w:val="110"/>
                <w:sz w:val="19"/>
              </w:rPr>
              <w:t xml:space="preserve"> $750,000</w:t>
            </w:r>
          </w:p>
        </w:tc>
        <w:tc>
          <w:tcPr>
            <w:tcW w:w="1593" w:type="dxa"/>
            <w:tcBorders>
              <w:top w:val="single" w:sz="6" w:space="0" w:color="7F7F7F"/>
              <w:left w:val="nil"/>
              <w:bottom w:val="single" w:sz="6" w:space="0" w:color="7F7F7F"/>
              <w:right w:val="nil"/>
            </w:tcBorders>
          </w:tcPr>
          <w:p w:rsidR="002E4FA1" w:rsidRDefault="00D51294">
            <w:pPr>
              <w:pStyle w:val="TableParagraph"/>
              <w:spacing w:before="27"/>
              <w:ind w:left="121"/>
              <w:rPr>
                <w:sz w:val="19"/>
              </w:rPr>
            </w:pPr>
            <w:r>
              <w:rPr>
                <w:w w:val="110"/>
                <w:sz w:val="19"/>
              </w:rPr>
              <w:t>5-to-10</w:t>
            </w:r>
            <w:r>
              <w:rPr>
                <w:spacing w:val="-9"/>
                <w:w w:val="110"/>
                <w:sz w:val="19"/>
              </w:rPr>
              <w:t xml:space="preserve"> </w:t>
            </w:r>
            <w:r>
              <w:rPr>
                <w:spacing w:val="-2"/>
                <w:w w:val="110"/>
                <w:sz w:val="19"/>
              </w:rPr>
              <w:t>years</w:t>
            </w:r>
          </w:p>
        </w:tc>
        <w:tc>
          <w:tcPr>
            <w:tcW w:w="1436" w:type="dxa"/>
            <w:tcBorders>
              <w:top w:val="single" w:sz="6" w:space="0" w:color="7F7F7F"/>
              <w:left w:val="nil"/>
              <w:bottom w:val="single" w:sz="6" w:space="0" w:color="7F7F7F"/>
              <w:right w:val="nil"/>
            </w:tcBorders>
          </w:tcPr>
          <w:p w:rsidR="002E4FA1" w:rsidRDefault="00D51294">
            <w:pPr>
              <w:pStyle w:val="TableParagraph"/>
              <w:spacing w:before="27"/>
              <w:ind w:right="61"/>
              <w:jc w:val="right"/>
              <w:rPr>
                <w:b/>
                <w:sz w:val="19"/>
              </w:rPr>
            </w:pPr>
            <w:r>
              <w:rPr>
                <w:b/>
                <w:spacing w:val="-4"/>
                <w:w w:val="125"/>
                <w:sz w:val="19"/>
              </w:rPr>
              <w:t>~$4b+</w:t>
            </w:r>
          </w:p>
        </w:tc>
      </w:tr>
      <w:tr w:rsidR="002E4FA1">
        <w:trPr>
          <w:trHeight w:val="691"/>
        </w:trPr>
        <w:tc>
          <w:tcPr>
            <w:tcW w:w="3536" w:type="dxa"/>
            <w:tcBorders>
              <w:top w:val="single" w:sz="6" w:space="0" w:color="7F7F7F"/>
              <w:bottom w:val="single" w:sz="6" w:space="0" w:color="7F7F7F"/>
              <w:right w:val="nil"/>
            </w:tcBorders>
          </w:tcPr>
          <w:p w:rsidR="002E4FA1" w:rsidRDefault="00D51294">
            <w:pPr>
              <w:pStyle w:val="TableParagraph"/>
              <w:spacing w:before="27"/>
              <w:ind w:left="70"/>
              <w:rPr>
                <w:b/>
                <w:sz w:val="19"/>
              </w:rPr>
            </w:pPr>
            <w:r>
              <w:rPr>
                <w:b/>
                <w:w w:val="115"/>
                <w:sz w:val="19"/>
              </w:rPr>
              <w:t>Cut</w:t>
            </w:r>
            <w:r>
              <w:rPr>
                <w:b/>
                <w:spacing w:val="-3"/>
                <w:w w:val="115"/>
                <w:sz w:val="19"/>
              </w:rPr>
              <w:t xml:space="preserve"> </w:t>
            </w:r>
            <w:r>
              <w:rPr>
                <w:b/>
                <w:w w:val="115"/>
                <w:sz w:val="19"/>
              </w:rPr>
              <w:t>costs</w:t>
            </w:r>
            <w:r>
              <w:rPr>
                <w:b/>
                <w:spacing w:val="-3"/>
                <w:w w:val="115"/>
                <w:sz w:val="19"/>
              </w:rPr>
              <w:t xml:space="preserve"> </w:t>
            </w:r>
            <w:r>
              <w:rPr>
                <w:b/>
                <w:w w:val="115"/>
                <w:sz w:val="19"/>
              </w:rPr>
              <w:t>in</w:t>
            </w:r>
            <w:r>
              <w:rPr>
                <w:b/>
                <w:spacing w:val="-3"/>
                <w:w w:val="115"/>
                <w:sz w:val="19"/>
              </w:rPr>
              <w:t xml:space="preserve"> </w:t>
            </w:r>
            <w:r>
              <w:rPr>
                <w:b/>
                <w:w w:val="115"/>
                <w:sz w:val="19"/>
              </w:rPr>
              <w:t>hospitals,</w:t>
            </w:r>
            <w:r>
              <w:rPr>
                <w:b/>
                <w:spacing w:val="-9"/>
                <w:w w:val="115"/>
                <w:sz w:val="19"/>
              </w:rPr>
              <w:t xml:space="preserve"> </w:t>
            </w:r>
            <w:r>
              <w:rPr>
                <w:b/>
                <w:w w:val="115"/>
                <w:sz w:val="19"/>
              </w:rPr>
              <w:t>pathology,</w:t>
            </w:r>
            <w:r>
              <w:rPr>
                <w:b/>
                <w:spacing w:val="-9"/>
                <w:w w:val="115"/>
                <w:sz w:val="19"/>
              </w:rPr>
              <w:t xml:space="preserve"> </w:t>
            </w:r>
            <w:r>
              <w:rPr>
                <w:b/>
                <w:w w:val="115"/>
                <w:sz w:val="19"/>
              </w:rPr>
              <w:t xml:space="preserve">&amp; </w:t>
            </w:r>
            <w:r>
              <w:rPr>
                <w:b/>
                <w:spacing w:val="-2"/>
                <w:w w:val="115"/>
                <w:sz w:val="19"/>
              </w:rPr>
              <w:t>pharmaceuticals</w:t>
            </w:r>
          </w:p>
        </w:tc>
        <w:tc>
          <w:tcPr>
            <w:tcW w:w="1593" w:type="dxa"/>
            <w:tcBorders>
              <w:top w:val="single" w:sz="6" w:space="0" w:color="7F7F7F"/>
              <w:left w:val="nil"/>
              <w:bottom w:val="single" w:sz="6" w:space="0" w:color="7F7F7F"/>
              <w:right w:val="nil"/>
            </w:tcBorders>
          </w:tcPr>
          <w:p w:rsidR="002E4FA1" w:rsidRDefault="00D51294">
            <w:pPr>
              <w:pStyle w:val="TableParagraph"/>
              <w:spacing w:before="27"/>
              <w:ind w:left="121"/>
              <w:rPr>
                <w:sz w:val="19"/>
              </w:rPr>
            </w:pPr>
            <w:r>
              <w:rPr>
                <w:spacing w:val="-2"/>
                <w:w w:val="110"/>
                <w:sz w:val="19"/>
              </w:rPr>
              <w:t>Immediate</w:t>
            </w:r>
          </w:p>
        </w:tc>
        <w:tc>
          <w:tcPr>
            <w:tcW w:w="1436" w:type="dxa"/>
            <w:tcBorders>
              <w:top w:val="single" w:sz="6" w:space="0" w:color="7F7F7F"/>
              <w:left w:val="nil"/>
              <w:bottom w:val="single" w:sz="6" w:space="0" w:color="7F7F7F"/>
              <w:right w:val="nil"/>
            </w:tcBorders>
          </w:tcPr>
          <w:p w:rsidR="002E4FA1" w:rsidRDefault="00D51294">
            <w:pPr>
              <w:pStyle w:val="TableParagraph"/>
              <w:spacing w:before="27"/>
              <w:ind w:right="61"/>
              <w:jc w:val="right"/>
              <w:rPr>
                <w:b/>
                <w:sz w:val="19"/>
              </w:rPr>
            </w:pPr>
            <w:r>
              <w:rPr>
                <w:b/>
                <w:spacing w:val="-4"/>
                <w:w w:val="125"/>
                <w:sz w:val="19"/>
              </w:rPr>
              <w:t>~$2b+</w:t>
            </w:r>
          </w:p>
        </w:tc>
      </w:tr>
      <w:tr w:rsidR="002E4FA1">
        <w:trPr>
          <w:trHeight w:val="520"/>
        </w:trPr>
        <w:tc>
          <w:tcPr>
            <w:tcW w:w="3536" w:type="dxa"/>
            <w:tcBorders>
              <w:top w:val="single" w:sz="6" w:space="0" w:color="7F7F7F"/>
              <w:bottom w:val="single" w:sz="6" w:space="0" w:color="7F7F7F"/>
              <w:right w:val="nil"/>
            </w:tcBorders>
          </w:tcPr>
          <w:p w:rsidR="002E4FA1" w:rsidRDefault="00D51294">
            <w:pPr>
              <w:pStyle w:val="TableParagraph"/>
              <w:spacing w:before="25"/>
              <w:ind w:left="70"/>
              <w:rPr>
                <w:b/>
                <w:sz w:val="19"/>
              </w:rPr>
            </w:pPr>
            <w:r>
              <w:rPr>
                <w:b/>
                <w:w w:val="115"/>
                <w:sz w:val="19"/>
              </w:rPr>
              <w:t>Clean</w:t>
            </w:r>
            <w:r>
              <w:rPr>
                <w:b/>
                <w:spacing w:val="2"/>
                <w:w w:val="115"/>
                <w:sz w:val="19"/>
              </w:rPr>
              <w:t xml:space="preserve"> </w:t>
            </w:r>
            <w:r>
              <w:rPr>
                <w:b/>
                <w:w w:val="115"/>
                <w:sz w:val="19"/>
              </w:rPr>
              <w:t>up</w:t>
            </w:r>
            <w:r>
              <w:rPr>
                <w:b/>
                <w:spacing w:val="2"/>
                <w:w w:val="115"/>
                <w:sz w:val="19"/>
              </w:rPr>
              <w:t xml:space="preserve"> </w:t>
            </w:r>
            <w:r>
              <w:rPr>
                <w:b/>
                <w:w w:val="115"/>
                <w:sz w:val="19"/>
              </w:rPr>
              <w:t>grants</w:t>
            </w:r>
            <w:r>
              <w:rPr>
                <w:b/>
                <w:spacing w:val="2"/>
                <w:w w:val="115"/>
                <w:sz w:val="19"/>
              </w:rPr>
              <w:t xml:space="preserve"> </w:t>
            </w:r>
            <w:r>
              <w:rPr>
                <w:b/>
                <w:w w:val="115"/>
                <w:sz w:val="19"/>
              </w:rPr>
              <w:t>and</w:t>
            </w:r>
            <w:r>
              <w:rPr>
                <w:b/>
                <w:spacing w:val="2"/>
                <w:w w:val="115"/>
                <w:sz w:val="19"/>
              </w:rPr>
              <w:t xml:space="preserve"> </w:t>
            </w:r>
            <w:r>
              <w:rPr>
                <w:b/>
                <w:spacing w:val="-2"/>
                <w:w w:val="115"/>
                <w:sz w:val="19"/>
              </w:rPr>
              <w:t>advertising</w:t>
            </w:r>
          </w:p>
        </w:tc>
        <w:tc>
          <w:tcPr>
            <w:tcW w:w="1593" w:type="dxa"/>
            <w:tcBorders>
              <w:top w:val="single" w:sz="6" w:space="0" w:color="7F7F7F"/>
              <w:left w:val="nil"/>
              <w:bottom w:val="single" w:sz="6" w:space="0" w:color="7F7F7F"/>
              <w:right w:val="nil"/>
            </w:tcBorders>
          </w:tcPr>
          <w:p w:rsidR="002E4FA1" w:rsidRDefault="00D51294">
            <w:pPr>
              <w:pStyle w:val="TableParagraph"/>
              <w:spacing w:before="25"/>
              <w:ind w:left="121"/>
              <w:rPr>
                <w:sz w:val="19"/>
              </w:rPr>
            </w:pPr>
            <w:r>
              <w:rPr>
                <w:spacing w:val="-2"/>
                <w:w w:val="110"/>
                <w:sz w:val="19"/>
              </w:rPr>
              <w:t>Immediate</w:t>
            </w:r>
          </w:p>
        </w:tc>
        <w:tc>
          <w:tcPr>
            <w:tcW w:w="1436" w:type="dxa"/>
            <w:tcBorders>
              <w:top w:val="single" w:sz="6" w:space="0" w:color="7F7F7F"/>
              <w:left w:val="nil"/>
              <w:bottom w:val="single" w:sz="6" w:space="0" w:color="7F7F7F"/>
              <w:right w:val="nil"/>
            </w:tcBorders>
          </w:tcPr>
          <w:p w:rsidR="002E4FA1" w:rsidRDefault="00D51294">
            <w:pPr>
              <w:pStyle w:val="TableParagraph"/>
              <w:spacing w:before="25"/>
              <w:ind w:right="61"/>
              <w:jc w:val="right"/>
              <w:rPr>
                <w:b/>
                <w:sz w:val="19"/>
              </w:rPr>
            </w:pPr>
            <w:r>
              <w:rPr>
                <w:b/>
                <w:w w:val="120"/>
                <w:sz w:val="19"/>
              </w:rPr>
              <w:t>~$1b-</w:t>
            </w:r>
            <w:r>
              <w:rPr>
                <w:b/>
                <w:spacing w:val="-5"/>
                <w:w w:val="120"/>
                <w:sz w:val="19"/>
              </w:rPr>
              <w:t>$2b</w:t>
            </w:r>
          </w:p>
        </w:tc>
      </w:tr>
      <w:tr w:rsidR="002E4FA1">
        <w:trPr>
          <w:trHeight w:val="913"/>
        </w:trPr>
        <w:tc>
          <w:tcPr>
            <w:tcW w:w="3536" w:type="dxa"/>
            <w:tcBorders>
              <w:top w:val="single" w:sz="6" w:space="0" w:color="7F7F7F"/>
              <w:bottom w:val="single" w:sz="6" w:space="0" w:color="7F7F7F"/>
              <w:right w:val="nil"/>
            </w:tcBorders>
          </w:tcPr>
          <w:p w:rsidR="002E4FA1" w:rsidRDefault="00D51294">
            <w:pPr>
              <w:pStyle w:val="TableParagraph"/>
              <w:spacing w:before="31" w:line="235" w:lineRule="auto"/>
              <w:ind w:left="70"/>
              <w:rPr>
                <w:b/>
                <w:sz w:val="19"/>
              </w:rPr>
            </w:pPr>
            <w:r>
              <w:rPr>
                <w:b/>
                <w:w w:val="115"/>
                <w:sz w:val="19"/>
              </w:rPr>
              <w:t>Abolish</w:t>
            </w:r>
            <w:r>
              <w:rPr>
                <w:b/>
                <w:spacing w:val="-6"/>
                <w:w w:val="115"/>
                <w:sz w:val="19"/>
              </w:rPr>
              <w:t xml:space="preserve"> </w:t>
            </w:r>
            <w:r>
              <w:rPr>
                <w:b/>
                <w:w w:val="115"/>
                <w:sz w:val="19"/>
              </w:rPr>
              <w:t>Family</w:t>
            </w:r>
            <w:r>
              <w:rPr>
                <w:b/>
                <w:spacing w:val="-10"/>
                <w:w w:val="115"/>
                <w:sz w:val="19"/>
              </w:rPr>
              <w:t xml:space="preserve"> </w:t>
            </w:r>
            <w:r>
              <w:rPr>
                <w:b/>
                <w:w w:val="115"/>
                <w:sz w:val="19"/>
              </w:rPr>
              <w:t>Tax</w:t>
            </w:r>
            <w:r>
              <w:rPr>
                <w:b/>
                <w:spacing w:val="-6"/>
                <w:w w:val="115"/>
                <w:sz w:val="19"/>
              </w:rPr>
              <w:t xml:space="preserve"> </w:t>
            </w:r>
            <w:r>
              <w:rPr>
                <w:b/>
                <w:w w:val="115"/>
                <w:sz w:val="19"/>
              </w:rPr>
              <w:t>Benefit</w:t>
            </w:r>
            <w:r>
              <w:rPr>
                <w:b/>
                <w:spacing w:val="-6"/>
                <w:w w:val="115"/>
                <w:sz w:val="19"/>
              </w:rPr>
              <w:t xml:space="preserve"> </w:t>
            </w:r>
            <w:r>
              <w:rPr>
                <w:b/>
                <w:w w:val="115"/>
                <w:sz w:val="19"/>
              </w:rPr>
              <w:t>part</w:t>
            </w:r>
            <w:r>
              <w:rPr>
                <w:b/>
                <w:spacing w:val="-6"/>
                <w:w w:val="115"/>
                <w:sz w:val="19"/>
              </w:rPr>
              <w:t xml:space="preserve"> </w:t>
            </w:r>
            <w:r>
              <w:rPr>
                <w:b/>
                <w:w w:val="115"/>
                <w:sz w:val="19"/>
              </w:rPr>
              <w:t>B</w:t>
            </w:r>
            <w:r>
              <w:rPr>
                <w:b/>
                <w:spacing w:val="-6"/>
                <w:w w:val="115"/>
                <w:sz w:val="19"/>
              </w:rPr>
              <w:t xml:space="preserve"> </w:t>
            </w:r>
            <w:r>
              <w:rPr>
                <w:b/>
                <w:w w:val="115"/>
                <w:sz w:val="19"/>
              </w:rPr>
              <w:t xml:space="preserve">for </w:t>
            </w:r>
            <w:r>
              <w:rPr>
                <w:b/>
                <w:spacing w:val="-2"/>
                <w:w w:val="115"/>
                <w:sz w:val="19"/>
              </w:rPr>
              <w:t>couples</w:t>
            </w:r>
          </w:p>
          <w:p w:rsidR="002E4FA1" w:rsidRDefault="00D51294">
            <w:pPr>
              <w:pStyle w:val="TableParagraph"/>
              <w:numPr>
                <w:ilvl w:val="0"/>
                <w:numId w:val="16"/>
              </w:numPr>
              <w:tabs>
                <w:tab w:val="left" w:pos="306"/>
              </w:tabs>
              <w:spacing w:line="223" w:lineRule="exact"/>
              <w:rPr>
                <w:sz w:val="19"/>
              </w:rPr>
            </w:pPr>
            <w:r>
              <w:rPr>
                <w:w w:val="110"/>
                <w:sz w:val="19"/>
              </w:rPr>
              <w:t>Keep</w:t>
            </w:r>
            <w:r>
              <w:rPr>
                <w:spacing w:val="-1"/>
                <w:w w:val="110"/>
                <w:sz w:val="19"/>
              </w:rPr>
              <w:t xml:space="preserve"> </w:t>
            </w:r>
            <w:r>
              <w:rPr>
                <w:w w:val="110"/>
                <w:sz w:val="19"/>
              </w:rPr>
              <w:t>the payment</w:t>
            </w:r>
            <w:r>
              <w:rPr>
                <w:spacing w:val="1"/>
                <w:w w:val="110"/>
                <w:sz w:val="19"/>
              </w:rPr>
              <w:t xml:space="preserve"> </w:t>
            </w:r>
            <w:r>
              <w:rPr>
                <w:w w:val="110"/>
                <w:sz w:val="19"/>
              </w:rPr>
              <w:t>for</w:t>
            </w:r>
            <w:r>
              <w:rPr>
                <w:spacing w:val="1"/>
                <w:w w:val="110"/>
                <w:sz w:val="19"/>
              </w:rPr>
              <w:t xml:space="preserve"> </w:t>
            </w:r>
            <w:r>
              <w:rPr>
                <w:w w:val="110"/>
                <w:sz w:val="19"/>
              </w:rPr>
              <w:t xml:space="preserve">single </w:t>
            </w:r>
            <w:r>
              <w:rPr>
                <w:spacing w:val="-2"/>
                <w:w w:val="110"/>
                <w:sz w:val="19"/>
              </w:rPr>
              <w:t>parents</w:t>
            </w:r>
          </w:p>
        </w:tc>
        <w:tc>
          <w:tcPr>
            <w:tcW w:w="1593" w:type="dxa"/>
            <w:tcBorders>
              <w:top w:val="single" w:sz="6" w:space="0" w:color="7F7F7F"/>
              <w:left w:val="nil"/>
              <w:bottom w:val="single" w:sz="6" w:space="0" w:color="7F7F7F"/>
              <w:right w:val="nil"/>
            </w:tcBorders>
          </w:tcPr>
          <w:p w:rsidR="002E4FA1" w:rsidRDefault="00D51294">
            <w:pPr>
              <w:pStyle w:val="TableParagraph"/>
              <w:spacing w:before="27"/>
              <w:ind w:left="121"/>
              <w:rPr>
                <w:sz w:val="19"/>
              </w:rPr>
            </w:pPr>
            <w:r>
              <w:rPr>
                <w:spacing w:val="-2"/>
                <w:w w:val="110"/>
                <w:sz w:val="19"/>
              </w:rPr>
              <w:t>Immediate</w:t>
            </w:r>
          </w:p>
        </w:tc>
        <w:tc>
          <w:tcPr>
            <w:tcW w:w="1436" w:type="dxa"/>
            <w:tcBorders>
              <w:top w:val="single" w:sz="6" w:space="0" w:color="7F7F7F"/>
              <w:left w:val="nil"/>
              <w:bottom w:val="single" w:sz="6" w:space="0" w:color="7F7F7F"/>
              <w:right w:val="nil"/>
            </w:tcBorders>
          </w:tcPr>
          <w:p w:rsidR="002E4FA1" w:rsidRDefault="00D51294">
            <w:pPr>
              <w:pStyle w:val="TableParagraph"/>
              <w:spacing w:before="27"/>
              <w:ind w:right="61"/>
              <w:jc w:val="right"/>
              <w:rPr>
                <w:b/>
                <w:sz w:val="19"/>
              </w:rPr>
            </w:pPr>
            <w:r>
              <w:rPr>
                <w:b/>
                <w:spacing w:val="-2"/>
                <w:w w:val="125"/>
                <w:sz w:val="19"/>
              </w:rPr>
              <w:t>~$1.3b</w:t>
            </w:r>
          </w:p>
        </w:tc>
      </w:tr>
      <w:tr w:rsidR="002E4FA1">
        <w:trPr>
          <w:trHeight w:val="670"/>
        </w:trPr>
        <w:tc>
          <w:tcPr>
            <w:tcW w:w="3536" w:type="dxa"/>
            <w:tcBorders>
              <w:top w:val="single" w:sz="6" w:space="0" w:color="7F7F7F"/>
              <w:bottom w:val="single" w:sz="6" w:space="0" w:color="7F7F7F"/>
              <w:right w:val="nil"/>
            </w:tcBorders>
          </w:tcPr>
          <w:p w:rsidR="002E4FA1" w:rsidRDefault="00D51294">
            <w:pPr>
              <w:pStyle w:val="TableParagraph"/>
              <w:spacing w:before="31" w:line="235" w:lineRule="auto"/>
              <w:ind w:left="70"/>
              <w:rPr>
                <w:b/>
                <w:sz w:val="19"/>
              </w:rPr>
            </w:pPr>
            <w:r>
              <w:rPr>
                <w:b/>
                <w:w w:val="115"/>
                <w:sz w:val="19"/>
              </w:rPr>
              <w:t>Abolish</w:t>
            </w:r>
            <w:r>
              <w:rPr>
                <w:b/>
                <w:spacing w:val="-4"/>
                <w:w w:val="115"/>
                <w:sz w:val="19"/>
              </w:rPr>
              <w:t xml:space="preserve"> </w:t>
            </w:r>
            <w:r>
              <w:rPr>
                <w:b/>
                <w:w w:val="115"/>
                <w:sz w:val="19"/>
              </w:rPr>
              <w:t>the</w:t>
            </w:r>
            <w:r>
              <w:rPr>
                <w:b/>
                <w:spacing w:val="-4"/>
                <w:w w:val="115"/>
                <w:sz w:val="19"/>
              </w:rPr>
              <w:t xml:space="preserve"> </w:t>
            </w:r>
            <w:r>
              <w:rPr>
                <w:b/>
                <w:w w:val="115"/>
                <w:sz w:val="19"/>
              </w:rPr>
              <w:t>Business</w:t>
            </w:r>
            <w:r>
              <w:rPr>
                <w:b/>
                <w:spacing w:val="-4"/>
                <w:w w:val="115"/>
                <w:sz w:val="19"/>
              </w:rPr>
              <w:t xml:space="preserve"> </w:t>
            </w:r>
            <w:r>
              <w:rPr>
                <w:b/>
                <w:w w:val="115"/>
                <w:sz w:val="19"/>
              </w:rPr>
              <w:t>Innovation</w:t>
            </w:r>
            <w:r>
              <w:rPr>
                <w:b/>
                <w:spacing w:val="-4"/>
                <w:w w:val="115"/>
                <w:sz w:val="19"/>
              </w:rPr>
              <w:t xml:space="preserve"> </w:t>
            </w:r>
            <w:r>
              <w:rPr>
                <w:b/>
                <w:w w:val="115"/>
                <w:sz w:val="19"/>
              </w:rPr>
              <w:t>and Investment Program visa</w:t>
            </w:r>
          </w:p>
        </w:tc>
        <w:tc>
          <w:tcPr>
            <w:tcW w:w="1593" w:type="dxa"/>
            <w:tcBorders>
              <w:top w:val="single" w:sz="6" w:space="0" w:color="7F7F7F"/>
              <w:left w:val="nil"/>
              <w:bottom w:val="single" w:sz="6" w:space="0" w:color="7F7F7F"/>
              <w:right w:val="nil"/>
            </w:tcBorders>
          </w:tcPr>
          <w:p w:rsidR="002E4FA1" w:rsidRDefault="00D51294">
            <w:pPr>
              <w:pStyle w:val="TableParagraph"/>
              <w:spacing w:before="27"/>
              <w:ind w:left="121"/>
              <w:rPr>
                <w:sz w:val="19"/>
              </w:rPr>
            </w:pPr>
            <w:r>
              <w:rPr>
                <w:w w:val="110"/>
                <w:sz w:val="19"/>
              </w:rPr>
              <w:t>10</w:t>
            </w:r>
            <w:r>
              <w:rPr>
                <w:spacing w:val="-2"/>
                <w:w w:val="110"/>
                <w:sz w:val="19"/>
              </w:rPr>
              <w:t xml:space="preserve"> </w:t>
            </w:r>
            <w:r>
              <w:rPr>
                <w:w w:val="110"/>
                <w:sz w:val="19"/>
              </w:rPr>
              <w:t>years</w:t>
            </w:r>
            <w:r>
              <w:rPr>
                <w:spacing w:val="-1"/>
                <w:w w:val="110"/>
                <w:sz w:val="19"/>
              </w:rPr>
              <w:t xml:space="preserve"> </w:t>
            </w:r>
            <w:r>
              <w:rPr>
                <w:spacing w:val="-10"/>
                <w:w w:val="110"/>
                <w:sz w:val="19"/>
              </w:rPr>
              <w:t>+</w:t>
            </w:r>
          </w:p>
        </w:tc>
        <w:tc>
          <w:tcPr>
            <w:tcW w:w="1436" w:type="dxa"/>
            <w:tcBorders>
              <w:top w:val="single" w:sz="6" w:space="0" w:color="7F7F7F"/>
              <w:left w:val="nil"/>
              <w:bottom w:val="single" w:sz="6" w:space="0" w:color="7F7F7F"/>
              <w:right w:val="nil"/>
            </w:tcBorders>
          </w:tcPr>
          <w:p w:rsidR="002E4FA1" w:rsidRDefault="00D51294">
            <w:pPr>
              <w:pStyle w:val="TableParagraph"/>
              <w:spacing w:before="27"/>
              <w:ind w:right="61"/>
              <w:jc w:val="right"/>
              <w:rPr>
                <w:b/>
                <w:sz w:val="19"/>
              </w:rPr>
            </w:pPr>
            <w:r>
              <w:rPr>
                <w:b/>
                <w:spacing w:val="-4"/>
                <w:w w:val="125"/>
                <w:sz w:val="19"/>
              </w:rPr>
              <w:t>$1b+</w:t>
            </w:r>
          </w:p>
        </w:tc>
      </w:tr>
      <w:tr w:rsidR="002E4FA1">
        <w:trPr>
          <w:trHeight w:val="1197"/>
        </w:trPr>
        <w:tc>
          <w:tcPr>
            <w:tcW w:w="3536" w:type="dxa"/>
            <w:tcBorders>
              <w:top w:val="single" w:sz="6" w:space="0" w:color="7F7F7F"/>
              <w:bottom w:val="nil"/>
              <w:right w:val="nil"/>
            </w:tcBorders>
          </w:tcPr>
          <w:p w:rsidR="002E4FA1" w:rsidRDefault="00D51294">
            <w:pPr>
              <w:pStyle w:val="TableParagraph"/>
              <w:spacing w:before="26" w:line="231" w:lineRule="exact"/>
              <w:ind w:left="70"/>
              <w:rPr>
                <w:b/>
                <w:sz w:val="19"/>
              </w:rPr>
            </w:pPr>
            <w:r>
              <w:rPr>
                <w:b/>
                <w:w w:val="115"/>
                <w:sz w:val="19"/>
              </w:rPr>
              <w:t>Other</w:t>
            </w:r>
            <w:r>
              <w:rPr>
                <w:b/>
                <w:spacing w:val="-1"/>
                <w:w w:val="115"/>
                <w:sz w:val="19"/>
              </w:rPr>
              <w:t xml:space="preserve"> </w:t>
            </w:r>
            <w:r>
              <w:rPr>
                <w:b/>
                <w:spacing w:val="-2"/>
                <w:w w:val="115"/>
                <w:sz w:val="19"/>
              </w:rPr>
              <w:t>options</w:t>
            </w:r>
          </w:p>
          <w:p w:rsidR="002E4FA1" w:rsidRDefault="00D51294">
            <w:pPr>
              <w:pStyle w:val="TableParagraph"/>
              <w:numPr>
                <w:ilvl w:val="0"/>
                <w:numId w:val="15"/>
              </w:numPr>
              <w:tabs>
                <w:tab w:val="left" w:pos="306"/>
              </w:tabs>
              <w:spacing w:line="225" w:lineRule="exact"/>
              <w:rPr>
                <w:sz w:val="19"/>
              </w:rPr>
            </w:pPr>
            <w:r>
              <w:rPr>
                <w:w w:val="110"/>
                <w:sz w:val="19"/>
              </w:rPr>
              <w:t>Mitigate</w:t>
            </w:r>
            <w:r>
              <w:rPr>
                <w:spacing w:val="1"/>
                <w:w w:val="110"/>
                <w:sz w:val="19"/>
              </w:rPr>
              <w:t xml:space="preserve"> </w:t>
            </w:r>
            <w:r>
              <w:rPr>
                <w:w w:val="110"/>
                <w:sz w:val="19"/>
              </w:rPr>
              <w:t>aged</w:t>
            </w:r>
            <w:r>
              <w:rPr>
                <w:spacing w:val="3"/>
                <w:w w:val="110"/>
                <w:sz w:val="19"/>
              </w:rPr>
              <w:t xml:space="preserve"> </w:t>
            </w:r>
            <w:r>
              <w:rPr>
                <w:w w:val="110"/>
                <w:sz w:val="19"/>
              </w:rPr>
              <w:t>care</w:t>
            </w:r>
            <w:r>
              <w:rPr>
                <w:spacing w:val="2"/>
                <w:w w:val="110"/>
                <w:sz w:val="19"/>
              </w:rPr>
              <w:t xml:space="preserve"> </w:t>
            </w:r>
            <w:r>
              <w:rPr>
                <w:w w:val="110"/>
                <w:sz w:val="19"/>
              </w:rPr>
              <w:t>cost</w:t>
            </w:r>
            <w:r>
              <w:rPr>
                <w:spacing w:val="3"/>
                <w:w w:val="110"/>
                <w:sz w:val="19"/>
              </w:rPr>
              <w:t xml:space="preserve"> </w:t>
            </w:r>
            <w:r>
              <w:rPr>
                <w:spacing w:val="-2"/>
                <w:w w:val="110"/>
                <w:sz w:val="19"/>
              </w:rPr>
              <w:t>growth</w:t>
            </w:r>
          </w:p>
          <w:p w:rsidR="002E4FA1" w:rsidRDefault="00D51294">
            <w:pPr>
              <w:pStyle w:val="TableParagraph"/>
              <w:numPr>
                <w:ilvl w:val="0"/>
                <w:numId w:val="15"/>
              </w:numPr>
              <w:tabs>
                <w:tab w:val="left" w:pos="306"/>
              </w:tabs>
              <w:spacing w:line="225" w:lineRule="exact"/>
              <w:rPr>
                <w:sz w:val="19"/>
              </w:rPr>
            </w:pPr>
            <w:r>
              <w:rPr>
                <w:w w:val="110"/>
                <w:sz w:val="19"/>
              </w:rPr>
              <w:t>Mitigate</w:t>
            </w:r>
            <w:r>
              <w:rPr>
                <w:spacing w:val="1"/>
                <w:w w:val="110"/>
                <w:sz w:val="19"/>
              </w:rPr>
              <w:t xml:space="preserve"> </w:t>
            </w:r>
            <w:r>
              <w:rPr>
                <w:w w:val="110"/>
                <w:sz w:val="19"/>
              </w:rPr>
              <w:t>NDIS</w:t>
            </w:r>
            <w:r>
              <w:rPr>
                <w:spacing w:val="1"/>
                <w:w w:val="110"/>
                <w:sz w:val="19"/>
              </w:rPr>
              <w:t xml:space="preserve"> </w:t>
            </w:r>
            <w:r>
              <w:rPr>
                <w:w w:val="110"/>
                <w:sz w:val="19"/>
              </w:rPr>
              <w:t>cost</w:t>
            </w:r>
            <w:r>
              <w:rPr>
                <w:spacing w:val="2"/>
                <w:w w:val="110"/>
                <w:sz w:val="19"/>
              </w:rPr>
              <w:t xml:space="preserve"> </w:t>
            </w:r>
            <w:r>
              <w:rPr>
                <w:spacing w:val="-2"/>
                <w:w w:val="110"/>
                <w:sz w:val="19"/>
              </w:rPr>
              <w:t>growth</w:t>
            </w:r>
          </w:p>
          <w:p w:rsidR="002E4FA1" w:rsidRDefault="00D51294">
            <w:pPr>
              <w:pStyle w:val="TableParagraph"/>
              <w:numPr>
                <w:ilvl w:val="0"/>
                <w:numId w:val="15"/>
              </w:numPr>
              <w:tabs>
                <w:tab w:val="left" w:pos="306"/>
              </w:tabs>
              <w:ind w:right="394"/>
              <w:rPr>
                <w:sz w:val="19"/>
              </w:rPr>
            </w:pPr>
            <w:r>
              <w:rPr>
                <w:w w:val="110"/>
                <w:sz w:val="19"/>
              </w:rPr>
              <w:t>Evaluator-General</w:t>
            </w:r>
            <w:r>
              <w:rPr>
                <w:spacing w:val="-12"/>
                <w:w w:val="110"/>
                <w:sz w:val="19"/>
              </w:rPr>
              <w:t xml:space="preserve"> </w:t>
            </w:r>
            <w:r>
              <w:rPr>
                <w:w w:val="110"/>
                <w:sz w:val="19"/>
              </w:rPr>
              <w:t>to</w:t>
            </w:r>
            <w:r>
              <w:rPr>
                <w:spacing w:val="-12"/>
                <w:w w:val="110"/>
                <w:sz w:val="19"/>
              </w:rPr>
              <w:t xml:space="preserve"> </w:t>
            </w:r>
            <w:r>
              <w:rPr>
                <w:w w:val="110"/>
                <w:sz w:val="19"/>
              </w:rPr>
              <w:t>identify</w:t>
            </w:r>
            <w:r>
              <w:rPr>
                <w:spacing w:val="-12"/>
                <w:w w:val="110"/>
                <w:sz w:val="19"/>
              </w:rPr>
              <w:t xml:space="preserve"> </w:t>
            </w:r>
            <w:r>
              <w:rPr>
                <w:w w:val="110"/>
                <w:sz w:val="19"/>
              </w:rPr>
              <w:t>and reduce ineffective spending</w:t>
            </w:r>
          </w:p>
        </w:tc>
        <w:tc>
          <w:tcPr>
            <w:tcW w:w="1593" w:type="dxa"/>
            <w:tcBorders>
              <w:top w:val="single" w:sz="6" w:space="0" w:color="7F7F7F"/>
              <w:left w:val="nil"/>
              <w:bottom w:val="nil"/>
              <w:right w:val="nil"/>
            </w:tcBorders>
          </w:tcPr>
          <w:p w:rsidR="002E4FA1" w:rsidRDefault="00D51294">
            <w:pPr>
              <w:pStyle w:val="TableParagraph"/>
              <w:spacing w:before="26"/>
              <w:ind w:left="121"/>
              <w:rPr>
                <w:sz w:val="19"/>
              </w:rPr>
            </w:pPr>
            <w:r>
              <w:rPr>
                <w:w w:val="110"/>
                <w:sz w:val="19"/>
              </w:rPr>
              <w:t>5-to-10</w:t>
            </w:r>
            <w:r>
              <w:rPr>
                <w:spacing w:val="-9"/>
                <w:w w:val="110"/>
                <w:sz w:val="19"/>
              </w:rPr>
              <w:t xml:space="preserve"> </w:t>
            </w:r>
            <w:r>
              <w:rPr>
                <w:w w:val="110"/>
                <w:sz w:val="19"/>
              </w:rPr>
              <w:t>years</w:t>
            </w:r>
            <w:r>
              <w:rPr>
                <w:spacing w:val="-8"/>
                <w:w w:val="110"/>
                <w:sz w:val="19"/>
              </w:rPr>
              <w:t xml:space="preserve"> </w:t>
            </w:r>
            <w:r>
              <w:rPr>
                <w:spacing w:val="-12"/>
                <w:w w:val="110"/>
                <w:sz w:val="19"/>
              </w:rPr>
              <w:t>+</w:t>
            </w:r>
          </w:p>
        </w:tc>
        <w:tc>
          <w:tcPr>
            <w:tcW w:w="1436" w:type="dxa"/>
            <w:tcBorders>
              <w:top w:val="single" w:sz="6" w:space="0" w:color="7F7F7F"/>
              <w:left w:val="nil"/>
              <w:bottom w:val="nil"/>
              <w:right w:val="nil"/>
            </w:tcBorders>
          </w:tcPr>
          <w:p w:rsidR="002E4FA1" w:rsidRDefault="00D51294">
            <w:pPr>
              <w:pStyle w:val="TableParagraph"/>
              <w:spacing w:before="26"/>
              <w:ind w:right="62"/>
              <w:jc w:val="right"/>
              <w:rPr>
                <w:sz w:val="19"/>
              </w:rPr>
            </w:pPr>
            <w:proofErr w:type="spellStart"/>
            <w:r>
              <w:rPr>
                <w:spacing w:val="-2"/>
                <w:w w:val="110"/>
                <w:sz w:val="19"/>
              </w:rPr>
              <w:t>Uncosted</w:t>
            </w:r>
            <w:proofErr w:type="spellEnd"/>
          </w:p>
        </w:tc>
      </w:tr>
    </w:tbl>
    <w:p w:rsidR="002E4FA1" w:rsidRDefault="00D51294">
      <w:pPr>
        <w:spacing w:before="67"/>
        <w:ind w:left="623"/>
        <w:rPr>
          <w:i/>
          <w:sz w:val="17"/>
        </w:rPr>
      </w:pPr>
      <w:r>
        <w:rPr>
          <w:i/>
          <w:sz w:val="17"/>
        </w:rPr>
        <w:t>Source:</w:t>
      </w:r>
      <w:r>
        <w:rPr>
          <w:i/>
          <w:spacing w:val="-1"/>
          <w:sz w:val="17"/>
        </w:rPr>
        <w:t xml:space="preserve"> </w:t>
      </w:r>
      <w:r>
        <w:rPr>
          <w:i/>
          <w:sz w:val="17"/>
        </w:rPr>
        <w:t>Grattan</w:t>
      </w:r>
      <w:r>
        <w:rPr>
          <w:i/>
          <w:spacing w:val="-1"/>
          <w:sz w:val="17"/>
        </w:rPr>
        <w:t xml:space="preserve"> </w:t>
      </w:r>
      <w:r>
        <w:rPr>
          <w:i/>
          <w:sz w:val="17"/>
        </w:rPr>
        <w:t xml:space="preserve">Institute </w:t>
      </w:r>
      <w:r>
        <w:rPr>
          <w:i/>
          <w:spacing w:val="-2"/>
          <w:sz w:val="17"/>
        </w:rPr>
        <w:t>analysis.</w:t>
      </w:r>
    </w:p>
    <w:p w:rsidR="002E4FA1" w:rsidRDefault="002E4FA1">
      <w:pPr>
        <w:rPr>
          <w:sz w:val="17"/>
        </w:rPr>
        <w:sectPr w:rsidR="002E4FA1">
          <w:type w:val="continuous"/>
          <w:pgSz w:w="16840" w:h="11910" w:orient="landscape"/>
          <w:pgMar w:top="1340" w:right="1180" w:bottom="280" w:left="680" w:header="689" w:footer="954" w:gutter="0"/>
          <w:cols w:num="2" w:space="720" w:equalWidth="0">
            <w:col w:w="7220" w:space="443"/>
            <w:col w:w="7317"/>
          </w:cols>
        </w:sectPr>
      </w:pPr>
    </w:p>
    <w:p w:rsidR="002E4FA1" w:rsidRDefault="00D51294">
      <w:pPr>
        <w:pStyle w:val="Heading4"/>
        <w:numPr>
          <w:ilvl w:val="1"/>
          <w:numId w:val="21"/>
        </w:numPr>
        <w:tabs>
          <w:tab w:val="left" w:pos="1171"/>
          <w:tab w:val="left" w:pos="1172"/>
        </w:tabs>
        <w:spacing w:before="160"/>
        <w:ind w:hanging="549"/>
      </w:pPr>
      <w:r>
        <w:rPr>
          <w:color w:val="F2901D"/>
        </w:rPr>
        <w:lastRenderedPageBreak/>
        <w:t>Improve</w:t>
      </w:r>
      <w:r>
        <w:rPr>
          <w:color w:val="F2901D"/>
          <w:spacing w:val="22"/>
        </w:rPr>
        <w:t xml:space="preserve"> </w:t>
      </w:r>
      <w:r>
        <w:rPr>
          <w:color w:val="F2901D"/>
        </w:rPr>
        <w:t>infrastructure</w:t>
      </w:r>
      <w:r>
        <w:rPr>
          <w:color w:val="F2901D"/>
          <w:spacing w:val="23"/>
        </w:rPr>
        <w:t xml:space="preserve"> </w:t>
      </w:r>
      <w:r>
        <w:rPr>
          <w:color w:val="F2901D"/>
        </w:rPr>
        <w:t>and</w:t>
      </w:r>
      <w:r>
        <w:rPr>
          <w:color w:val="F2901D"/>
          <w:spacing w:val="23"/>
        </w:rPr>
        <w:t xml:space="preserve"> </w:t>
      </w:r>
      <w:r>
        <w:rPr>
          <w:color w:val="F2901D"/>
        </w:rPr>
        <w:t>defence</w:t>
      </w:r>
      <w:r>
        <w:rPr>
          <w:color w:val="F2901D"/>
          <w:spacing w:val="22"/>
        </w:rPr>
        <w:t xml:space="preserve"> </w:t>
      </w:r>
      <w:r>
        <w:rPr>
          <w:color w:val="F2901D"/>
          <w:spacing w:val="-2"/>
        </w:rPr>
        <w:t>procurement</w:t>
      </w:r>
    </w:p>
    <w:p w:rsidR="002E4FA1" w:rsidRDefault="00D51294">
      <w:pPr>
        <w:pStyle w:val="BodyText"/>
        <w:spacing w:before="177" w:line="280" w:lineRule="auto"/>
        <w:ind w:left="623"/>
        <w:rPr>
          <w:sz w:val="13"/>
        </w:rPr>
      </w:pPr>
      <w:r w:rsidRPr="007508B3">
        <w:rPr>
          <w:w w:val="105"/>
          <w:highlight w:val="yellow"/>
        </w:rPr>
        <w:t>The federal government spends about $50 billion a year on defence and transport infrastructure.</w:t>
      </w:r>
      <w:hyperlink w:anchor="_bookmark89" w:history="1">
        <w:r w:rsidRPr="007508B3">
          <w:rPr>
            <w:w w:val="105"/>
            <w:position w:val="7"/>
            <w:sz w:val="13"/>
            <w:highlight w:val="yellow"/>
          </w:rPr>
          <w:t>61</w:t>
        </w:r>
      </w:hyperlink>
      <w:r w:rsidRPr="007508B3">
        <w:rPr>
          <w:spacing w:val="40"/>
          <w:w w:val="105"/>
          <w:position w:val="7"/>
          <w:sz w:val="13"/>
          <w:highlight w:val="yellow"/>
        </w:rPr>
        <w:t xml:space="preserve"> </w:t>
      </w:r>
      <w:r w:rsidRPr="007508B3">
        <w:rPr>
          <w:w w:val="105"/>
          <w:highlight w:val="yellow"/>
        </w:rPr>
        <w:t>It is critical that this spending is cost- effective.</w:t>
      </w:r>
      <w:r w:rsidRPr="007508B3">
        <w:rPr>
          <w:spacing w:val="-2"/>
          <w:w w:val="105"/>
          <w:highlight w:val="yellow"/>
        </w:rPr>
        <w:t xml:space="preserve"> </w:t>
      </w:r>
      <w:r w:rsidRPr="007508B3">
        <w:rPr>
          <w:w w:val="105"/>
          <w:highlight w:val="yellow"/>
        </w:rPr>
        <w:t>Many</w:t>
      </w:r>
      <w:r w:rsidRPr="007508B3">
        <w:rPr>
          <w:spacing w:val="-13"/>
          <w:w w:val="105"/>
          <w:highlight w:val="yellow"/>
        </w:rPr>
        <w:t xml:space="preserve"> </w:t>
      </w:r>
      <w:r w:rsidRPr="007508B3">
        <w:rPr>
          <w:w w:val="105"/>
          <w:highlight w:val="yellow"/>
        </w:rPr>
        <w:t>individual</w:t>
      </w:r>
      <w:r w:rsidRPr="007508B3">
        <w:rPr>
          <w:spacing w:val="-13"/>
          <w:w w:val="105"/>
          <w:highlight w:val="yellow"/>
        </w:rPr>
        <w:t xml:space="preserve"> </w:t>
      </w:r>
      <w:r w:rsidRPr="007508B3">
        <w:rPr>
          <w:w w:val="105"/>
          <w:highlight w:val="yellow"/>
        </w:rPr>
        <w:t>projects</w:t>
      </w:r>
      <w:r w:rsidRPr="007508B3">
        <w:rPr>
          <w:spacing w:val="-13"/>
          <w:w w:val="105"/>
          <w:highlight w:val="yellow"/>
        </w:rPr>
        <w:t xml:space="preserve"> </w:t>
      </w:r>
      <w:r w:rsidRPr="007508B3">
        <w:rPr>
          <w:w w:val="105"/>
          <w:highlight w:val="yellow"/>
        </w:rPr>
        <w:t>run</w:t>
      </w:r>
      <w:r w:rsidRPr="007508B3">
        <w:rPr>
          <w:spacing w:val="-13"/>
          <w:w w:val="105"/>
          <w:highlight w:val="yellow"/>
        </w:rPr>
        <w:t xml:space="preserve"> </w:t>
      </w:r>
      <w:r w:rsidRPr="007508B3">
        <w:rPr>
          <w:w w:val="105"/>
          <w:highlight w:val="yellow"/>
        </w:rPr>
        <w:t>into</w:t>
      </w:r>
      <w:r w:rsidRPr="007508B3">
        <w:rPr>
          <w:spacing w:val="-13"/>
          <w:w w:val="105"/>
          <w:highlight w:val="yellow"/>
        </w:rPr>
        <w:t xml:space="preserve"> </w:t>
      </w:r>
      <w:r w:rsidRPr="007508B3">
        <w:rPr>
          <w:w w:val="105"/>
          <w:highlight w:val="yellow"/>
        </w:rPr>
        <w:t>the</w:t>
      </w:r>
      <w:r w:rsidRPr="007508B3">
        <w:rPr>
          <w:spacing w:val="-13"/>
          <w:w w:val="105"/>
          <w:highlight w:val="yellow"/>
        </w:rPr>
        <w:t xml:space="preserve"> </w:t>
      </w:r>
      <w:r w:rsidRPr="007508B3">
        <w:rPr>
          <w:w w:val="105"/>
          <w:highlight w:val="yellow"/>
        </w:rPr>
        <w:t>tens</w:t>
      </w:r>
      <w:r w:rsidRPr="007508B3">
        <w:rPr>
          <w:spacing w:val="-13"/>
          <w:w w:val="105"/>
          <w:highlight w:val="yellow"/>
        </w:rPr>
        <w:t xml:space="preserve"> </w:t>
      </w:r>
      <w:r w:rsidRPr="007508B3">
        <w:rPr>
          <w:w w:val="105"/>
          <w:highlight w:val="yellow"/>
        </w:rPr>
        <w:t>of</w:t>
      </w:r>
      <w:r w:rsidRPr="007508B3">
        <w:rPr>
          <w:spacing w:val="-13"/>
          <w:w w:val="105"/>
          <w:highlight w:val="yellow"/>
        </w:rPr>
        <w:t xml:space="preserve"> </w:t>
      </w:r>
      <w:r w:rsidRPr="007508B3">
        <w:rPr>
          <w:w w:val="105"/>
          <w:highlight w:val="yellow"/>
        </w:rPr>
        <w:t>billions</w:t>
      </w:r>
      <w:r w:rsidRPr="007508B3">
        <w:rPr>
          <w:spacing w:val="-13"/>
          <w:w w:val="105"/>
          <w:highlight w:val="yellow"/>
        </w:rPr>
        <w:t xml:space="preserve"> </w:t>
      </w:r>
      <w:r w:rsidRPr="007508B3">
        <w:rPr>
          <w:w w:val="105"/>
          <w:highlight w:val="yellow"/>
        </w:rPr>
        <w:t>of</w:t>
      </w:r>
      <w:r w:rsidRPr="007508B3">
        <w:rPr>
          <w:spacing w:val="-13"/>
          <w:w w:val="105"/>
          <w:highlight w:val="yellow"/>
        </w:rPr>
        <w:t xml:space="preserve"> </w:t>
      </w:r>
      <w:r w:rsidRPr="007508B3">
        <w:rPr>
          <w:w w:val="105"/>
          <w:highlight w:val="yellow"/>
        </w:rPr>
        <w:t>dollars and can run for more than a decade.</w:t>
      </w:r>
      <w:hyperlink w:anchor="_bookmark90" w:history="1">
        <w:r>
          <w:rPr>
            <w:w w:val="105"/>
            <w:position w:val="7"/>
            <w:sz w:val="13"/>
          </w:rPr>
          <w:t>62</w:t>
        </w:r>
      </w:hyperlink>
    </w:p>
    <w:p w:rsidR="002E4FA1" w:rsidRDefault="00D51294">
      <w:pPr>
        <w:pStyle w:val="BodyText"/>
        <w:spacing w:before="161" w:line="283" w:lineRule="auto"/>
        <w:ind w:left="623"/>
      </w:pPr>
      <w:r>
        <w:rPr>
          <w:w w:val="105"/>
        </w:rPr>
        <w:t>One of the biggest cost savings available to governments is to stop making bad decisions – poorly conceived, often politically motivated decisions have proved very costly, especially as ‘megaprojects’ have become</w:t>
      </w:r>
      <w:r>
        <w:rPr>
          <w:spacing w:val="-15"/>
          <w:w w:val="105"/>
        </w:rPr>
        <w:t xml:space="preserve"> </w:t>
      </w:r>
      <w:r>
        <w:rPr>
          <w:w w:val="105"/>
        </w:rPr>
        <w:t>more</w:t>
      </w:r>
      <w:r>
        <w:rPr>
          <w:spacing w:val="-15"/>
          <w:w w:val="105"/>
        </w:rPr>
        <w:t xml:space="preserve"> </w:t>
      </w:r>
      <w:r>
        <w:rPr>
          <w:w w:val="105"/>
        </w:rPr>
        <w:t>common</w:t>
      </w:r>
      <w:r>
        <w:rPr>
          <w:spacing w:val="-14"/>
          <w:w w:val="105"/>
        </w:rPr>
        <w:t xml:space="preserve"> </w:t>
      </w:r>
      <w:r>
        <w:rPr>
          <w:w w:val="105"/>
        </w:rPr>
        <w:t>(Figure</w:t>
      </w:r>
      <w:r>
        <w:rPr>
          <w:spacing w:val="-15"/>
          <w:w w:val="105"/>
        </w:rPr>
        <w:t xml:space="preserve"> </w:t>
      </w:r>
      <w:hyperlink w:anchor="_bookmark93" w:history="1">
        <w:r>
          <w:rPr>
            <w:w w:val="105"/>
          </w:rPr>
          <w:t>3.2).</w:t>
        </w:r>
      </w:hyperlink>
      <w:r>
        <w:rPr>
          <w:spacing w:val="-12"/>
          <w:w w:val="105"/>
        </w:rPr>
        <w:t xml:space="preserve"> </w:t>
      </w:r>
      <w:r>
        <w:rPr>
          <w:w w:val="105"/>
        </w:rPr>
        <w:t>Yet</w:t>
      </w:r>
      <w:r>
        <w:rPr>
          <w:spacing w:val="-15"/>
          <w:w w:val="105"/>
        </w:rPr>
        <w:t xml:space="preserve"> </w:t>
      </w:r>
      <w:r>
        <w:rPr>
          <w:w w:val="105"/>
        </w:rPr>
        <w:t>governments</w:t>
      </w:r>
      <w:r>
        <w:rPr>
          <w:spacing w:val="-14"/>
          <w:w w:val="105"/>
        </w:rPr>
        <w:t xml:space="preserve"> </w:t>
      </w:r>
      <w:r>
        <w:rPr>
          <w:w w:val="105"/>
        </w:rPr>
        <w:t>keep</w:t>
      </w:r>
      <w:r>
        <w:rPr>
          <w:spacing w:val="-15"/>
          <w:w w:val="105"/>
        </w:rPr>
        <w:t xml:space="preserve"> </w:t>
      </w:r>
      <w:r>
        <w:rPr>
          <w:w w:val="105"/>
        </w:rPr>
        <w:t>making</w:t>
      </w:r>
      <w:r>
        <w:rPr>
          <w:spacing w:val="-15"/>
          <w:w w:val="105"/>
        </w:rPr>
        <w:t xml:space="preserve"> </w:t>
      </w:r>
      <w:r>
        <w:rPr>
          <w:w w:val="105"/>
        </w:rPr>
        <w:t>the same mistakes, including:</w:t>
      </w:r>
    </w:p>
    <w:p w:rsidR="002E4FA1" w:rsidRDefault="00D51294">
      <w:pPr>
        <w:pStyle w:val="ListParagraph"/>
        <w:numPr>
          <w:ilvl w:val="2"/>
          <w:numId w:val="21"/>
        </w:numPr>
        <w:tabs>
          <w:tab w:val="left" w:pos="1061"/>
        </w:tabs>
        <w:spacing w:before="211" w:line="280" w:lineRule="auto"/>
        <w:ind w:right="265"/>
        <w:rPr>
          <w:sz w:val="20"/>
        </w:rPr>
      </w:pPr>
      <w:r>
        <w:rPr>
          <w:w w:val="105"/>
          <w:sz w:val="20"/>
        </w:rPr>
        <w:t>Premature announcement: announcements are often made before</w:t>
      </w:r>
      <w:r>
        <w:rPr>
          <w:spacing w:val="-15"/>
          <w:w w:val="105"/>
          <w:sz w:val="20"/>
        </w:rPr>
        <w:t xml:space="preserve"> </w:t>
      </w:r>
      <w:r>
        <w:rPr>
          <w:w w:val="105"/>
          <w:sz w:val="20"/>
        </w:rPr>
        <w:t>a</w:t>
      </w:r>
      <w:r>
        <w:rPr>
          <w:spacing w:val="-14"/>
          <w:w w:val="105"/>
          <w:sz w:val="20"/>
        </w:rPr>
        <w:t xml:space="preserve"> </w:t>
      </w:r>
      <w:r>
        <w:rPr>
          <w:w w:val="105"/>
          <w:sz w:val="20"/>
        </w:rPr>
        <w:t>business</w:t>
      </w:r>
      <w:r>
        <w:rPr>
          <w:spacing w:val="-15"/>
          <w:w w:val="105"/>
          <w:sz w:val="20"/>
        </w:rPr>
        <w:t xml:space="preserve"> </w:t>
      </w:r>
      <w:r>
        <w:rPr>
          <w:w w:val="105"/>
          <w:sz w:val="20"/>
        </w:rPr>
        <w:t>case</w:t>
      </w:r>
      <w:r>
        <w:rPr>
          <w:spacing w:val="-14"/>
          <w:w w:val="105"/>
          <w:sz w:val="20"/>
        </w:rPr>
        <w:t xml:space="preserve"> </w:t>
      </w:r>
      <w:r>
        <w:rPr>
          <w:w w:val="105"/>
          <w:sz w:val="20"/>
        </w:rPr>
        <w:t>and</w:t>
      </w:r>
      <w:r>
        <w:rPr>
          <w:spacing w:val="-15"/>
          <w:w w:val="105"/>
          <w:sz w:val="20"/>
        </w:rPr>
        <w:t xml:space="preserve"> </w:t>
      </w:r>
      <w:r>
        <w:rPr>
          <w:w w:val="105"/>
          <w:sz w:val="20"/>
        </w:rPr>
        <w:t>without</w:t>
      </w:r>
      <w:r>
        <w:rPr>
          <w:spacing w:val="-14"/>
          <w:w w:val="105"/>
          <w:sz w:val="20"/>
        </w:rPr>
        <w:t xml:space="preserve"> </w:t>
      </w:r>
      <w:r>
        <w:rPr>
          <w:w w:val="105"/>
          <w:sz w:val="20"/>
        </w:rPr>
        <w:t>considering</w:t>
      </w:r>
      <w:r>
        <w:rPr>
          <w:spacing w:val="-15"/>
          <w:w w:val="105"/>
          <w:sz w:val="20"/>
        </w:rPr>
        <w:t xml:space="preserve"> </w:t>
      </w:r>
      <w:r>
        <w:rPr>
          <w:w w:val="105"/>
          <w:sz w:val="20"/>
        </w:rPr>
        <w:t>all</w:t>
      </w:r>
      <w:r>
        <w:rPr>
          <w:spacing w:val="-14"/>
          <w:w w:val="105"/>
          <w:sz w:val="20"/>
        </w:rPr>
        <w:t xml:space="preserve"> </w:t>
      </w:r>
      <w:r>
        <w:rPr>
          <w:w w:val="105"/>
          <w:sz w:val="20"/>
        </w:rPr>
        <w:t>the</w:t>
      </w:r>
      <w:r>
        <w:rPr>
          <w:spacing w:val="-15"/>
          <w:w w:val="105"/>
          <w:sz w:val="20"/>
        </w:rPr>
        <w:t xml:space="preserve"> </w:t>
      </w:r>
      <w:r>
        <w:rPr>
          <w:w w:val="105"/>
          <w:sz w:val="20"/>
        </w:rPr>
        <w:t>options</w:t>
      </w:r>
      <w:proofErr w:type="gramStart"/>
      <w:r>
        <w:rPr>
          <w:w w:val="105"/>
          <w:sz w:val="20"/>
        </w:rPr>
        <w:t>,</w:t>
      </w:r>
      <w:proofErr w:type="gramEnd"/>
      <w:r w:rsidR="00562B85">
        <w:rPr>
          <w:w w:val="105"/>
          <w:position w:val="7"/>
          <w:sz w:val="13"/>
        </w:rPr>
        <w:fldChar w:fldCharType="begin"/>
      </w:r>
      <w:r w:rsidR="00562B85">
        <w:rPr>
          <w:w w:val="105"/>
          <w:position w:val="7"/>
          <w:sz w:val="13"/>
        </w:rPr>
        <w:instrText xml:space="preserve"> HYPERLINK \l "_bookmark91" </w:instrText>
      </w:r>
      <w:r w:rsidR="00562B85">
        <w:rPr>
          <w:w w:val="105"/>
          <w:position w:val="7"/>
          <w:sz w:val="13"/>
        </w:rPr>
        <w:fldChar w:fldCharType="separate"/>
      </w:r>
      <w:r>
        <w:rPr>
          <w:w w:val="105"/>
          <w:position w:val="7"/>
          <w:sz w:val="13"/>
        </w:rPr>
        <w:t>63</w:t>
      </w:r>
      <w:r w:rsidR="00562B85">
        <w:rPr>
          <w:w w:val="105"/>
          <w:position w:val="7"/>
          <w:sz w:val="13"/>
        </w:rPr>
        <w:fldChar w:fldCharType="end"/>
      </w:r>
      <w:r>
        <w:rPr>
          <w:spacing w:val="40"/>
          <w:w w:val="105"/>
          <w:position w:val="7"/>
          <w:sz w:val="13"/>
        </w:rPr>
        <w:t xml:space="preserve"> </w:t>
      </w:r>
      <w:r>
        <w:rPr>
          <w:w w:val="105"/>
          <w:sz w:val="20"/>
        </w:rPr>
        <w:t>increasing</w:t>
      </w:r>
      <w:r>
        <w:rPr>
          <w:spacing w:val="-2"/>
          <w:w w:val="105"/>
          <w:sz w:val="20"/>
        </w:rPr>
        <w:t xml:space="preserve"> </w:t>
      </w:r>
      <w:r>
        <w:rPr>
          <w:w w:val="105"/>
          <w:sz w:val="20"/>
        </w:rPr>
        <w:t>costs</w:t>
      </w:r>
      <w:r>
        <w:rPr>
          <w:spacing w:val="-2"/>
          <w:w w:val="105"/>
          <w:sz w:val="20"/>
        </w:rPr>
        <w:t xml:space="preserve"> </w:t>
      </w:r>
      <w:r>
        <w:rPr>
          <w:w w:val="105"/>
          <w:sz w:val="20"/>
        </w:rPr>
        <w:t>and</w:t>
      </w:r>
      <w:r>
        <w:rPr>
          <w:spacing w:val="-2"/>
          <w:w w:val="105"/>
          <w:sz w:val="20"/>
        </w:rPr>
        <w:t xml:space="preserve"> </w:t>
      </w:r>
      <w:r>
        <w:rPr>
          <w:w w:val="105"/>
          <w:sz w:val="20"/>
        </w:rPr>
        <w:t>making</w:t>
      </w:r>
      <w:r>
        <w:rPr>
          <w:spacing w:val="-2"/>
          <w:w w:val="105"/>
          <w:sz w:val="20"/>
        </w:rPr>
        <w:t xml:space="preserve"> </w:t>
      </w:r>
      <w:r>
        <w:rPr>
          <w:w w:val="105"/>
          <w:sz w:val="20"/>
        </w:rPr>
        <w:t>it</w:t>
      </w:r>
      <w:r>
        <w:rPr>
          <w:spacing w:val="-2"/>
          <w:w w:val="105"/>
          <w:sz w:val="20"/>
        </w:rPr>
        <w:t xml:space="preserve"> </w:t>
      </w:r>
      <w:r>
        <w:rPr>
          <w:w w:val="105"/>
          <w:sz w:val="20"/>
        </w:rPr>
        <w:t>more</w:t>
      </w:r>
      <w:r>
        <w:rPr>
          <w:spacing w:val="-2"/>
          <w:w w:val="105"/>
          <w:sz w:val="20"/>
        </w:rPr>
        <w:t xml:space="preserve"> </w:t>
      </w:r>
      <w:r>
        <w:rPr>
          <w:w w:val="105"/>
          <w:sz w:val="20"/>
        </w:rPr>
        <w:t>difficult</w:t>
      </w:r>
      <w:r>
        <w:rPr>
          <w:spacing w:val="-2"/>
          <w:w w:val="105"/>
          <w:sz w:val="20"/>
        </w:rPr>
        <w:t xml:space="preserve"> </w:t>
      </w:r>
      <w:r>
        <w:rPr>
          <w:w w:val="105"/>
          <w:sz w:val="20"/>
        </w:rPr>
        <w:t>for</w:t>
      </w:r>
      <w:r>
        <w:rPr>
          <w:spacing w:val="-2"/>
          <w:w w:val="105"/>
          <w:sz w:val="20"/>
        </w:rPr>
        <w:t xml:space="preserve"> </w:t>
      </w:r>
      <w:r>
        <w:rPr>
          <w:w w:val="105"/>
          <w:sz w:val="20"/>
        </w:rPr>
        <w:t>governments</w:t>
      </w:r>
      <w:r>
        <w:rPr>
          <w:spacing w:val="-2"/>
          <w:w w:val="105"/>
          <w:sz w:val="20"/>
        </w:rPr>
        <w:t xml:space="preserve"> </w:t>
      </w:r>
      <w:r>
        <w:rPr>
          <w:w w:val="105"/>
          <w:sz w:val="20"/>
        </w:rPr>
        <w:t>to back out if the project doesn’t stack up.</w:t>
      </w:r>
    </w:p>
    <w:p w:rsidR="002E4FA1" w:rsidRDefault="00D51294">
      <w:pPr>
        <w:pStyle w:val="ListParagraph"/>
        <w:numPr>
          <w:ilvl w:val="2"/>
          <w:numId w:val="21"/>
        </w:numPr>
        <w:tabs>
          <w:tab w:val="left" w:pos="1061"/>
        </w:tabs>
        <w:spacing w:before="156" w:line="278" w:lineRule="auto"/>
        <w:ind w:right="457"/>
        <w:rPr>
          <w:sz w:val="13"/>
        </w:rPr>
      </w:pPr>
      <w:r>
        <w:rPr>
          <w:w w:val="105"/>
          <w:sz w:val="20"/>
        </w:rPr>
        <w:t>Rushing</w:t>
      </w:r>
      <w:r>
        <w:rPr>
          <w:spacing w:val="-15"/>
          <w:w w:val="105"/>
          <w:sz w:val="20"/>
        </w:rPr>
        <w:t xml:space="preserve"> </w:t>
      </w:r>
      <w:r>
        <w:rPr>
          <w:w w:val="105"/>
          <w:sz w:val="20"/>
        </w:rPr>
        <w:t>to</w:t>
      </w:r>
      <w:r>
        <w:rPr>
          <w:spacing w:val="-15"/>
          <w:w w:val="105"/>
          <w:sz w:val="20"/>
        </w:rPr>
        <w:t xml:space="preserve"> </w:t>
      </w:r>
      <w:r>
        <w:rPr>
          <w:w w:val="105"/>
          <w:sz w:val="20"/>
        </w:rPr>
        <w:t>market:</w:t>
      </w:r>
      <w:r>
        <w:rPr>
          <w:spacing w:val="-5"/>
          <w:w w:val="105"/>
          <w:sz w:val="20"/>
        </w:rPr>
        <w:t xml:space="preserve"> </w:t>
      </w:r>
      <w:r>
        <w:rPr>
          <w:w w:val="105"/>
          <w:sz w:val="20"/>
        </w:rPr>
        <w:t>locking</w:t>
      </w:r>
      <w:r>
        <w:rPr>
          <w:spacing w:val="-15"/>
          <w:w w:val="105"/>
          <w:sz w:val="20"/>
        </w:rPr>
        <w:t xml:space="preserve"> </w:t>
      </w:r>
      <w:r>
        <w:rPr>
          <w:w w:val="105"/>
          <w:sz w:val="20"/>
        </w:rPr>
        <w:t>in</w:t>
      </w:r>
      <w:r>
        <w:rPr>
          <w:spacing w:val="-15"/>
          <w:w w:val="105"/>
          <w:sz w:val="20"/>
        </w:rPr>
        <w:t xml:space="preserve"> </w:t>
      </w:r>
      <w:r>
        <w:rPr>
          <w:w w:val="105"/>
          <w:sz w:val="20"/>
        </w:rPr>
        <w:t>contracts</w:t>
      </w:r>
      <w:r>
        <w:rPr>
          <w:spacing w:val="-14"/>
          <w:w w:val="105"/>
          <w:sz w:val="20"/>
        </w:rPr>
        <w:t xml:space="preserve"> </w:t>
      </w:r>
      <w:r>
        <w:rPr>
          <w:w w:val="105"/>
          <w:sz w:val="20"/>
        </w:rPr>
        <w:t>before</w:t>
      </w:r>
      <w:r>
        <w:rPr>
          <w:spacing w:val="-15"/>
          <w:w w:val="105"/>
          <w:sz w:val="20"/>
        </w:rPr>
        <w:t xml:space="preserve"> </w:t>
      </w:r>
      <w:r>
        <w:rPr>
          <w:w w:val="105"/>
          <w:sz w:val="20"/>
        </w:rPr>
        <w:t>the</w:t>
      </w:r>
      <w:r>
        <w:rPr>
          <w:spacing w:val="-14"/>
          <w:w w:val="105"/>
          <w:sz w:val="20"/>
        </w:rPr>
        <w:t xml:space="preserve"> </w:t>
      </w:r>
      <w:r>
        <w:rPr>
          <w:w w:val="105"/>
          <w:sz w:val="20"/>
        </w:rPr>
        <w:t>details</w:t>
      </w:r>
      <w:r>
        <w:rPr>
          <w:spacing w:val="-15"/>
          <w:w w:val="105"/>
          <w:sz w:val="20"/>
        </w:rPr>
        <w:t xml:space="preserve"> </w:t>
      </w:r>
      <w:r>
        <w:rPr>
          <w:w w:val="105"/>
          <w:sz w:val="20"/>
        </w:rPr>
        <w:t>have been fleshed out excludes competition right from the start.</w:t>
      </w:r>
      <w:hyperlink w:anchor="_bookmark92" w:history="1">
        <w:r>
          <w:rPr>
            <w:w w:val="105"/>
            <w:position w:val="7"/>
            <w:sz w:val="13"/>
          </w:rPr>
          <w:t>64</w:t>
        </w:r>
      </w:hyperlink>
    </w:p>
    <w:p w:rsidR="002E4FA1" w:rsidRDefault="002E4FA1">
      <w:pPr>
        <w:pStyle w:val="BodyText"/>
      </w:pPr>
    </w:p>
    <w:p w:rsidR="002E4FA1" w:rsidRDefault="00562B85">
      <w:pPr>
        <w:pStyle w:val="BodyText"/>
        <w:spacing w:before="2"/>
        <w:rPr>
          <w:sz w:val="18"/>
        </w:rPr>
      </w:pPr>
      <w:r>
        <w:pict>
          <v:shape id="docshape259" o:spid="_x0000_s1271" style="position:absolute;margin-left:65.2pt;margin-top:11.65pt;width:131.35pt;height:.1pt;z-index:-251637760;mso-wrap-distance-left:0;mso-wrap-distance-right:0;mso-position-horizontal-relative:page" coordorigin="1304,233" coordsize="2627,0" path="m1304,233r2627,e" filled="f" strokeweight=".14042mm">
            <v:path arrowok="t"/>
            <w10:wrap type="topAndBottom" anchorx="page"/>
          </v:shape>
        </w:pict>
      </w:r>
    </w:p>
    <w:p w:rsidR="002E4FA1" w:rsidRDefault="00D51294">
      <w:pPr>
        <w:pStyle w:val="ListParagraph"/>
        <w:numPr>
          <w:ilvl w:val="0"/>
          <w:numId w:val="20"/>
        </w:numPr>
        <w:tabs>
          <w:tab w:val="left" w:pos="965"/>
        </w:tabs>
        <w:spacing w:before="45"/>
        <w:ind w:hanging="342"/>
        <w:jc w:val="left"/>
        <w:rPr>
          <w:sz w:val="17"/>
        </w:rPr>
      </w:pPr>
      <w:bookmarkStart w:id="95" w:name="_bookmark89"/>
      <w:bookmarkStart w:id="96" w:name="_bookmark90"/>
      <w:bookmarkEnd w:id="95"/>
      <w:bookmarkEnd w:id="96"/>
      <w:r>
        <w:rPr>
          <w:sz w:val="17"/>
        </w:rPr>
        <w:t>$51.7</w:t>
      </w:r>
      <w:r>
        <w:rPr>
          <w:spacing w:val="-7"/>
          <w:sz w:val="17"/>
        </w:rPr>
        <w:t xml:space="preserve"> </w:t>
      </w:r>
      <w:r>
        <w:rPr>
          <w:sz w:val="17"/>
        </w:rPr>
        <w:t>billion</w:t>
      </w:r>
      <w:r>
        <w:rPr>
          <w:spacing w:val="-4"/>
          <w:sz w:val="17"/>
        </w:rPr>
        <w:t xml:space="preserve"> </w:t>
      </w:r>
      <w:r>
        <w:rPr>
          <w:sz w:val="17"/>
        </w:rPr>
        <w:t>in</w:t>
      </w:r>
      <w:r>
        <w:rPr>
          <w:spacing w:val="-5"/>
          <w:sz w:val="17"/>
        </w:rPr>
        <w:t xml:space="preserve"> </w:t>
      </w:r>
      <w:r>
        <w:rPr>
          <w:sz w:val="17"/>
        </w:rPr>
        <w:t>2022-23:</w:t>
      </w:r>
      <w:r>
        <w:rPr>
          <w:spacing w:val="6"/>
          <w:sz w:val="17"/>
        </w:rPr>
        <w:t xml:space="preserve"> </w:t>
      </w:r>
      <w:r>
        <w:rPr>
          <w:sz w:val="17"/>
        </w:rPr>
        <w:t>Treasury</w:t>
      </w:r>
      <w:r>
        <w:rPr>
          <w:spacing w:val="-5"/>
          <w:sz w:val="17"/>
        </w:rPr>
        <w:t xml:space="preserve"> </w:t>
      </w:r>
      <w:hyperlink w:anchor="_bookmark461" w:history="1">
        <w:r>
          <w:rPr>
            <w:sz w:val="17"/>
          </w:rPr>
          <w:t>(2022a,</w:t>
        </w:r>
      </w:hyperlink>
      <w:r>
        <w:rPr>
          <w:spacing w:val="-4"/>
          <w:sz w:val="17"/>
        </w:rPr>
        <w:t xml:space="preserve"> </w:t>
      </w:r>
      <w:r>
        <w:rPr>
          <w:sz w:val="17"/>
        </w:rPr>
        <w:t>Tables</w:t>
      </w:r>
      <w:r>
        <w:rPr>
          <w:spacing w:val="-5"/>
          <w:sz w:val="17"/>
        </w:rPr>
        <w:t xml:space="preserve"> </w:t>
      </w:r>
      <w:r>
        <w:rPr>
          <w:sz w:val="17"/>
        </w:rPr>
        <w:t>6.5</w:t>
      </w:r>
      <w:r>
        <w:rPr>
          <w:spacing w:val="-4"/>
          <w:sz w:val="17"/>
        </w:rPr>
        <w:t xml:space="preserve"> </w:t>
      </w:r>
      <w:r>
        <w:rPr>
          <w:sz w:val="17"/>
        </w:rPr>
        <w:t>and</w:t>
      </w:r>
      <w:r>
        <w:rPr>
          <w:spacing w:val="-4"/>
          <w:sz w:val="17"/>
        </w:rPr>
        <w:t xml:space="preserve"> </w:t>
      </w:r>
      <w:r>
        <w:rPr>
          <w:spacing w:val="-2"/>
          <w:sz w:val="17"/>
        </w:rPr>
        <w:t>6.15).</w:t>
      </w:r>
    </w:p>
    <w:p w:rsidR="002E4FA1" w:rsidRDefault="00D51294">
      <w:pPr>
        <w:pStyle w:val="ListParagraph"/>
        <w:numPr>
          <w:ilvl w:val="0"/>
          <w:numId w:val="20"/>
        </w:numPr>
        <w:tabs>
          <w:tab w:val="left" w:pos="965"/>
        </w:tabs>
        <w:spacing w:line="268" w:lineRule="auto"/>
        <w:ind w:right="121"/>
        <w:jc w:val="left"/>
        <w:rPr>
          <w:sz w:val="17"/>
        </w:rPr>
      </w:pPr>
      <w:r>
        <w:rPr>
          <w:sz w:val="17"/>
        </w:rPr>
        <w:t>For example, Submarines, Joint Strike Fighter, NBN, Suburban Rail Loop in Melbourne,</w:t>
      </w:r>
      <w:r>
        <w:rPr>
          <w:spacing w:val="-6"/>
          <w:sz w:val="17"/>
        </w:rPr>
        <w:t xml:space="preserve"> </w:t>
      </w:r>
      <w:proofErr w:type="spellStart"/>
      <w:r>
        <w:rPr>
          <w:sz w:val="17"/>
        </w:rPr>
        <w:t>WestConnex</w:t>
      </w:r>
      <w:proofErr w:type="spellEnd"/>
      <w:r>
        <w:rPr>
          <w:spacing w:val="-6"/>
          <w:sz w:val="17"/>
        </w:rPr>
        <w:t xml:space="preserve"> </w:t>
      </w:r>
      <w:r>
        <w:rPr>
          <w:sz w:val="17"/>
        </w:rPr>
        <w:t>in</w:t>
      </w:r>
      <w:r>
        <w:rPr>
          <w:spacing w:val="-6"/>
          <w:sz w:val="17"/>
        </w:rPr>
        <w:t xml:space="preserve"> </w:t>
      </w:r>
      <w:r>
        <w:rPr>
          <w:sz w:val="17"/>
        </w:rPr>
        <w:t>Sydney,</w:t>
      </w:r>
      <w:r>
        <w:rPr>
          <w:spacing w:val="-6"/>
          <w:sz w:val="17"/>
        </w:rPr>
        <w:t xml:space="preserve"> </w:t>
      </w:r>
      <w:r>
        <w:rPr>
          <w:sz w:val="17"/>
        </w:rPr>
        <w:t>and</w:t>
      </w:r>
      <w:r>
        <w:rPr>
          <w:spacing w:val="-6"/>
          <w:sz w:val="17"/>
        </w:rPr>
        <w:t xml:space="preserve"> </w:t>
      </w:r>
      <w:r>
        <w:rPr>
          <w:sz w:val="17"/>
        </w:rPr>
        <w:t>North</w:t>
      </w:r>
      <w:r>
        <w:rPr>
          <w:spacing w:val="-6"/>
          <w:sz w:val="17"/>
        </w:rPr>
        <w:t xml:space="preserve"> </w:t>
      </w:r>
      <w:r>
        <w:rPr>
          <w:sz w:val="17"/>
        </w:rPr>
        <w:t>East</w:t>
      </w:r>
      <w:r>
        <w:rPr>
          <w:spacing w:val="-6"/>
          <w:sz w:val="17"/>
        </w:rPr>
        <w:t xml:space="preserve"> </w:t>
      </w:r>
      <w:r>
        <w:rPr>
          <w:sz w:val="17"/>
        </w:rPr>
        <w:t>Link</w:t>
      </w:r>
      <w:r>
        <w:rPr>
          <w:spacing w:val="-6"/>
          <w:sz w:val="17"/>
        </w:rPr>
        <w:t xml:space="preserve"> </w:t>
      </w:r>
      <w:r>
        <w:rPr>
          <w:sz w:val="17"/>
        </w:rPr>
        <w:t>in</w:t>
      </w:r>
      <w:r>
        <w:rPr>
          <w:spacing w:val="-6"/>
          <w:sz w:val="17"/>
        </w:rPr>
        <w:t xml:space="preserve"> </w:t>
      </w:r>
      <w:r>
        <w:rPr>
          <w:sz w:val="17"/>
        </w:rPr>
        <w:t>Melbourne. See</w:t>
      </w:r>
      <w:r>
        <w:rPr>
          <w:spacing w:val="-6"/>
          <w:sz w:val="17"/>
        </w:rPr>
        <w:t xml:space="preserve"> </w:t>
      </w:r>
      <w:hyperlink w:anchor="_bookmark460" w:history="1">
        <w:r>
          <w:rPr>
            <w:sz w:val="17"/>
          </w:rPr>
          <w:t>Terrill</w:t>
        </w:r>
      </w:hyperlink>
      <w:r>
        <w:rPr>
          <w:sz w:val="17"/>
        </w:rPr>
        <w:t xml:space="preserve"> </w:t>
      </w:r>
      <w:bookmarkStart w:id="97" w:name="_bookmark91"/>
      <w:bookmarkEnd w:id="97"/>
      <w:r>
        <w:rPr>
          <w:sz w:val="17"/>
        </w:rPr>
        <w:fldChar w:fldCharType="begin"/>
      </w:r>
      <w:r>
        <w:rPr>
          <w:sz w:val="17"/>
        </w:rPr>
        <w:instrText xml:space="preserve"> HYPERLINK \l "_bookmark460" </w:instrText>
      </w:r>
      <w:r>
        <w:rPr>
          <w:sz w:val="17"/>
        </w:rPr>
        <w:fldChar w:fldCharType="separate"/>
      </w:r>
      <w:r>
        <w:rPr>
          <w:sz w:val="17"/>
        </w:rPr>
        <w:t>et al (2020)</w:t>
      </w:r>
      <w:r>
        <w:rPr>
          <w:sz w:val="17"/>
        </w:rPr>
        <w:fldChar w:fldCharType="end"/>
      </w:r>
      <w:r>
        <w:rPr>
          <w:sz w:val="17"/>
        </w:rPr>
        <w:t xml:space="preserve"> and </w:t>
      </w:r>
      <w:hyperlink w:anchor="_bookmark306" w:history="1">
        <w:proofErr w:type="spellStart"/>
        <w:r>
          <w:rPr>
            <w:sz w:val="17"/>
          </w:rPr>
          <w:t>ANAO</w:t>
        </w:r>
        <w:proofErr w:type="spellEnd"/>
        <w:r>
          <w:rPr>
            <w:sz w:val="17"/>
          </w:rPr>
          <w:t xml:space="preserve"> (2023).</w:t>
        </w:r>
      </w:hyperlink>
    </w:p>
    <w:p w:rsidR="002E4FA1" w:rsidRPr="00606294" w:rsidRDefault="00D51294">
      <w:pPr>
        <w:pStyle w:val="ListParagraph"/>
        <w:numPr>
          <w:ilvl w:val="0"/>
          <w:numId w:val="20"/>
        </w:numPr>
        <w:tabs>
          <w:tab w:val="left" w:pos="965"/>
        </w:tabs>
        <w:spacing w:before="1" w:line="268" w:lineRule="auto"/>
        <w:ind w:right="126"/>
        <w:jc w:val="left"/>
        <w:rPr>
          <w:sz w:val="17"/>
          <w:highlight w:val="cyan"/>
        </w:rPr>
      </w:pPr>
      <w:r w:rsidRPr="00606294">
        <w:rPr>
          <w:sz w:val="17"/>
          <w:highlight w:val="cyan"/>
        </w:rPr>
        <w:t>For</w:t>
      </w:r>
      <w:r w:rsidRPr="00606294">
        <w:rPr>
          <w:spacing w:val="-2"/>
          <w:sz w:val="17"/>
          <w:highlight w:val="cyan"/>
        </w:rPr>
        <w:t xml:space="preserve"> </w:t>
      </w:r>
      <w:r w:rsidRPr="00606294">
        <w:rPr>
          <w:sz w:val="17"/>
          <w:highlight w:val="cyan"/>
        </w:rPr>
        <w:t>example,</w:t>
      </w:r>
      <w:r w:rsidRPr="00606294">
        <w:rPr>
          <w:spacing w:val="-2"/>
          <w:sz w:val="17"/>
          <w:highlight w:val="cyan"/>
        </w:rPr>
        <w:t xml:space="preserve"> </w:t>
      </w:r>
      <w:r w:rsidRPr="00606294">
        <w:rPr>
          <w:sz w:val="17"/>
          <w:highlight w:val="cyan"/>
        </w:rPr>
        <w:t>of</w:t>
      </w:r>
      <w:r w:rsidRPr="00606294">
        <w:rPr>
          <w:spacing w:val="-2"/>
          <w:sz w:val="17"/>
          <w:highlight w:val="cyan"/>
        </w:rPr>
        <w:t xml:space="preserve"> </w:t>
      </w:r>
      <w:r w:rsidRPr="00606294">
        <w:rPr>
          <w:sz w:val="17"/>
          <w:highlight w:val="cyan"/>
        </w:rPr>
        <w:t>22</w:t>
      </w:r>
      <w:r w:rsidRPr="00606294">
        <w:rPr>
          <w:spacing w:val="-2"/>
          <w:sz w:val="17"/>
          <w:highlight w:val="cyan"/>
        </w:rPr>
        <w:t xml:space="preserve"> </w:t>
      </w:r>
      <w:r w:rsidRPr="00606294">
        <w:rPr>
          <w:sz w:val="17"/>
          <w:highlight w:val="cyan"/>
        </w:rPr>
        <w:t>transport</w:t>
      </w:r>
      <w:r w:rsidRPr="00606294">
        <w:rPr>
          <w:spacing w:val="-2"/>
          <w:sz w:val="17"/>
          <w:highlight w:val="cyan"/>
        </w:rPr>
        <w:t xml:space="preserve"> </w:t>
      </w:r>
      <w:r w:rsidRPr="00606294">
        <w:rPr>
          <w:sz w:val="17"/>
          <w:highlight w:val="cyan"/>
        </w:rPr>
        <w:t>projects</w:t>
      </w:r>
      <w:r w:rsidRPr="00606294">
        <w:rPr>
          <w:spacing w:val="-2"/>
          <w:sz w:val="17"/>
          <w:highlight w:val="cyan"/>
        </w:rPr>
        <w:t xml:space="preserve"> </w:t>
      </w:r>
      <w:r w:rsidRPr="00606294">
        <w:rPr>
          <w:sz w:val="17"/>
          <w:highlight w:val="cyan"/>
        </w:rPr>
        <w:t>larger</w:t>
      </w:r>
      <w:r w:rsidRPr="00606294">
        <w:rPr>
          <w:spacing w:val="-2"/>
          <w:sz w:val="17"/>
          <w:highlight w:val="cyan"/>
        </w:rPr>
        <w:t xml:space="preserve"> </w:t>
      </w:r>
      <w:r w:rsidRPr="00606294">
        <w:rPr>
          <w:sz w:val="17"/>
          <w:highlight w:val="cyan"/>
        </w:rPr>
        <w:t>than</w:t>
      </w:r>
      <w:r w:rsidRPr="00606294">
        <w:rPr>
          <w:spacing w:val="-2"/>
          <w:sz w:val="17"/>
          <w:highlight w:val="cyan"/>
        </w:rPr>
        <w:t xml:space="preserve"> </w:t>
      </w:r>
      <w:r w:rsidRPr="00606294">
        <w:rPr>
          <w:sz w:val="17"/>
          <w:highlight w:val="cyan"/>
        </w:rPr>
        <w:t>$500</w:t>
      </w:r>
      <w:r w:rsidRPr="00606294">
        <w:rPr>
          <w:spacing w:val="-2"/>
          <w:sz w:val="17"/>
          <w:highlight w:val="cyan"/>
        </w:rPr>
        <w:t xml:space="preserve"> </w:t>
      </w:r>
      <w:r w:rsidRPr="00606294">
        <w:rPr>
          <w:sz w:val="17"/>
          <w:highlight w:val="cyan"/>
        </w:rPr>
        <w:t>million</w:t>
      </w:r>
      <w:r w:rsidRPr="00606294">
        <w:rPr>
          <w:spacing w:val="-2"/>
          <w:sz w:val="17"/>
          <w:highlight w:val="cyan"/>
        </w:rPr>
        <w:t xml:space="preserve"> </w:t>
      </w:r>
      <w:r w:rsidRPr="00606294">
        <w:rPr>
          <w:sz w:val="17"/>
          <w:highlight w:val="cyan"/>
        </w:rPr>
        <w:t>to</w:t>
      </w:r>
      <w:r w:rsidRPr="00606294">
        <w:rPr>
          <w:spacing w:val="-2"/>
          <w:sz w:val="17"/>
          <w:highlight w:val="cyan"/>
        </w:rPr>
        <w:t xml:space="preserve"> </w:t>
      </w:r>
      <w:r w:rsidRPr="00606294">
        <w:rPr>
          <w:sz w:val="17"/>
          <w:highlight w:val="cyan"/>
        </w:rPr>
        <w:t>which</w:t>
      </w:r>
      <w:r w:rsidRPr="00606294">
        <w:rPr>
          <w:spacing w:val="-2"/>
          <w:sz w:val="17"/>
          <w:highlight w:val="cyan"/>
        </w:rPr>
        <w:t xml:space="preserve"> </w:t>
      </w:r>
      <w:r w:rsidRPr="00606294">
        <w:rPr>
          <w:sz w:val="17"/>
          <w:highlight w:val="cyan"/>
        </w:rPr>
        <w:t>the</w:t>
      </w:r>
      <w:r w:rsidRPr="00606294">
        <w:rPr>
          <w:spacing w:val="-2"/>
          <w:sz w:val="17"/>
          <w:highlight w:val="cyan"/>
        </w:rPr>
        <w:t xml:space="preserve"> </w:t>
      </w:r>
      <w:r w:rsidRPr="00606294">
        <w:rPr>
          <w:sz w:val="17"/>
          <w:highlight w:val="cyan"/>
        </w:rPr>
        <w:t>federal government has committed a contribution since 2016, only six had a business case</w:t>
      </w:r>
      <w:r w:rsidRPr="00606294">
        <w:rPr>
          <w:spacing w:val="-4"/>
          <w:sz w:val="17"/>
          <w:highlight w:val="cyan"/>
        </w:rPr>
        <w:t xml:space="preserve"> </w:t>
      </w:r>
      <w:r w:rsidRPr="00606294">
        <w:rPr>
          <w:sz w:val="17"/>
          <w:highlight w:val="cyan"/>
        </w:rPr>
        <w:t>published</w:t>
      </w:r>
      <w:r w:rsidRPr="00606294">
        <w:rPr>
          <w:spacing w:val="-4"/>
          <w:sz w:val="17"/>
          <w:highlight w:val="cyan"/>
        </w:rPr>
        <w:t xml:space="preserve"> </w:t>
      </w:r>
      <w:r w:rsidRPr="00606294">
        <w:rPr>
          <w:sz w:val="17"/>
          <w:highlight w:val="cyan"/>
        </w:rPr>
        <w:t>or</w:t>
      </w:r>
      <w:r w:rsidRPr="00606294">
        <w:rPr>
          <w:spacing w:val="-4"/>
          <w:sz w:val="17"/>
          <w:highlight w:val="cyan"/>
        </w:rPr>
        <w:t xml:space="preserve"> </w:t>
      </w:r>
      <w:r w:rsidRPr="00606294">
        <w:rPr>
          <w:sz w:val="17"/>
          <w:highlight w:val="cyan"/>
        </w:rPr>
        <w:t>assessed</w:t>
      </w:r>
      <w:r w:rsidRPr="00606294">
        <w:rPr>
          <w:spacing w:val="-4"/>
          <w:sz w:val="17"/>
          <w:highlight w:val="cyan"/>
        </w:rPr>
        <w:t xml:space="preserve"> </w:t>
      </w:r>
      <w:r w:rsidRPr="00606294">
        <w:rPr>
          <w:sz w:val="17"/>
          <w:highlight w:val="cyan"/>
        </w:rPr>
        <w:t>by</w:t>
      </w:r>
      <w:r w:rsidRPr="00606294">
        <w:rPr>
          <w:spacing w:val="-4"/>
          <w:sz w:val="17"/>
          <w:highlight w:val="cyan"/>
        </w:rPr>
        <w:t xml:space="preserve"> </w:t>
      </w:r>
      <w:r w:rsidRPr="00606294">
        <w:rPr>
          <w:sz w:val="17"/>
          <w:highlight w:val="cyan"/>
        </w:rPr>
        <w:t>Infrastructure</w:t>
      </w:r>
      <w:r w:rsidRPr="00606294">
        <w:rPr>
          <w:spacing w:val="-4"/>
          <w:sz w:val="17"/>
          <w:highlight w:val="cyan"/>
        </w:rPr>
        <w:t xml:space="preserve"> </w:t>
      </w:r>
      <w:r w:rsidRPr="00606294">
        <w:rPr>
          <w:sz w:val="17"/>
          <w:highlight w:val="cyan"/>
        </w:rPr>
        <w:t>Australia</w:t>
      </w:r>
      <w:r w:rsidRPr="00606294">
        <w:rPr>
          <w:spacing w:val="-4"/>
          <w:sz w:val="17"/>
          <w:highlight w:val="cyan"/>
        </w:rPr>
        <w:t xml:space="preserve"> </w:t>
      </w:r>
      <w:r w:rsidRPr="00606294">
        <w:rPr>
          <w:sz w:val="17"/>
          <w:highlight w:val="cyan"/>
        </w:rPr>
        <w:t>at</w:t>
      </w:r>
      <w:r w:rsidRPr="00606294">
        <w:rPr>
          <w:spacing w:val="-4"/>
          <w:sz w:val="17"/>
          <w:highlight w:val="cyan"/>
        </w:rPr>
        <w:t xml:space="preserve"> </w:t>
      </w:r>
      <w:r w:rsidRPr="00606294">
        <w:rPr>
          <w:sz w:val="17"/>
          <w:highlight w:val="cyan"/>
        </w:rPr>
        <w:t>the</w:t>
      </w:r>
      <w:r w:rsidRPr="00606294">
        <w:rPr>
          <w:spacing w:val="-4"/>
          <w:sz w:val="17"/>
          <w:highlight w:val="cyan"/>
        </w:rPr>
        <w:t xml:space="preserve"> </w:t>
      </w:r>
      <w:r w:rsidRPr="00606294">
        <w:rPr>
          <w:sz w:val="17"/>
          <w:highlight w:val="cyan"/>
        </w:rPr>
        <w:t>time</w:t>
      </w:r>
      <w:r w:rsidRPr="00606294">
        <w:rPr>
          <w:spacing w:val="-4"/>
          <w:sz w:val="17"/>
          <w:highlight w:val="cyan"/>
        </w:rPr>
        <w:t xml:space="preserve"> </w:t>
      </w:r>
      <w:r w:rsidRPr="00606294">
        <w:rPr>
          <w:sz w:val="17"/>
          <w:highlight w:val="cyan"/>
        </w:rPr>
        <w:t>of</w:t>
      </w:r>
      <w:r w:rsidRPr="00606294">
        <w:rPr>
          <w:spacing w:val="-4"/>
          <w:sz w:val="17"/>
          <w:highlight w:val="cyan"/>
        </w:rPr>
        <w:t xml:space="preserve"> </w:t>
      </w:r>
      <w:r w:rsidRPr="00606294">
        <w:rPr>
          <w:sz w:val="17"/>
          <w:highlight w:val="cyan"/>
        </w:rPr>
        <w:t xml:space="preserve">commitment: </w:t>
      </w:r>
      <w:bookmarkStart w:id="98" w:name="_bookmark92"/>
      <w:bookmarkEnd w:id="98"/>
      <w:r w:rsidRPr="00606294">
        <w:rPr>
          <w:sz w:val="17"/>
          <w:highlight w:val="cyan"/>
        </w:rPr>
        <w:fldChar w:fldCharType="begin"/>
      </w:r>
      <w:r w:rsidRPr="00606294">
        <w:rPr>
          <w:sz w:val="17"/>
          <w:highlight w:val="cyan"/>
        </w:rPr>
        <w:instrText xml:space="preserve"> HYPERLINK \l "_bookmark460" </w:instrText>
      </w:r>
      <w:r w:rsidRPr="00606294">
        <w:rPr>
          <w:sz w:val="17"/>
          <w:highlight w:val="cyan"/>
        </w:rPr>
        <w:fldChar w:fldCharType="separate"/>
      </w:r>
      <w:r w:rsidRPr="00606294">
        <w:rPr>
          <w:sz w:val="17"/>
          <w:highlight w:val="cyan"/>
        </w:rPr>
        <w:t>Terrill et al (2020).</w:t>
      </w:r>
      <w:r w:rsidRPr="00606294">
        <w:rPr>
          <w:sz w:val="17"/>
          <w:highlight w:val="cyan"/>
        </w:rPr>
        <w:fldChar w:fldCharType="end"/>
      </w:r>
    </w:p>
    <w:p w:rsidR="002E4FA1" w:rsidRDefault="00D51294">
      <w:pPr>
        <w:pStyle w:val="ListParagraph"/>
        <w:numPr>
          <w:ilvl w:val="0"/>
          <w:numId w:val="20"/>
        </w:numPr>
        <w:tabs>
          <w:tab w:val="left" w:pos="965"/>
        </w:tabs>
        <w:spacing w:before="1" w:line="268" w:lineRule="auto"/>
        <w:ind w:right="38"/>
        <w:jc w:val="left"/>
        <w:rPr>
          <w:sz w:val="17"/>
        </w:rPr>
      </w:pPr>
      <w:r>
        <w:rPr>
          <w:sz w:val="17"/>
        </w:rPr>
        <w:t>For example, Defence selected an international partner for the $50 billion Future Submarine program before the design phase, ‘</w:t>
      </w:r>
      <w:proofErr w:type="spellStart"/>
      <w:r>
        <w:rPr>
          <w:sz w:val="17"/>
        </w:rPr>
        <w:t>remov</w:t>
      </w:r>
      <w:proofErr w:type="spellEnd"/>
      <w:r>
        <w:rPr>
          <w:sz w:val="17"/>
        </w:rPr>
        <w:t>[</w:t>
      </w:r>
      <w:proofErr w:type="spellStart"/>
      <w:r>
        <w:rPr>
          <w:sz w:val="17"/>
        </w:rPr>
        <w:t>ing</w:t>
      </w:r>
      <w:proofErr w:type="spellEnd"/>
      <w:r>
        <w:rPr>
          <w:sz w:val="17"/>
        </w:rPr>
        <w:t>] competition in the</w:t>
      </w:r>
      <w:r>
        <w:rPr>
          <w:spacing w:val="40"/>
          <w:sz w:val="17"/>
        </w:rPr>
        <w:t xml:space="preserve"> </w:t>
      </w:r>
      <w:r>
        <w:rPr>
          <w:sz w:val="17"/>
        </w:rPr>
        <w:t xml:space="preserve">design phase, and </w:t>
      </w:r>
      <w:proofErr w:type="spellStart"/>
      <w:r>
        <w:rPr>
          <w:sz w:val="17"/>
        </w:rPr>
        <w:t>remov</w:t>
      </w:r>
      <w:proofErr w:type="spellEnd"/>
      <w:r>
        <w:rPr>
          <w:sz w:val="17"/>
        </w:rPr>
        <w:t>[</w:t>
      </w:r>
      <w:proofErr w:type="spellStart"/>
      <w:r>
        <w:rPr>
          <w:sz w:val="17"/>
        </w:rPr>
        <w:t>ing</w:t>
      </w:r>
      <w:proofErr w:type="spellEnd"/>
      <w:r>
        <w:rPr>
          <w:sz w:val="17"/>
        </w:rPr>
        <w:t>] incentives for the international partner (</w:t>
      </w:r>
      <w:proofErr w:type="spellStart"/>
      <w:r>
        <w:rPr>
          <w:sz w:val="17"/>
        </w:rPr>
        <w:t>DCNS</w:t>
      </w:r>
      <w:proofErr w:type="spellEnd"/>
      <w:r>
        <w:rPr>
          <w:sz w:val="17"/>
        </w:rPr>
        <w:t>) to produce</w:t>
      </w:r>
      <w:r>
        <w:rPr>
          <w:spacing w:val="-4"/>
          <w:sz w:val="17"/>
        </w:rPr>
        <w:t xml:space="preserve"> </w:t>
      </w:r>
      <w:r>
        <w:rPr>
          <w:sz w:val="17"/>
        </w:rPr>
        <w:t>a</w:t>
      </w:r>
      <w:r>
        <w:rPr>
          <w:spacing w:val="-4"/>
          <w:sz w:val="17"/>
        </w:rPr>
        <w:t xml:space="preserve"> </w:t>
      </w:r>
      <w:r>
        <w:rPr>
          <w:sz w:val="17"/>
        </w:rPr>
        <w:t>more</w:t>
      </w:r>
      <w:r>
        <w:rPr>
          <w:spacing w:val="-4"/>
          <w:sz w:val="17"/>
        </w:rPr>
        <w:t xml:space="preserve"> </w:t>
      </w:r>
      <w:r>
        <w:rPr>
          <w:sz w:val="17"/>
        </w:rPr>
        <w:t>economical</w:t>
      </w:r>
      <w:r>
        <w:rPr>
          <w:spacing w:val="-4"/>
          <w:sz w:val="17"/>
        </w:rPr>
        <w:t xml:space="preserve"> </w:t>
      </w:r>
      <w:r>
        <w:rPr>
          <w:sz w:val="17"/>
        </w:rPr>
        <w:t>and</w:t>
      </w:r>
      <w:r>
        <w:rPr>
          <w:spacing w:val="-4"/>
          <w:sz w:val="17"/>
        </w:rPr>
        <w:t xml:space="preserve"> </w:t>
      </w:r>
      <w:r>
        <w:rPr>
          <w:sz w:val="17"/>
        </w:rPr>
        <w:t>efficient</w:t>
      </w:r>
      <w:r>
        <w:rPr>
          <w:spacing w:val="-4"/>
          <w:sz w:val="17"/>
        </w:rPr>
        <w:t xml:space="preserve"> </w:t>
      </w:r>
      <w:r>
        <w:rPr>
          <w:sz w:val="17"/>
        </w:rPr>
        <w:t xml:space="preserve">build’: </w:t>
      </w:r>
      <w:hyperlink w:anchor="_bookmark301" w:history="1">
        <w:proofErr w:type="spellStart"/>
        <w:r>
          <w:rPr>
            <w:sz w:val="17"/>
          </w:rPr>
          <w:t>ANAO</w:t>
        </w:r>
        <w:proofErr w:type="spellEnd"/>
        <w:r>
          <w:rPr>
            <w:spacing w:val="-4"/>
            <w:sz w:val="17"/>
          </w:rPr>
          <w:t xml:space="preserve"> </w:t>
        </w:r>
        <w:r>
          <w:rPr>
            <w:sz w:val="17"/>
          </w:rPr>
          <w:t>(2017a).</w:t>
        </w:r>
      </w:hyperlink>
      <w:r>
        <w:rPr>
          <w:sz w:val="17"/>
        </w:rPr>
        <w:t xml:space="preserve"> The</w:t>
      </w:r>
      <w:r>
        <w:rPr>
          <w:spacing w:val="-4"/>
          <w:sz w:val="17"/>
        </w:rPr>
        <w:t xml:space="preserve"> </w:t>
      </w:r>
      <w:r>
        <w:rPr>
          <w:sz w:val="17"/>
        </w:rPr>
        <w:t>expected</w:t>
      </w:r>
      <w:r>
        <w:rPr>
          <w:spacing w:val="-4"/>
          <w:sz w:val="17"/>
        </w:rPr>
        <w:t xml:space="preserve"> </w:t>
      </w:r>
      <w:r>
        <w:rPr>
          <w:sz w:val="17"/>
        </w:rPr>
        <w:t xml:space="preserve">cost of the Future Submarine program had grown to $90 billion when Australia walked away from the partnership. The government subsequently committed to an even costlier program without knowing the details, again excluding competition: </w:t>
      </w:r>
      <w:hyperlink w:anchor="_bookmark415" w:history="1">
        <w:r>
          <w:rPr>
            <w:sz w:val="17"/>
          </w:rPr>
          <w:t>Patrick</w:t>
        </w:r>
      </w:hyperlink>
      <w:r>
        <w:rPr>
          <w:sz w:val="17"/>
        </w:rPr>
        <w:t xml:space="preserve"> </w:t>
      </w:r>
      <w:hyperlink w:anchor="_bookmark415" w:history="1">
        <w:r>
          <w:rPr>
            <w:spacing w:val="-2"/>
            <w:sz w:val="17"/>
          </w:rPr>
          <w:t>(2022).</w:t>
        </w:r>
      </w:hyperlink>
    </w:p>
    <w:p w:rsidR="002E4FA1" w:rsidRDefault="00D51294">
      <w:pPr>
        <w:rPr>
          <w:sz w:val="24"/>
        </w:rPr>
      </w:pPr>
      <w:r>
        <w:br w:type="column"/>
      </w:r>
    </w:p>
    <w:p w:rsidR="002E4FA1" w:rsidRDefault="002E4FA1">
      <w:pPr>
        <w:pStyle w:val="BodyText"/>
        <w:rPr>
          <w:sz w:val="24"/>
        </w:rPr>
      </w:pPr>
    </w:p>
    <w:p w:rsidR="002E4FA1" w:rsidRDefault="002E4FA1">
      <w:pPr>
        <w:pStyle w:val="BodyText"/>
        <w:spacing w:before="5"/>
        <w:rPr>
          <w:sz w:val="27"/>
        </w:rPr>
      </w:pPr>
    </w:p>
    <w:p w:rsidR="002E4FA1" w:rsidRPr="009019DA" w:rsidRDefault="00D51294">
      <w:pPr>
        <w:ind w:left="623"/>
        <w:rPr>
          <w:b/>
          <w:sz w:val="19"/>
          <w:highlight w:val="cyan"/>
        </w:rPr>
      </w:pPr>
      <w:bookmarkStart w:id="99" w:name="_bookmark93"/>
      <w:bookmarkEnd w:id="99"/>
      <w:r w:rsidRPr="009019DA">
        <w:rPr>
          <w:b/>
          <w:color w:val="6A727A"/>
          <w:sz w:val="19"/>
          <w:highlight w:val="cyan"/>
        </w:rPr>
        <w:t>Figure</w:t>
      </w:r>
      <w:r w:rsidRPr="009019DA">
        <w:rPr>
          <w:b/>
          <w:color w:val="6A727A"/>
          <w:spacing w:val="-7"/>
          <w:sz w:val="19"/>
          <w:highlight w:val="cyan"/>
        </w:rPr>
        <w:t xml:space="preserve"> </w:t>
      </w:r>
      <w:r w:rsidRPr="009019DA">
        <w:rPr>
          <w:b/>
          <w:color w:val="6A727A"/>
          <w:sz w:val="19"/>
          <w:highlight w:val="cyan"/>
        </w:rPr>
        <w:t>3.2:</w:t>
      </w:r>
      <w:r w:rsidRPr="009019DA">
        <w:rPr>
          <w:b/>
          <w:color w:val="6A727A"/>
          <w:spacing w:val="-6"/>
          <w:sz w:val="19"/>
          <w:highlight w:val="cyan"/>
        </w:rPr>
        <w:t xml:space="preserve"> </w:t>
      </w:r>
      <w:r w:rsidRPr="009019DA">
        <w:rPr>
          <w:b/>
          <w:color w:val="6A727A"/>
          <w:sz w:val="19"/>
          <w:highlight w:val="cyan"/>
        </w:rPr>
        <w:t>All</w:t>
      </w:r>
      <w:r w:rsidRPr="009019DA">
        <w:rPr>
          <w:b/>
          <w:color w:val="6A727A"/>
          <w:spacing w:val="-6"/>
          <w:sz w:val="19"/>
          <w:highlight w:val="cyan"/>
        </w:rPr>
        <w:t xml:space="preserve"> </w:t>
      </w:r>
      <w:r w:rsidRPr="009019DA">
        <w:rPr>
          <w:b/>
          <w:color w:val="6A727A"/>
          <w:sz w:val="19"/>
          <w:highlight w:val="cyan"/>
        </w:rPr>
        <w:t>the</w:t>
      </w:r>
      <w:r w:rsidRPr="009019DA">
        <w:rPr>
          <w:b/>
          <w:color w:val="6A727A"/>
          <w:spacing w:val="-6"/>
          <w:sz w:val="19"/>
          <w:highlight w:val="cyan"/>
        </w:rPr>
        <w:t xml:space="preserve"> </w:t>
      </w:r>
      <w:r w:rsidRPr="009019DA">
        <w:rPr>
          <w:b/>
          <w:color w:val="6A727A"/>
          <w:sz w:val="19"/>
          <w:highlight w:val="cyan"/>
        </w:rPr>
        <w:t>growth</w:t>
      </w:r>
      <w:r w:rsidRPr="009019DA">
        <w:rPr>
          <w:b/>
          <w:color w:val="6A727A"/>
          <w:spacing w:val="-6"/>
          <w:sz w:val="19"/>
          <w:highlight w:val="cyan"/>
        </w:rPr>
        <w:t xml:space="preserve"> </w:t>
      </w:r>
      <w:r w:rsidRPr="009019DA">
        <w:rPr>
          <w:b/>
          <w:color w:val="6A727A"/>
          <w:sz w:val="19"/>
          <w:highlight w:val="cyan"/>
        </w:rPr>
        <w:t>in</w:t>
      </w:r>
      <w:r w:rsidRPr="009019DA">
        <w:rPr>
          <w:b/>
          <w:color w:val="6A727A"/>
          <w:spacing w:val="-6"/>
          <w:sz w:val="19"/>
          <w:highlight w:val="cyan"/>
        </w:rPr>
        <w:t xml:space="preserve"> </w:t>
      </w:r>
      <w:r w:rsidRPr="009019DA">
        <w:rPr>
          <w:b/>
          <w:color w:val="6A727A"/>
          <w:sz w:val="19"/>
          <w:highlight w:val="cyan"/>
        </w:rPr>
        <w:t>transport</w:t>
      </w:r>
      <w:r w:rsidRPr="009019DA">
        <w:rPr>
          <w:b/>
          <w:color w:val="6A727A"/>
          <w:spacing w:val="-6"/>
          <w:sz w:val="19"/>
          <w:highlight w:val="cyan"/>
        </w:rPr>
        <w:t xml:space="preserve"> </w:t>
      </w:r>
      <w:r w:rsidRPr="009019DA">
        <w:rPr>
          <w:b/>
          <w:color w:val="6A727A"/>
          <w:sz w:val="19"/>
          <w:highlight w:val="cyan"/>
        </w:rPr>
        <w:t>infrastructure</w:t>
      </w:r>
      <w:r w:rsidRPr="009019DA">
        <w:rPr>
          <w:b/>
          <w:color w:val="6A727A"/>
          <w:spacing w:val="-6"/>
          <w:sz w:val="19"/>
          <w:highlight w:val="cyan"/>
        </w:rPr>
        <w:t xml:space="preserve"> </w:t>
      </w:r>
      <w:r w:rsidRPr="009019DA">
        <w:rPr>
          <w:b/>
          <w:color w:val="6A727A"/>
          <w:sz w:val="19"/>
          <w:highlight w:val="cyan"/>
        </w:rPr>
        <w:t>is</w:t>
      </w:r>
      <w:r w:rsidRPr="009019DA">
        <w:rPr>
          <w:b/>
          <w:color w:val="6A727A"/>
          <w:spacing w:val="-6"/>
          <w:sz w:val="19"/>
          <w:highlight w:val="cyan"/>
        </w:rPr>
        <w:t xml:space="preserve"> </w:t>
      </w:r>
      <w:r w:rsidRPr="009019DA">
        <w:rPr>
          <w:b/>
          <w:color w:val="6A727A"/>
          <w:sz w:val="19"/>
          <w:highlight w:val="cyan"/>
        </w:rPr>
        <w:t>in</w:t>
      </w:r>
      <w:r w:rsidRPr="009019DA">
        <w:rPr>
          <w:b/>
          <w:color w:val="6A727A"/>
          <w:spacing w:val="-6"/>
          <w:sz w:val="19"/>
          <w:highlight w:val="cyan"/>
        </w:rPr>
        <w:t xml:space="preserve"> </w:t>
      </w:r>
      <w:r w:rsidRPr="009019DA">
        <w:rPr>
          <w:b/>
          <w:color w:val="6A727A"/>
          <w:spacing w:val="-2"/>
          <w:sz w:val="19"/>
          <w:highlight w:val="cyan"/>
        </w:rPr>
        <w:t>megaprojects</w:t>
      </w:r>
    </w:p>
    <w:p w:rsidR="002E4FA1" w:rsidRDefault="00D51294">
      <w:pPr>
        <w:spacing w:before="21"/>
        <w:ind w:left="623"/>
        <w:rPr>
          <w:sz w:val="19"/>
        </w:rPr>
      </w:pPr>
      <w:r w:rsidRPr="009019DA">
        <w:rPr>
          <w:color w:val="6A727A"/>
          <w:sz w:val="19"/>
          <w:highlight w:val="cyan"/>
        </w:rPr>
        <w:t>Expected</w:t>
      </w:r>
      <w:r w:rsidRPr="009019DA">
        <w:rPr>
          <w:color w:val="6A727A"/>
          <w:spacing w:val="-6"/>
          <w:sz w:val="19"/>
          <w:highlight w:val="cyan"/>
        </w:rPr>
        <w:t xml:space="preserve"> </w:t>
      </w:r>
      <w:r w:rsidRPr="009019DA">
        <w:rPr>
          <w:color w:val="6A727A"/>
          <w:sz w:val="19"/>
          <w:highlight w:val="cyan"/>
        </w:rPr>
        <w:t>cost</w:t>
      </w:r>
      <w:r w:rsidRPr="009019DA">
        <w:rPr>
          <w:color w:val="6A727A"/>
          <w:spacing w:val="-6"/>
          <w:sz w:val="19"/>
          <w:highlight w:val="cyan"/>
        </w:rPr>
        <w:t xml:space="preserve"> </w:t>
      </w:r>
      <w:r w:rsidRPr="009019DA">
        <w:rPr>
          <w:color w:val="6A727A"/>
          <w:sz w:val="19"/>
          <w:highlight w:val="cyan"/>
        </w:rPr>
        <w:t>of</w:t>
      </w:r>
      <w:r w:rsidRPr="009019DA">
        <w:rPr>
          <w:color w:val="6A727A"/>
          <w:spacing w:val="-6"/>
          <w:sz w:val="19"/>
          <w:highlight w:val="cyan"/>
        </w:rPr>
        <w:t xml:space="preserve"> </w:t>
      </w:r>
      <w:r w:rsidRPr="009019DA">
        <w:rPr>
          <w:color w:val="6A727A"/>
          <w:sz w:val="19"/>
          <w:highlight w:val="cyan"/>
        </w:rPr>
        <w:t>public</w:t>
      </w:r>
      <w:r w:rsidRPr="009019DA">
        <w:rPr>
          <w:color w:val="6A727A"/>
          <w:spacing w:val="-6"/>
          <w:sz w:val="19"/>
          <w:highlight w:val="cyan"/>
        </w:rPr>
        <w:t xml:space="preserve"> </w:t>
      </w:r>
      <w:r w:rsidRPr="009019DA">
        <w:rPr>
          <w:color w:val="6A727A"/>
          <w:sz w:val="19"/>
          <w:highlight w:val="cyan"/>
        </w:rPr>
        <w:t>road</w:t>
      </w:r>
      <w:r w:rsidRPr="009019DA">
        <w:rPr>
          <w:color w:val="6A727A"/>
          <w:spacing w:val="-6"/>
          <w:sz w:val="19"/>
          <w:highlight w:val="cyan"/>
        </w:rPr>
        <w:t xml:space="preserve"> </w:t>
      </w:r>
      <w:r w:rsidRPr="009019DA">
        <w:rPr>
          <w:color w:val="6A727A"/>
          <w:sz w:val="19"/>
          <w:highlight w:val="cyan"/>
        </w:rPr>
        <w:t>and</w:t>
      </w:r>
      <w:r w:rsidRPr="009019DA">
        <w:rPr>
          <w:color w:val="6A727A"/>
          <w:spacing w:val="-6"/>
          <w:sz w:val="19"/>
          <w:highlight w:val="cyan"/>
        </w:rPr>
        <w:t xml:space="preserve"> </w:t>
      </w:r>
      <w:r w:rsidRPr="009019DA">
        <w:rPr>
          <w:color w:val="6A727A"/>
          <w:sz w:val="19"/>
          <w:highlight w:val="cyan"/>
        </w:rPr>
        <w:t>rail</w:t>
      </w:r>
      <w:r w:rsidRPr="009019DA">
        <w:rPr>
          <w:color w:val="6A727A"/>
          <w:spacing w:val="-6"/>
          <w:sz w:val="19"/>
          <w:highlight w:val="cyan"/>
        </w:rPr>
        <w:t xml:space="preserve"> </w:t>
      </w:r>
      <w:r w:rsidRPr="009019DA">
        <w:rPr>
          <w:color w:val="6A727A"/>
          <w:sz w:val="19"/>
          <w:highlight w:val="cyan"/>
        </w:rPr>
        <w:t>projects</w:t>
      </w:r>
      <w:r w:rsidRPr="009019DA">
        <w:rPr>
          <w:color w:val="6A727A"/>
          <w:spacing w:val="-6"/>
          <w:sz w:val="19"/>
          <w:highlight w:val="cyan"/>
        </w:rPr>
        <w:t xml:space="preserve"> </w:t>
      </w:r>
      <w:r w:rsidRPr="009019DA">
        <w:rPr>
          <w:color w:val="6A727A"/>
          <w:sz w:val="19"/>
          <w:highlight w:val="cyan"/>
        </w:rPr>
        <w:t>under</w:t>
      </w:r>
      <w:r w:rsidRPr="009019DA">
        <w:rPr>
          <w:color w:val="6A727A"/>
          <w:spacing w:val="-6"/>
          <w:sz w:val="19"/>
          <w:highlight w:val="cyan"/>
        </w:rPr>
        <w:t xml:space="preserve"> </w:t>
      </w:r>
      <w:r w:rsidRPr="009019DA">
        <w:rPr>
          <w:color w:val="6A727A"/>
          <w:spacing w:val="-2"/>
          <w:sz w:val="19"/>
          <w:highlight w:val="cyan"/>
        </w:rPr>
        <w:t>construction</w:t>
      </w:r>
    </w:p>
    <w:p w:rsidR="002E4FA1" w:rsidRDefault="00562B85">
      <w:pPr>
        <w:spacing w:before="74"/>
        <w:ind w:left="623"/>
        <w:rPr>
          <w:sz w:val="19"/>
        </w:rPr>
      </w:pPr>
      <w:r>
        <w:pict>
          <v:line id="_x0000_s1270" style="position:absolute;left:0;text-align:left;z-index:251626496;mso-position-horizontal-relative:page" from="482.6pt,9.9pt" to="767.25pt,9.9pt" strokecolor="#c3c7cb" strokeweight=".1383mm">
            <w10:wrap anchorx="page"/>
          </v:line>
        </w:pict>
      </w:r>
      <w:r w:rsidR="00D51294">
        <w:rPr>
          <w:spacing w:val="-2"/>
          <w:sz w:val="19"/>
        </w:rPr>
        <w:t>$140b</w:t>
      </w:r>
    </w:p>
    <w:p w:rsidR="002E4FA1" w:rsidRDefault="002E4FA1">
      <w:pPr>
        <w:pStyle w:val="BodyText"/>
        <w:rPr>
          <w:sz w:val="29"/>
        </w:rPr>
      </w:pPr>
    </w:p>
    <w:p w:rsidR="002E4FA1" w:rsidRDefault="00562B85">
      <w:pPr>
        <w:ind w:left="623"/>
        <w:rPr>
          <w:sz w:val="19"/>
        </w:rPr>
      </w:pPr>
      <w:r>
        <w:pict>
          <v:group id="docshapegroup260" o:spid="_x0000_s1251" style="position:absolute;left:0;text-align:left;margin-left:482.4pt;margin-top:-.3pt;width:285.05pt;height:175.2pt;z-index:251625472;mso-position-horizontal-relative:page" coordorigin="9648,-6" coordsize="5701,3504">
            <v:line id="_x0000_s1269" style="position:absolute" from="9652,2886" to="15345,2886" strokecolor="#c3c7cb" strokeweight=".1383mm"/>
            <v:shape id="docshape261" o:spid="_x0000_s1268" style="position:absolute;left:9652;top:2731;width:5052;height:708" coordorigin="9652,2732" coordsize="5052,708" path="m14704,2878r-70,l14634,2888r-70,l14564,2932r-73,l14491,2884r-71,l14420,2858r-72,l14348,2888r-71,l14277,2924r-70,l14134,2924r-70,l14064,2914r-70,l13994,2902r-73,l13921,2948r-70,l13851,2966r-71,l13780,3008r-72,l13708,3012r-71,l13637,3028r-70,l13567,3050r-73,l13494,3032r-70,l13424,2950r-73,l13351,2976r-70,l13281,2980r-70,l13211,2992r-73,l13138,2966r-70,l13068,2890r-71,l12997,2770r-72,l12925,2784r-71,l12854,2770r-70,l12711,2770r,-38l12641,2732r,62l12571,2794r,74l12498,2868r,-56l12428,2812r,10l12357,2822r,58l12285,2880r,-22l12214,2858r,-88l12142,2770r,-28l12071,2742r,148l12001,2890r,-52l11928,2838r,-64l11858,2774r,-20l11788,2754r,22l11715,2776r,30l11645,2806r,16l11574,2822r,-66l11502,2756r,50l11431,2806r,134l11361,2940r,-26l11288,2914r,24l11218,2938r,108l11145,3046r-70,l11075,3062r-70,l11005,3114r-73,l10932,3104r-70,l10862,3118r-71,l10791,3098r-72,l10719,3080r-71,l10648,3086r-70,l10578,3108r-73,l10505,3066r-70,l10435,3082r-70,l10365,3128r-73,l10292,3178r-70,l10222,3188r-71,l10151,3168r-72,l10079,3178r-71,l10008,3244r-72,l9865,3244r,-12l9795,3232r,-14l9722,3218r,-12l9652,3206r,234l9722,3440r73,l14704,3440r,-562xe" fillcolor="#ffc35a" stroked="f">
              <v:path arrowok="t"/>
            </v:shape>
            <v:shape id="docshape262" o:spid="_x0000_s1267" style="position:absolute;left:14633;top:2877;width:712;height:562" coordorigin="14634,2878" coordsize="712,562" path="m15345,3060r-71,l15274,3028r-70,l15204,2928r-73,l15131,2908r-71,l15060,2882r-70,l14990,2932r-73,l14917,2942r-70,l14847,2900r-70,l14777,2904r-73,l14704,2878r-70,l14634,3440r70,l14777,3440r568,l15345,3060xe" fillcolor="#ffc35a" stroked="f">
              <v:path arrowok="t"/>
            </v:shape>
            <v:shape id="docshape263" o:spid="_x0000_s1266" style="position:absolute;left:11431;top:2730;width:3914;height:710" coordorigin="11431,2731" coordsize="3914,710" o:spt="100" adj="0,,0" path="m11431,2806r71,l11502,3440r-71,l11431,2806xm11502,2756r72,l11574,3440r-72,l11502,2756xm11574,2821r71,l11645,3440r-71,l11574,2821xm11645,2806r70,l11715,3440r-70,l11645,2806xm11715,2776r73,l11788,3440r-73,l11715,2776xm11788,2753r70,l11858,3440r-70,l11788,2753xm11858,2773r70,l11928,3440r-70,l11858,2773xm11928,2836r73,l12001,3440r-73,l11928,2836xm12001,2889r70,l12071,3440r-70,l12001,2889xm12071,2741r71,l12142,3440r-71,l12071,2741xm12142,2768r72,l12214,3440r-72,l12142,2768xm12214,2856r71,l12285,3440r-71,l12214,2856xm12285,2879r72,l12357,3440r-72,l12285,2879xm12357,2821r71,l12428,3440r-71,l12357,2821xm12428,2811r70,l12498,3440r-70,l12428,2811xm12498,2866r73,l12571,3440r-73,l12498,2866xm12571,2793r70,l12641,3440r-70,l12571,2793xm12641,2731r70,l12711,3440r-70,l12641,2731xm12711,2768r73,l12784,3440r-73,l12711,2768xm12784,2768r70,l12854,3440r-70,l12784,2768xm12854,2783r71,l12925,3440r-71,l12854,2783xm12925,2768r72,l12997,3440r-72,l12925,2768xm12997,2889r71,l13068,3440r-71,l12997,2889xm13068,2964r70,l13138,3440r-70,l13068,2964xm13138,2992r73,l13211,3440r-73,l13138,2992xm13211,2979r70,l13281,3440r-70,l13211,2979xm13281,2974r70,l13351,3440r-70,l13281,2974xm13351,2949r73,l13424,3440r-73,l13351,2949xm13424,3032r70,l13494,3440r-70,l13424,3032xm13494,3049r73,l13567,3440r-73,l13494,3049xm13567,3027r70,l13637,3440r-70,l13567,3027xm13637,3012r71,l13708,3440r-71,l13637,3012xm13708,3007r72,l13780,3440r-72,l13708,3007xm13780,2964r71,l13851,3440r-71,l13780,2964xm13851,2946r70,l13921,3440r-70,l13851,2946xm13921,2901r73,l13994,3440r-73,l13921,2901xm13994,2914r70,l14064,3440r-70,l13994,2914xm14064,2924r70,l14134,3440r-70,l14064,2924xm14134,2924r73,l14207,3440r-73,l14134,2924xm14207,2924r70,l14277,3440r-70,l14207,2924xm14277,2886r71,l14348,3440r-71,l14277,2886xm14348,2856r72,l14420,3440r-72,l14348,2856xm14420,2884r71,l14491,3440r-71,l14420,2884xm14491,2931r73,l14564,3440r-73,l14491,2931xm14564,2886r70,l14634,3440r-70,l14564,2886xm14634,2876r70,l14704,3440r-70,l14634,2876xm14704,2904r73,l14777,3440r-73,l14704,2904xm14777,2899r70,l14847,3440r-70,l14777,2899xm14847,2941r70,l14917,3440r-70,l14847,2941xm14917,2931r73,l14990,3440r-73,l14917,2931xm14990,2881r70,l15060,3440r-70,l14990,2881xm15060,2906r71,l15131,3440r-71,l15060,2906xm15131,2926r73,l15204,3440r-73,l15131,2926xm15204,3027r70,l15274,3440r-70,l15204,3027xm15274,3059r71,l15345,3440r-71,l15274,3059xe" filled="f" strokecolor="white" strokeweight=".1383mm">
              <v:stroke joinstyle="round"/>
              <v:formulas/>
              <v:path arrowok="t" o:connecttype="segments"/>
            </v:shape>
            <v:shape id="docshape264" o:spid="_x0000_s1265" style="position:absolute;left:9652;top:2418;width:5693;height:824" coordorigin="9652,2419" coordsize="5693,824" o:spt="100" adj="0,,0" path="m11218,2685r-73,l11145,2671r-70,l11075,2689r-70,l11005,2671r-73,l10932,2631r-70,l10862,2707r-71,l10791,2855r-72,l10719,2837r-71,l10648,2839r-70,l10578,2911r-73,l10505,2871r-70,l10435,2855r-70,l10365,2837r-73,l10292,2901r-70,l10222,2967r-71,l10151,3075r-72,l10079,3083r-71,l10008,3149r-72,l9865,3149r,-56l9795,3093r,-2l9722,3091r,48l9652,3139r,68l9722,3207r,12l9795,3219r,12l9865,3231r,12l9936,3243r72,l10008,3179r71,l10079,3169r72,l10151,3189r71,l10222,3179r70,l10292,3129r73,l10365,3083r70,l10435,3065r70,l10505,3109r73,l10578,3085r70,l10648,3081r71,l10719,3099r72,l10791,3119r71,l10862,3103r70,l10932,3113r73,l11005,3063r70,l11075,3045r70,l11218,3045r,-360xm13637,2625r-70,l13567,2805r-73,l13494,2787r-70,l13424,3033r70,l13494,3051r73,l13567,3029r70,l13637,2625xm15345,2419r-71,l15274,3061r71,l15345,2419xe" fillcolor="#f68b33" stroked="f">
              <v:stroke joinstyle="round"/>
              <v:formulas/>
              <v:path arrowok="t" o:connecttype="segments"/>
            </v:shape>
            <v:line id="_x0000_s1264" style="position:absolute" from="9652,2334" to="15345,2334" strokecolor="#c3c7cb" strokeweight=".1383mm"/>
            <v:shape id="docshape265" o:spid="_x0000_s1263" style="position:absolute;left:11218;top:1984;width:4056;height:1044" coordorigin="11218,1985" coordsize="4056,1044" o:spt="100" adj="0,,0" path="m13424,2513r-73,l13351,2483r-70,l13281,2489r-70,l13211,2469r-73,l13138,2441r-70,l13068,2413r-71,l12997,2167r-72,l12925,2139r-71,l12854,2057r-70,l12711,2057r,-48l12641,2009r,308l12571,2317r,58l12498,2375r,14l12428,2389r,10l12357,2399r,24l12285,2423r,26l12214,2449r,-434l12142,2015r,-20l12071,1995r,258l12001,2253r,-28l11928,2225r,-160l11858,2065r,-20l11788,2045r,72l11715,2117r,126l11645,2243r,14l11574,2257r,-84l11502,2173r,128l11431,2301r,198l11361,2499r,30l11288,2529r,22l11218,2551r,386l11288,2937r,-22l11361,2915r,26l11431,2941r,-134l11502,2807r,-50l11574,2757r,66l11645,2823r,-16l11715,2807r,-30l11788,2777r,-22l11858,2755r,20l11928,2775r,62l12001,2837r,54l12071,2891r,-148l12142,2743r,26l12214,2769r,88l12285,2857r,24l12357,2881r,-58l12428,2823r,-10l12498,2813r,54l12571,2867r,-72l12641,2795r,-62l12711,2733r,36l12784,2769r70,l12854,2785r71,l12925,2769r72,l12997,2891r71,l13068,2965r70,l13138,2993r73,l13211,2981r70,l13281,2975r70,l13351,2951r73,l13424,2513xm15274,2281r-70,l15204,2207r-73,l15131,2195r-71,l15060,2149r-70,l14990,2283r-73,l14917,2163r-70,l14847,2123r-70,l14777,2093r-73,l14704,2019r-70,l14634,2027r-70,l14564,2087r-73,l14491,2041r-71,l14420,1985r-72,l14348,2015r-71,l14277,2133r-70,l14207,2285r-73,l14134,2593r-70,l13994,2593r,-6l13921,2587r,50l13851,2637r,84l13780,2721r,128l13708,2849r,-174l13637,2675r,338l13708,3013r,-4l13780,3009r,-44l13851,2965r,-18l13921,2947r,-44l13994,2903r,12l14064,2915r,10l14134,2925r73,l14277,2925r,-38l14348,2887r,-30l14420,2857r,28l14491,2885r,48l14564,2933r,-46l14634,2887r,-10l14704,2877r,28l14777,2905r,-4l14847,2901r,42l14917,2943r,-10l14990,2933r,-50l15060,2883r,24l15131,2907r,20l15204,2927r,102l15274,3029r,-748xe" fillcolor="#f68b33" stroked="f">
              <v:stroke joinstyle="round"/>
              <v:formulas/>
              <v:path arrowok="t" o:connecttype="segments"/>
            </v:shape>
            <v:shape id="docshape266" o:spid="_x0000_s1262" style="position:absolute;left:10291;top:1982;width:5054;height:1145" coordorigin="10292,1983" coordsize="5054,1145" o:spt="100" adj="0,,0" path="m10292,2836r73,l10365,3127r-73,l10292,2836xm10365,2854r70,l10435,3082r-70,l10365,2854xm10435,2869r70,l10505,3064r-70,l10435,2869xm10505,2909r73,l10578,3107r-73,l10505,2909xm10578,2839r70,l10648,3084r-70,l10578,2839xm10648,2836r71,l10719,3079r-71,l10648,2836xm10719,2854r72,l10791,3097r-72,l10719,2854xm10791,2706r71,l10862,3117r-71,l10791,2706xm10862,2630r70,l10932,3102r-70,l10862,2630xm10932,2670r73,l11005,3112r-73,l10932,2670xm11005,2688r70,l11075,3062r-70,l11005,2688xm11075,2670r70,l11145,3044r-70,l11075,2670xm11145,2683r73,l11218,3044r-73,l11145,2683xm11218,2550r70,l11288,2936r-70,l11218,2550xm11288,2527r73,l11361,2914r-73,l11288,2527xm11361,2497r70,l11431,2939r-70,l11361,2497xm11431,2299r71,l11502,2806r-71,l11431,2299xm11502,2171r72,l11574,2756r-72,l11502,2171xm11574,2256r71,l11645,2821r-71,l11574,2256xm11645,2241r70,l11715,2806r-70,l11645,2241xm11715,2116r73,l11788,2776r-73,l11715,2116xm11788,2043r70,l11858,2753r-70,l11788,2043xm11858,2063r70,l11928,2773r-70,l11858,2063xm11928,2224r73,l12001,2836r-73,l11928,2224xm12001,2251r70,l12071,2889r-70,l12001,2251xm12071,1993r71,l12142,2741r-71,l12071,1993xm12142,2013r72,l12214,2768r-72,l12142,2013xm12214,2447r71,l12285,2856r-71,l12214,2447xm12285,2422r72,l12357,2879r-72,l12285,2422xm12357,2397r71,l12428,2821r-71,l12357,2397xm12428,2387r70,l12498,2811r-70,l12428,2387xm12498,2374r73,l12571,2866r-73,l12498,2374xm12571,2317r70,l12641,2793r-70,l12571,2317xm12641,2008r70,l12711,2731r-70,l12641,2008xm12711,2055r73,l12784,2768r-73,l12711,2055xm12784,2055r70,l12854,2768r-70,l12784,2055xm12854,2138r71,l12925,2783r-71,l12854,2138xm12925,2166r72,l12997,2768r-72,l12925,2166xm12997,2412r71,l13068,2889r-71,l12997,2412xm13068,2439r70,l13138,2964r-70,l13068,2439xm13138,2467r73,l13211,2992r-73,l13138,2467xm13211,2487r70,l13281,2979r-70,l13211,2487xm13281,2482r70,l13351,2974r-70,l13281,2482xm13351,2512r73,l13424,2949r-73,l13351,2512xm13424,2786r70,l13494,3032r-70,l13424,2786xm13494,2803r73,l13567,3049r-73,l13494,2803xm13567,2623r70,l13637,3027r-70,l13567,2623xm13637,2673r71,l13708,3012r-71,l13637,2673xm13708,2849r72,l13780,3007r-72,l13708,2849xm13780,2721r71,l13851,2964r-71,l13780,2721xm13851,2635r70,l13921,2946r-70,l13851,2635xm13921,2585r73,l13994,2901r-73,l13921,2585xm13994,2593r70,l14064,2914r-70,l13994,2593xm14064,2593r70,l14134,2924r-70,l14064,2593xm14134,2284r73,l14207,2924r-73,l14134,2284xm14207,2131r70,l14277,2924r-70,l14207,2131xm14277,2013r71,l14348,2886r-71,l14277,2013xm14348,1983r72,l14420,2856r-72,l14348,1983xm14420,2040r71,l14491,2884r-71,l14420,2040xm14491,2086r73,l14564,2931r-73,l14491,2086xm14564,2025r70,l14634,2886r-70,l14564,2025xm14634,2018r70,l14704,2876r-70,l14634,2018xm14704,2091r73,l14777,2904r-73,l14704,2091xm14777,2121r70,l14847,2899r-70,l14777,2121xm14847,2161r70,l14917,2941r-70,l14847,2161xm14917,2281r73,l14990,2931r-73,l14917,2281xm14990,2148r70,l15060,2881r-70,l14990,2148xm15060,2194r71,l15131,2906r-71,l15060,2194xm15131,2206r73,l15204,2926r-73,l15131,2206xm15204,2279r70,l15274,3027r-70,l15204,2279xm15274,2417r71,l15345,3059r-71,l15274,2417xe" filled="f" strokecolor="white" strokeweight=".1383mm">
              <v:stroke joinstyle="round"/>
              <v:formulas/>
              <v:path arrowok="t" o:connecttype="segments"/>
            </v:shape>
            <v:shape id="docshape267" o:spid="_x0000_s1261" style="position:absolute;left:12214;top:2002;width:784;height:445" coordorigin="12214,2003" coordsize="784,445" o:spt="100" adj="0,,0" path="m12641,2123r-70,l12571,2181r-73,l12498,2194r-70,l12428,2204r-71,l12357,2229r-72,l12285,2281r-71,l12214,2447r71,l12285,2422r72,l12357,2397r71,l12428,2387r70,l12498,2374r73,l12571,2317r70,l12641,2123xm12997,2003r-72,l12925,2166r72,l12997,2003xe" fillcolor="#a02226" stroked="f">
              <v:stroke joinstyle="round"/>
              <v:formulas/>
              <v:path arrowok="t" o:connecttype="segments"/>
            </v:shape>
            <v:line id="_x0000_s1260" style="position:absolute" from="9652,1782" to="15345,1782" strokecolor="#c3c7cb" strokeweight=".1383mm"/>
            <v:shape id="docshape268" o:spid="_x0000_s1259" style="position:absolute;left:12641;top:1651;width:1494;height:1198" coordorigin="12641,1651" coordsize="1494,1198" o:spt="100" adj="0,,0" path="m12925,1832r-71,l12854,1699r-70,l12784,1697r-73,l12711,1651r-70,l12641,2008r70,l12711,2056r73,l12854,2056r,82l12925,2138r,-306xm13424,2349r-73,l13351,2317r-70,l13281,2324r-70,l13211,2304r-73,l13138,2276r-70,l13068,2249r-71,l12997,2412r71,l13068,2439r70,l13138,2467r73,l13211,2487r70,l13281,2482r70,l13351,2512r73,l13424,2349xm14134,1857r-70,l14064,2010r-70,l13994,2003r-73,l13921,2053r-70,l13851,2138r-71,l13780,2266r-72,l13708,2422r-71,l13637,2374r-70,l13567,2389r-73,l13494,2620r-70,l13424,2786r70,l13494,2803r73,l13567,2623r70,l13637,2673r71,l13708,2849r72,l13780,2721r71,l13851,2635r70,l13921,2585r73,l13994,2593r70,l14134,2593r,-736xe" fillcolor="#a02226" stroked="f">
              <v:stroke joinstyle="round"/>
              <v:formulas/>
              <v:path arrowok="t" o:connecttype="segments"/>
            </v:shape>
            <v:line id="_x0000_s1258" style="position:absolute" from="9652,1230" to="15345,1230" strokecolor="#c3c7cb" strokeweight=".1383mm"/>
            <v:line id="_x0000_s1257" style="position:absolute" from="13436,678" to="15345,678" strokecolor="#c3c7cb" strokeweight=".1383mm"/>
            <v:line id="_x0000_s1256" style="position:absolute" from="9652,126" to="15345,126" strokecolor="#c3c7cb" strokeweight=".1383mm"/>
            <v:shape id="docshape269" o:spid="_x0000_s1255" style="position:absolute;left:14134;top:-3;width:1211;height:2420" coordorigin="14134,-2" coordsize="1211,2420" path="m15345,146r-71,l15274,83r-70,l15204,10r-73,l15131,-2r-71,l15060,231r-70,l14990,364r-73,l14917,389r-70,l14847,143r-70,l14777,389r-73,l14704,316r-70,l14634,324r-70,l14564,715r-73,l14491,1155r-71,l14420,1099r-72,l14348,1277r-71,l14277,1395r-70,l14207,1551r-73,l14134,2284r73,l14207,2131r70,l14277,2013r71,l14348,1983r72,l14420,2040r71,l14491,2086r73,l14564,2025r70,l14634,2018r70,l14704,2091r73,l14777,2121r70,l14847,2161r70,l14917,2281r73,l14990,2148r70,l15060,2194r71,l15131,2206r73,l15204,2279r70,l15274,2417r71,l15345,146xe" fillcolor="#a02226" stroked="f">
              <v:path arrowok="t"/>
            </v:shape>
            <v:shape id="docshape270" o:spid="_x0000_s1254" style="position:absolute;left:12214;top:-3;width:3131;height:2852" coordorigin="12214,-2" coordsize="3131,2852" o:spt="100" adj="0,,0" path="m12214,2281r71,l12285,2447r-71,l12214,2281xm12285,2229r72,l12357,2422r-72,l12285,2229xm12357,2204r71,l12428,2397r-71,l12357,2204xm12428,2194r70,l12498,2387r-70,l12428,2194xm12498,2181r73,l12571,2374r-73,l12498,2181xm12571,2123r70,l12641,2317r-70,l12571,2123xm12641,1651r70,l12711,2008r-70,l12641,1651xm12711,1697r73,l12784,2055r-73,l12711,1697xm12784,1699r70,l12854,2055r-70,l12784,1699xm12854,1832r71,l12925,2138r-71,l12854,1832xm12925,2003r72,l12997,2166r-72,l12925,2003xm12997,2249r71,l13068,2412r-71,l12997,2249xm13068,2276r70,l13138,2439r-70,l13068,2276xm13138,2304r73,l13211,2467r-73,l13138,2304xm13211,2324r70,l13281,2487r-70,l13211,2324xm13281,2317r70,l13351,2482r-70,l13281,2317xm13351,2349r73,l13424,2512r-73,l13351,2349xm13424,2620r70,l13494,2786r-70,l13424,2620xm13494,2389r73,l13567,2803r-73,l13494,2389xm13567,2374r70,l13637,2623r-70,l13567,2374xm13637,2422r71,l13708,2673r-71,l13637,2422xm13708,2266r72,l13780,2849r-72,l13708,2266xm13780,2138r71,l13851,2721r-71,l13780,2138xm13851,2053r70,l13921,2635r-70,l13851,2053xm13921,2003r73,l13994,2585r-73,l13921,2003xm13994,2010r70,l14064,2593r-70,l13994,2010xm14064,1857r70,l14134,2593r-70,l14064,1857xm14134,1551r73,l14207,2284r-73,l14134,1551xm14207,1395r70,l14277,2131r-70,l14207,1395xm14277,1277r71,l14348,2013r-71,l14277,1277xm14348,1099r72,l14420,1983r-72,l14348,1099xm14420,1155r71,l14491,2040r-71,l14420,1155xm14491,715r73,l14564,2086r-73,l14491,715xm14564,324r70,l14634,2025r-70,l14564,324xm14634,316r70,l14704,2018r-70,l14634,316xm14704,389r73,l14777,2091r-73,l14704,389xm14777,143r70,l14847,2121r-70,l14777,143xm14847,389r70,l14917,2161r-70,l14847,389xm14917,364r73,l14990,2281r-73,l14917,364xm14990,231r70,l15060,2148r-70,l14990,231xm15060,-2r71,l15131,2194r-71,l15060,-2xm15131,10r73,l15204,2206r-73,l15131,10xm15204,83r70,l15274,2279r-70,l15204,83xm15274,146r71,l15345,2417r-71,l15274,146xe" filled="f" strokecolor="white" strokeweight=".1383mm">
              <v:stroke joinstyle="round"/>
              <v:formulas/>
              <v:path arrowok="t" o:connecttype="segments"/>
            </v:shape>
            <v:shape id="docshape271" o:spid="_x0000_s1253" style="position:absolute;left:9652;top:3439;width:5693;height:57" coordorigin="9652,3440" coordsize="5693,57" o:spt="100" adj="0,,0" path="m9652,3440r5693,m9652,3440r,57m10505,3440r,57m11361,3440r,57m12214,3440r,57m13068,3440r,57m13921,3440r,57m14776,3440r,57e" filled="f" strokeweight=".1383mm">
              <v:stroke joinstyle="round"/>
              <v:formulas/>
              <v:path arrowok="t" o:connecttype="segments"/>
            </v:shape>
            <v:shape id="docshape272" o:spid="_x0000_s1252" type="#_x0000_t202" style="position:absolute;left:9648;top:-7;width:5701;height:3504" filled="f" stroked="f">
              <v:textbox inset="0,0,0,0">
                <w:txbxContent>
                  <w:p w:rsidR="00562B85" w:rsidRDefault="00562B85">
                    <w:pPr>
                      <w:spacing w:before="6"/>
                      <w:rPr>
                        <w:i/>
                        <w:sz w:val="27"/>
                      </w:rPr>
                    </w:pPr>
                  </w:p>
                  <w:p w:rsidR="00562B85" w:rsidRDefault="00562B85">
                    <w:pPr>
                      <w:spacing w:before="1" w:line="215" w:lineRule="exact"/>
                      <w:ind w:left="1053"/>
                      <w:rPr>
                        <w:rFonts w:ascii="Calibri"/>
                        <w:b/>
                        <w:sz w:val="19"/>
                      </w:rPr>
                    </w:pPr>
                    <w:r>
                      <w:rPr>
                        <w:rFonts w:ascii="Calibri"/>
                        <w:b/>
                        <w:color w:val="A02226"/>
                        <w:w w:val="115"/>
                        <w:sz w:val="19"/>
                      </w:rPr>
                      <w:t>Projects</w:t>
                    </w:r>
                    <w:r>
                      <w:rPr>
                        <w:rFonts w:ascii="Calibri"/>
                        <w:b/>
                        <w:color w:val="A02226"/>
                        <w:spacing w:val="4"/>
                        <w:w w:val="115"/>
                        <w:sz w:val="19"/>
                      </w:rPr>
                      <w:t xml:space="preserve"> </w:t>
                    </w:r>
                    <w:r>
                      <w:rPr>
                        <w:rFonts w:ascii="Calibri"/>
                        <w:b/>
                        <w:color w:val="A02226"/>
                        <w:w w:val="115"/>
                        <w:sz w:val="19"/>
                      </w:rPr>
                      <w:t>costing</w:t>
                    </w:r>
                    <w:r>
                      <w:rPr>
                        <w:rFonts w:ascii="Calibri"/>
                        <w:b/>
                        <w:color w:val="A02226"/>
                        <w:spacing w:val="5"/>
                        <w:w w:val="115"/>
                        <w:sz w:val="19"/>
                      </w:rPr>
                      <w:t xml:space="preserve"> </w:t>
                    </w:r>
                    <w:r>
                      <w:rPr>
                        <w:rFonts w:ascii="Calibri"/>
                        <w:b/>
                        <w:color w:val="A02226"/>
                        <w:w w:val="115"/>
                        <w:sz w:val="19"/>
                      </w:rPr>
                      <w:t>$5b</w:t>
                    </w:r>
                    <w:r>
                      <w:rPr>
                        <w:rFonts w:ascii="Calibri"/>
                        <w:b/>
                        <w:color w:val="A02226"/>
                        <w:spacing w:val="5"/>
                        <w:w w:val="115"/>
                        <w:sz w:val="19"/>
                      </w:rPr>
                      <w:t xml:space="preserve"> </w:t>
                    </w:r>
                    <w:r>
                      <w:rPr>
                        <w:rFonts w:ascii="Calibri"/>
                        <w:b/>
                        <w:color w:val="A02226"/>
                        <w:w w:val="115"/>
                        <w:sz w:val="19"/>
                      </w:rPr>
                      <w:t>or</w:t>
                    </w:r>
                    <w:r>
                      <w:rPr>
                        <w:rFonts w:ascii="Calibri"/>
                        <w:b/>
                        <w:color w:val="A02226"/>
                        <w:spacing w:val="4"/>
                        <w:w w:val="115"/>
                        <w:sz w:val="19"/>
                      </w:rPr>
                      <w:t xml:space="preserve"> </w:t>
                    </w:r>
                    <w:r>
                      <w:rPr>
                        <w:rFonts w:ascii="Calibri"/>
                        <w:b/>
                        <w:color w:val="A02226"/>
                        <w:spacing w:val="-4"/>
                        <w:w w:val="115"/>
                        <w:sz w:val="19"/>
                      </w:rPr>
                      <w:t>more</w:t>
                    </w:r>
                  </w:p>
                  <w:p w:rsidR="00562B85" w:rsidRDefault="00562B85">
                    <w:pPr>
                      <w:tabs>
                        <w:tab w:val="left" w:pos="1053"/>
                      </w:tabs>
                      <w:spacing w:before="1" w:line="216" w:lineRule="auto"/>
                      <w:ind w:left="1053" w:right="1940" w:hanging="1050"/>
                      <w:rPr>
                        <w:rFonts w:ascii="Calibri"/>
                        <w:b/>
                        <w:sz w:val="19"/>
                      </w:rPr>
                    </w:pPr>
                    <w:r>
                      <w:rPr>
                        <w:rFonts w:ascii="Calibri"/>
                        <w:b/>
                        <w:color w:val="F68B33"/>
                        <w:sz w:val="19"/>
                        <w:u w:val="single" w:color="C3C7CB"/>
                      </w:rPr>
                      <w:tab/>
                    </w:r>
                    <w:r>
                      <w:rPr>
                        <w:rFonts w:ascii="Calibri"/>
                        <w:b/>
                        <w:color w:val="F68B33"/>
                        <w:w w:val="120"/>
                        <w:sz w:val="19"/>
                      </w:rPr>
                      <w:t xml:space="preserve">Projects costing $1b to $5b </w:t>
                    </w:r>
                    <w:r>
                      <w:rPr>
                        <w:rFonts w:ascii="Calibri"/>
                        <w:b/>
                        <w:color w:val="FFC35A"/>
                        <w:w w:val="115"/>
                        <w:sz w:val="19"/>
                      </w:rPr>
                      <w:t>Projects</w:t>
                    </w:r>
                    <w:r>
                      <w:rPr>
                        <w:rFonts w:ascii="Calibri"/>
                        <w:b/>
                        <w:color w:val="FFC35A"/>
                        <w:spacing w:val="-1"/>
                        <w:w w:val="115"/>
                        <w:sz w:val="19"/>
                      </w:rPr>
                      <w:t xml:space="preserve"> </w:t>
                    </w:r>
                    <w:r>
                      <w:rPr>
                        <w:rFonts w:ascii="Calibri"/>
                        <w:b/>
                        <w:color w:val="FFC35A"/>
                        <w:w w:val="115"/>
                        <w:sz w:val="19"/>
                      </w:rPr>
                      <w:t>costing</w:t>
                    </w:r>
                    <w:r>
                      <w:rPr>
                        <w:rFonts w:ascii="Calibri"/>
                        <w:b/>
                        <w:color w:val="FFC35A"/>
                        <w:spacing w:val="-1"/>
                        <w:w w:val="115"/>
                        <w:sz w:val="19"/>
                      </w:rPr>
                      <w:t xml:space="preserve"> </w:t>
                    </w:r>
                    <w:r>
                      <w:rPr>
                        <w:rFonts w:ascii="Calibri"/>
                        <w:b/>
                        <w:color w:val="FFC35A"/>
                        <w:w w:val="115"/>
                        <w:sz w:val="19"/>
                      </w:rPr>
                      <w:t>less</w:t>
                    </w:r>
                    <w:r>
                      <w:rPr>
                        <w:rFonts w:ascii="Calibri"/>
                        <w:b/>
                        <w:color w:val="FFC35A"/>
                        <w:spacing w:val="-1"/>
                        <w:w w:val="115"/>
                        <w:sz w:val="19"/>
                      </w:rPr>
                      <w:t xml:space="preserve"> </w:t>
                    </w:r>
                    <w:r>
                      <w:rPr>
                        <w:rFonts w:ascii="Calibri"/>
                        <w:b/>
                        <w:color w:val="FFC35A"/>
                        <w:w w:val="115"/>
                        <w:sz w:val="19"/>
                      </w:rPr>
                      <w:t>than</w:t>
                    </w:r>
                    <w:r>
                      <w:rPr>
                        <w:rFonts w:ascii="Calibri"/>
                        <w:b/>
                        <w:color w:val="FFC35A"/>
                        <w:spacing w:val="-1"/>
                        <w:w w:val="115"/>
                        <w:sz w:val="19"/>
                      </w:rPr>
                      <w:t xml:space="preserve"> </w:t>
                    </w:r>
                    <w:r>
                      <w:rPr>
                        <w:rFonts w:ascii="Calibri"/>
                        <w:b/>
                        <w:color w:val="FFC35A"/>
                        <w:w w:val="115"/>
                        <w:sz w:val="19"/>
                      </w:rPr>
                      <w:t>$1b</w:t>
                    </w:r>
                  </w:p>
                </w:txbxContent>
              </v:textbox>
            </v:shape>
            <w10:wrap anchorx="page"/>
          </v:group>
        </w:pict>
      </w:r>
      <w:r w:rsidR="00D51294">
        <w:rPr>
          <w:spacing w:val="-2"/>
          <w:sz w:val="19"/>
        </w:rPr>
        <w:t>$120b</w:t>
      </w:r>
    </w:p>
    <w:p w:rsidR="002E4FA1" w:rsidRDefault="002E4FA1">
      <w:pPr>
        <w:pStyle w:val="BodyText"/>
        <w:rPr>
          <w:sz w:val="29"/>
        </w:rPr>
      </w:pPr>
    </w:p>
    <w:p w:rsidR="002E4FA1" w:rsidRDefault="00D51294">
      <w:pPr>
        <w:ind w:left="623"/>
        <w:rPr>
          <w:sz w:val="19"/>
        </w:rPr>
      </w:pPr>
      <w:r>
        <w:rPr>
          <w:spacing w:val="-2"/>
          <w:sz w:val="19"/>
        </w:rPr>
        <w:t>$100b</w:t>
      </w:r>
    </w:p>
    <w:p w:rsidR="002E4FA1" w:rsidRDefault="002E4FA1">
      <w:pPr>
        <w:pStyle w:val="BodyText"/>
        <w:rPr>
          <w:sz w:val="29"/>
        </w:rPr>
      </w:pPr>
    </w:p>
    <w:p w:rsidR="002E4FA1" w:rsidRDefault="00D51294">
      <w:pPr>
        <w:spacing w:before="1"/>
        <w:ind w:left="728"/>
        <w:rPr>
          <w:sz w:val="19"/>
        </w:rPr>
      </w:pPr>
      <w:r>
        <w:rPr>
          <w:spacing w:val="-4"/>
          <w:sz w:val="19"/>
        </w:rPr>
        <w:t>$80b</w:t>
      </w:r>
    </w:p>
    <w:p w:rsidR="002E4FA1" w:rsidRDefault="002E4FA1">
      <w:pPr>
        <w:pStyle w:val="BodyText"/>
        <w:rPr>
          <w:sz w:val="29"/>
        </w:rPr>
      </w:pPr>
    </w:p>
    <w:p w:rsidR="002E4FA1" w:rsidRDefault="00D51294">
      <w:pPr>
        <w:ind w:left="728"/>
        <w:rPr>
          <w:sz w:val="19"/>
        </w:rPr>
      </w:pPr>
      <w:r>
        <w:rPr>
          <w:spacing w:val="-4"/>
          <w:sz w:val="19"/>
        </w:rPr>
        <w:t>$60b</w:t>
      </w:r>
    </w:p>
    <w:p w:rsidR="002E4FA1" w:rsidRDefault="002E4FA1">
      <w:pPr>
        <w:pStyle w:val="BodyText"/>
        <w:spacing w:before="2"/>
        <w:rPr>
          <w:sz w:val="29"/>
        </w:rPr>
      </w:pPr>
    </w:p>
    <w:p w:rsidR="002E4FA1" w:rsidRDefault="00D51294">
      <w:pPr>
        <w:ind w:left="728"/>
        <w:rPr>
          <w:sz w:val="19"/>
        </w:rPr>
      </w:pPr>
      <w:r>
        <w:rPr>
          <w:spacing w:val="-4"/>
          <w:sz w:val="19"/>
        </w:rPr>
        <w:t>$40b</w:t>
      </w:r>
    </w:p>
    <w:p w:rsidR="002E4FA1" w:rsidRDefault="002E4FA1">
      <w:pPr>
        <w:pStyle w:val="BodyText"/>
        <w:rPr>
          <w:sz w:val="29"/>
        </w:rPr>
      </w:pPr>
    </w:p>
    <w:p w:rsidR="002E4FA1" w:rsidRDefault="00D51294">
      <w:pPr>
        <w:spacing w:before="1"/>
        <w:ind w:left="728"/>
        <w:rPr>
          <w:sz w:val="19"/>
        </w:rPr>
      </w:pPr>
      <w:r>
        <w:rPr>
          <w:spacing w:val="-4"/>
          <w:sz w:val="19"/>
        </w:rPr>
        <w:t>$20b</w:t>
      </w:r>
    </w:p>
    <w:p w:rsidR="002E4FA1" w:rsidRDefault="002E4FA1">
      <w:pPr>
        <w:pStyle w:val="BodyText"/>
        <w:rPr>
          <w:sz w:val="29"/>
        </w:rPr>
      </w:pPr>
    </w:p>
    <w:p w:rsidR="002E4FA1" w:rsidRDefault="00D51294">
      <w:pPr>
        <w:ind w:left="833"/>
        <w:rPr>
          <w:sz w:val="19"/>
        </w:rPr>
      </w:pPr>
      <w:r>
        <w:rPr>
          <w:spacing w:val="-5"/>
          <w:sz w:val="19"/>
        </w:rPr>
        <w:t>$0b</w:t>
      </w:r>
    </w:p>
    <w:p w:rsidR="002E4FA1" w:rsidRDefault="00D51294">
      <w:pPr>
        <w:tabs>
          <w:tab w:val="left" w:pos="1989"/>
          <w:tab w:val="left" w:pos="2843"/>
          <w:tab w:val="left" w:pos="3697"/>
          <w:tab w:val="left" w:pos="4551"/>
          <w:tab w:val="left" w:pos="5405"/>
          <w:tab w:val="left" w:pos="6259"/>
        </w:tabs>
        <w:spacing w:before="10"/>
        <w:ind w:left="1135"/>
        <w:rPr>
          <w:sz w:val="19"/>
        </w:rPr>
      </w:pPr>
      <w:r>
        <w:rPr>
          <w:spacing w:val="-4"/>
          <w:sz w:val="19"/>
        </w:rPr>
        <w:t>2001</w:t>
      </w:r>
      <w:r>
        <w:rPr>
          <w:sz w:val="19"/>
        </w:rPr>
        <w:tab/>
      </w:r>
      <w:r>
        <w:rPr>
          <w:spacing w:val="-4"/>
          <w:sz w:val="19"/>
        </w:rPr>
        <w:t>2004</w:t>
      </w:r>
      <w:r>
        <w:rPr>
          <w:sz w:val="19"/>
        </w:rPr>
        <w:tab/>
      </w:r>
      <w:r>
        <w:rPr>
          <w:spacing w:val="-4"/>
          <w:sz w:val="19"/>
        </w:rPr>
        <w:t>2007</w:t>
      </w:r>
      <w:r>
        <w:rPr>
          <w:sz w:val="19"/>
        </w:rPr>
        <w:tab/>
      </w:r>
      <w:r>
        <w:rPr>
          <w:spacing w:val="-4"/>
          <w:sz w:val="19"/>
        </w:rPr>
        <w:t>2010</w:t>
      </w:r>
      <w:r>
        <w:rPr>
          <w:sz w:val="19"/>
        </w:rPr>
        <w:tab/>
      </w:r>
      <w:r>
        <w:rPr>
          <w:spacing w:val="-4"/>
          <w:sz w:val="19"/>
        </w:rPr>
        <w:t>2013</w:t>
      </w:r>
      <w:r>
        <w:rPr>
          <w:sz w:val="19"/>
        </w:rPr>
        <w:tab/>
      </w:r>
      <w:r>
        <w:rPr>
          <w:spacing w:val="-4"/>
          <w:sz w:val="19"/>
        </w:rPr>
        <w:t>2016</w:t>
      </w:r>
      <w:r>
        <w:rPr>
          <w:sz w:val="19"/>
        </w:rPr>
        <w:tab/>
      </w:r>
      <w:r>
        <w:rPr>
          <w:spacing w:val="-4"/>
          <w:sz w:val="19"/>
        </w:rPr>
        <w:t>2019</w:t>
      </w:r>
    </w:p>
    <w:p w:rsidR="002E4FA1" w:rsidRDefault="00D51294">
      <w:pPr>
        <w:spacing w:before="4" w:line="331" w:lineRule="auto"/>
        <w:ind w:left="623" w:right="450"/>
        <w:rPr>
          <w:i/>
          <w:sz w:val="17"/>
        </w:rPr>
      </w:pPr>
      <w:r>
        <w:rPr>
          <w:i/>
          <w:sz w:val="17"/>
        </w:rPr>
        <w:t>Note:</w:t>
      </w:r>
      <w:r>
        <w:rPr>
          <w:i/>
          <w:spacing w:val="-3"/>
          <w:sz w:val="17"/>
        </w:rPr>
        <w:t xml:space="preserve"> </w:t>
      </w:r>
      <w:r>
        <w:rPr>
          <w:i/>
          <w:sz w:val="17"/>
        </w:rPr>
        <w:t>Includes</w:t>
      </w:r>
      <w:r>
        <w:rPr>
          <w:i/>
          <w:spacing w:val="-3"/>
          <w:sz w:val="17"/>
        </w:rPr>
        <w:t xml:space="preserve"> </w:t>
      </w:r>
      <w:r>
        <w:rPr>
          <w:i/>
          <w:sz w:val="17"/>
        </w:rPr>
        <w:t>all</w:t>
      </w:r>
      <w:r>
        <w:rPr>
          <w:i/>
          <w:spacing w:val="-3"/>
          <w:sz w:val="17"/>
        </w:rPr>
        <w:t xml:space="preserve"> </w:t>
      </w:r>
      <w:r>
        <w:rPr>
          <w:i/>
          <w:sz w:val="17"/>
        </w:rPr>
        <w:t>public</w:t>
      </w:r>
      <w:r>
        <w:rPr>
          <w:i/>
          <w:spacing w:val="-3"/>
          <w:sz w:val="17"/>
        </w:rPr>
        <w:t xml:space="preserve"> </w:t>
      </w:r>
      <w:r>
        <w:rPr>
          <w:i/>
          <w:sz w:val="17"/>
        </w:rPr>
        <w:t>road</w:t>
      </w:r>
      <w:r>
        <w:rPr>
          <w:i/>
          <w:spacing w:val="-3"/>
          <w:sz w:val="17"/>
        </w:rPr>
        <w:t xml:space="preserve"> </w:t>
      </w:r>
      <w:r>
        <w:rPr>
          <w:i/>
          <w:sz w:val="17"/>
        </w:rPr>
        <w:t>and</w:t>
      </w:r>
      <w:r>
        <w:rPr>
          <w:i/>
          <w:spacing w:val="-3"/>
          <w:sz w:val="17"/>
        </w:rPr>
        <w:t xml:space="preserve"> </w:t>
      </w:r>
      <w:r>
        <w:rPr>
          <w:i/>
          <w:sz w:val="17"/>
        </w:rPr>
        <w:t>rail</w:t>
      </w:r>
      <w:r>
        <w:rPr>
          <w:i/>
          <w:spacing w:val="-3"/>
          <w:sz w:val="17"/>
        </w:rPr>
        <w:t xml:space="preserve"> </w:t>
      </w:r>
      <w:r>
        <w:rPr>
          <w:i/>
          <w:sz w:val="17"/>
        </w:rPr>
        <w:t>projects</w:t>
      </w:r>
      <w:r>
        <w:rPr>
          <w:i/>
          <w:spacing w:val="-3"/>
          <w:sz w:val="17"/>
        </w:rPr>
        <w:t xml:space="preserve"> </w:t>
      </w:r>
      <w:r>
        <w:rPr>
          <w:i/>
          <w:sz w:val="17"/>
        </w:rPr>
        <w:t>costing</w:t>
      </w:r>
      <w:r>
        <w:rPr>
          <w:i/>
          <w:spacing w:val="-3"/>
          <w:sz w:val="17"/>
        </w:rPr>
        <w:t xml:space="preserve"> </w:t>
      </w:r>
      <w:r>
        <w:rPr>
          <w:i/>
          <w:sz w:val="17"/>
        </w:rPr>
        <w:t>more</w:t>
      </w:r>
      <w:r>
        <w:rPr>
          <w:i/>
          <w:spacing w:val="-3"/>
          <w:sz w:val="17"/>
        </w:rPr>
        <w:t xml:space="preserve"> </w:t>
      </w:r>
      <w:r>
        <w:rPr>
          <w:i/>
          <w:sz w:val="17"/>
        </w:rPr>
        <w:t>than</w:t>
      </w:r>
      <w:r>
        <w:rPr>
          <w:i/>
          <w:spacing w:val="-3"/>
          <w:sz w:val="17"/>
        </w:rPr>
        <w:t xml:space="preserve"> </w:t>
      </w:r>
      <w:r>
        <w:rPr>
          <w:i/>
          <w:sz w:val="17"/>
        </w:rPr>
        <w:t>$20</w:t>
      </w:r>
      <w:r>
        <w:rPr>
          <w:i/>
          <w:spacing w:val="-3"/>
          <w:sz w:val="17"/>
        </w:rPr>
        <w:t xml:space="preserve"> </w:t>
      </w:r>
      <w:r>
        <w:rPr>
          <w:i/>
          <w:sz w:val="17"/>
        </w:rPr>
        <w:t xml:space="preserve">million. Source: </w:t>
      </w:r>
      <w:hyperlink w:anchor="_bookmark460" w:history="1">
        <w:r>
          <w:rPr>
            <w:i/>
            <w:sz w:val="17"/>
          </w:rPr>
          <w:t>Terrill et al (2020).</w:t>
        </w:r>
      </w:hyperlink>
    </w:p>
    <w:p w:rsidR="002E4FA1" w:rsidRDefault="002E4FA1">
      <w:pPr>
        <w:spacing w:line="331" w:lineRule="auto"/>
        <w:rPr>
          <w:sz w:val="17"/>
        </w:rPr>
        <w:sectPr w:rsidR="002E4FA1">
          <w:pgSz w:w="16840" w:h="11910" w:orient="landscape"/>
          <w:pgMar w:top="1340" w:right="1180" w:bottom="1200" w:left="680" w:header="689" w:footer="954" w:gutter="0"/>
          <w:cols w:num="2" w:space="720" w:equalWidth="0">
            <w:col w:w="7225" w:space="438"/>
            <w:col w:w="7317"/>
          </w:cols>
        </w:sectPr>
      </w:pPr>
    </w:p>
    <w:p w:rsidR="002E4FA1" w:rsidRPr="00606294" w:rsidRDefault="00D51294">
      <w:pPr>
        <w:pStyle w:val="ListParagraph"/>
        <w:numPr>
          <w:ilvl w:val="0"/>
          <w:numId w:val="14"/>
        </w:numPr>
        <w:tabs>
          <w:tab w:val="left" w:pos="1061"/>
        </w:tabs>
        <w:spacing w:before="150" w:line="283" w:lineRule="auto"/>
        <w:ind w:right="572"/>
        <w:rPr>
          <w:sz w:val="20"/>
          <w:highlight w:val="cyan"/>
        </w:rPr>
      </w:pPr>
      <w:r w:rsidRPr="00606294">
        <w:rPr>
          <w:w w:val="105"/>
          <w:sz w:val="20"/>
          <w:highlight w:val="cyan"/>
        </w:rPr>
        <w:lastRenderedPageBreak/>
        <w:t>Failing</w:t>
      </w:r>
      <w:r w:rsidRPr="00606294">
        <w:rPr>
          <w:spacing w:val="-15"/>
          <w:w w:val="105"/>
          <w:sz w:val="20"/>
          <w:highlight w:val="cyan"/>
        </w:rPr>
        <w:t xml:space="preserve"> </w:t>
      </w:r>
      <w:r w:rsidRPr="00606294">
        <w:rPr>
          <w:w w:val="105"/>
          <w:sz w:val="20"/>
          <w:highlight w:val="cyan"/>
        </w:rPr>
        <w:t>to</w:t>
      </w:r>
      <w:r w:rsidRPr="00606294">
        <w:rPr>
          <w:spacing w:val="-15"/>
          <w:w w:val="105"/>
          <w:sz w:val="20"/>
          <w:highlight w:val="cyan"/>
        </w:rPr>
        <w:t xml:space="preserve"> </w:t>
      </w:r>
      <w:r w:rsidRPr="00606294">
        <w:rPr>
          <w:w w:val="105"/>
          <w:sz w:val="20"/>
          <w:highlight w:val="cyan"/>
        </w:rPr>
        <w:t>properly</w:t>
      </w:r>
      <w:r w:rsidRPr="00606294">
        <w:rPr>
          <w:spacing w:val="-14"/>
          <w:w w:val="105"/>
          <w:sz w:val="20"/>
          <w:highlight w:val="cyan"/>
        </w:rPr>
        <w:t xml:space="preserve"> </w:t>
      </w:r>
      <w:r w:rsidRPr="00606294">
        <w:rPr>
          <w:w w:val="105"/>
          <w:sz w:val="20"/>
          <w:highlight w:val="cyan"/>
        </w:rPr>
        <w:t>estimate</w:t>
      </w:r>
      <w:r w:rsidRPr="00606294">
        <w:rPr>
          <w:spacing w:val="-15"/>
          <w:w w:val="105"/>
          <w:sz w:val="20"/>
          <w:highlight w:val="cyan"/>
        </w:rPr>
        <w:t xml:space="preserve"> </w:t>
      </w:r>
      <w:r w:rsidRPr="00606294">
        <w:rPr>
          <w:w w:val="105"/>
          <w:sz w:val="20"/>
          <w:highlight w:val="cyan"/>
        </w:rPr>
        <w:t>costs:</w:t>
      </w:r>
      <w:r w:rsidRPr="00606294">
        <w:rPr>
          <w:spacing w:val="-12"/>
          <w:w w:val="105"/>
          <w:sz w:val="20"/>
          <w:highlight w:val="cyan"/>
        </w:rPr>
        <w:t xml:space="preserve"> </w:t>
      </w:r>
      <w:r w:rsidRPr="00606294">
        <w:rPr>
          <w:w w:val="105"/>
          <w:sz w:val="20"/>
          <w:highlight w:val="cyan"/>
        </w:rPr>
        <w:t>massive</w:t>
      </w:r>
      <w:r w:rsidRPr="00606294">
        <w:rPr>
          <w:spacing w:val="-15"/>
          <w:w w:val="105"/>
          <w:sz w:val="20"/>
          <w:highlight w:val="cyan"/>
        </w:rPr>
        <w:t xml:space="preserve"> </w:t>
      </w:r>
      <w:r w:rsidRPr="00606294">
        <w:rPr>
          <w:w w:val="105"/>
          <w:sz w:val="20"/>
          <w:highlight w:val="cyan"/>
        </w:rPr>
        <w:t>cost-overruns</w:t>
      </w:r>
      <w:r w:rsidRPr="00606294">
        <w:rPr>
          <w:spacing w:val="-14"/>
          <w:w w:val="105"/>
          <w:sz w:val="20"/>
          <w:highlight w:val="cyan"/>
        </w:rPr>
        <w:t xml:space="preserve"> </w:t>
      </w:r>
      <w:r w:rsidRPr="00606294">
        <w:rPr>
          <w:w w:val="105"/>
          <w:sz w:val="20"/>
          <w:highlight w:val="cyan"/>
        </w:rPr>
        <w:t>are common among major transport and defence projects (see</w:t>
      </w:r>
    </w:p>
    <w:p w:rsidR="002E4FA1" w:rsidRDefault="00D51294">
      <w:pPr>
        <w:pStyle w:val="BodyText"/>
        <w:spacing w:line="278" w:lineRule="auto"/>
        <w:ind w:left="1060"/>
        <w:rPr>
          <w:sz w:val="13"/>
        </w:rPr>
      </w:pPr>
      <w:r w:rsidRPr="00606294">
        <w:rPr>
          <w:w w:val="105"/>
          <w:highlight w:val="cyan"/>
        </w:rPr>
        <w:t>Figure</w:t>
      </w:r>
      <w:r w:rsidRPr="00606294">
        <w:rPr>
          <w:spacing w:val="-14"/>
          <w:w w:val="105"/>
          <w:highlight w:val="cyan"/>
        </w:rPr>
        <w:t xml:space="preserve"> </w:t>
      </w:r>
      <w:hyperlink w:anchor="_bookmark94" w:history="1">
        <w:r w:rsidRPr="00606294">
          <w:rPr>
            <w:w w:val="105"/>
            <w:highlight w:val="cyan"/>
          </w:rPr>
          <w:t>3.3),</w:t>
        </w:r>
      </w:hyperlink>
      <w:r w:rsidRPr="00606294">
        <w:rPr>
          <w:spacing w:val="-14"/>
          <w:w w:val="105"/>
          <w:highlight w:val="cyan"/>
        </w:rPr>
        <w:t xml:space="preserve"> </w:t>
      </w:r>
      <w:r w:rsidRPr="00606294">
        <w:rPr>
          <w:w w:val="105"/>
          <w:highlight w:val="cyan"/>
        </w:rPr>
        <w:t>and</w:t>
      </w:r>
      <w:r w:rsidRPr="00606294">
        <w:rPr>
          <w:spacing w:val="-14"/>
          <w:w w:val="105"/>
          <w:highlight w:val="cyan"/>
        </w:rPr>
        <w:t xml:space="preserve"> </w:t>
      </w:r>
      <w:r w:rsidRPr="00606294">
        <w:rPr>
          <w:w w:val="105"/>
          <w:highlight w:val="cyan"/>
        </w:rPr>
        <w:t>the</w:t>
      </w:r>
      <w:r w:rsidRPr="00606294">
        <w:rPr>
          <w:spacing w:val="-14"/>
          <w:w w:val="105"/>
          <w:highlight w:val="cyan"/>
        </w:rPr>
        <w:t xml:space="preserve"> </w:t>
      </w:r>
      <w:r w:rsidRPr="00606294">
        <w:rPr>
          <w:w w:val="105"/>
          <w:highlight w:val="cyan"/>
        </w:rPr>
        <w:t>more</w:t>
      </w:r>
      <w:r w:rsidRPr="00606294">
        <w:rPr>
          <w:spacing w:val="-14"/>
          <w:w w:val="105"/>
          <w:highlight w:val="cyan"/>
        </w:rPr>
        <w:t xml:space="preserve"> </w:t>
      </w:r>
      <w:r w:rsidRPr="00606294">
        <w:rPr>
          <w:w w:val="105"/>
          <w:highlight w:val="cyan"/>
        </w:rPr>
        <w:t>premature</w:t>
      </w:r>
      <w:r w:rsidRPr="00606294">
        <w:rPr>
          <w:spacing w:val="-14"/>
          <w:w w:val="105"/>
          <w:highlight w:val="cyan"/>
        </w:rPr>
        <w:t xml:space="preserve"> </w:t>
      </w:r>
      <w:r w:rsidRPr="00606294">
        <w:rPr>
          <w:w w:val="105"/>
          <w:highlight w:val="cyan"/>
        </w:rPr>
        <w:t>the</w:t>
      </w:r>
      <w:r w:rsidRPr="00606294">
        <w:rPr>
          <w:spacing w:val="-14"/>
          <w:w w:val="105"/>
          <w:highlight w:val="cyan"/>
        </w:rPr>
        <w:t xml:space="preserve"> </w:t>
      </w:r>
      <w:r w:rsidRPr="00606294">
        <w:rPr>
          <w:w w:val="105"/>
          <w:highlight w:val="cyan"/>
        </w:rPr>
        <w:t>announcement,</w:t>
      </w:r>
      <w:r w:rsidRPr="00606294">
        <w:rPr>
          <w:spacing w:val="-14"/>
          <w:w w:val="105"/>
          <w:highlight w:val="cyan"/>
        </w:rPr>
        <w:t xml:space="preserve"> </w:t>
      </w:r>
      <w:r w:rsidRPr="00606294">
        <w:rPr>
          <w:w w:val="105"/>
          <w:highlight w:val="cyan"/>
        </w:rPr>
        <w:t>the</w:t>
      </w:r>
      <w:r w:rsidRPr="00606294">
        <w:rPr>
          <w:spacing w:val="-14"/>
          <w:w w:val="105"/>
          <w:highlight w:val="cyan"/>
        </w:rPr>
        <w:t xml:space="preserve"> </w:t>
      </w:r>
      <w:r w:rsidRPr="00606294">
        <w:rPr>
          <w:w w:val="105"/>
          <w:highlight w:val="cyan"/>
        </w:rPr>
        <w:t>larger the overrun</w:t>
      </w:r>
      <w:r>
        <w:rPr>
          <w:w w:val="105"/>
        </w:rPr>
        <w:t>.</w:t>
      </w:r>
      <w:hyperlink w:anchor="_bookmark95" w:history="1">
        <w:r>
          <w:rPr>
            <w:w w:val="105"/>
            <w:position w:val="7"/>
            <w:sz w:val="13"/>
          </w:rPr>
          <w:t>65</w:t>
        </w:r>
      </w:hyperlink>
    </w:p>
    <w:p w:rsidR="002E4FA1" w:rsidRDefault="00D51294">
      <w:pPr>
        <w:pStyle w:val="ListParagraph"/>
        <w:numPr>
          <w:ilvl w:val="0"/>
          <w:numId w:val="14"/>
        </w:numPr>
        <w:tabs>
          <w:tab w:val="left" w:pos="1061"/>
        </w:tabs>
        <w:spacing w:before="106" w:line="270" w:lineRule="atLeast"/>
        <w:ind w:right="443"/>
        <w:rPr>
          <w:sz w:val="20"/>
        </w:rPr>
      </w:pPr>
      <w:r>
        <w:rPr>
          <w:w w:val="105"/>
          <w:sz w:val="20"/>
        </w:rPr>
        <w:t>Starting</w:t>
      </w:r>
      <w:r>
        <w:rPr>
          <w:spacing w:val="-11"/>
          <w:w w:val="105"/>
          <w:sz w:val="20"/>
        </w:rPr>
        <w:t xml:space="preserve"> </w:t>
      </w:r>
      <w:r>
        <w:rPr>
          <w:w w:val="105"/>
          <w:sz w:val="20"/>
        </w:rPr>
        <w:t>too</w:t>
      </w:r>
      <w:r>
        <w:rPr>
          <w:spacing w:val="-11"/>
          <w:w w:val="105"/>
          <w:sz w:val="20"/>
        </w:rPr>
        <w:t xml:space="preserve"> </w:t>
      </w:r>
      <w:r>
        <w:rPr>
          <w:w w:val="105"/>
          <w:sz w:val="20"/>
        </w:rPr>
        <w:t>big</w:t>
      </w:r>
      <w:r>
        <w:rPr>
          <w:spacing w:val="-11"/>
          <w:w w:val="105"/>
          <w:sz w:val="20"/>
        </w:rPr>
        <w:t xml:space="preserve"> </w:t>
      </w:r>
      <w:r>
        <w:rPr>
          <w:w w:val="105"/>
          <w:sz w:val="20"/>
        </w:rPr>
        <w:t>and</w:t>
      </w:r>
      <w:r>
        <w:rPr>
          <w:spacing w:val="-11"/>
          <w:w w:val="105"/>
          <w:sz w:val="20"/>
        </w:rPr>
        <w:t xml:space="preserve"> </w:t>
      </w:r>
      <w:r>
        <w:rPr>
          <w:w w:val="105"/>
          <w:sz w:val="20"/>
        </w:rPr>
        <w:t>getting</w:t>
      </w:r>
      <w:r>
        <w:rPr>
          <w:spacing w:val="-11"/>
          <w:w w:val="105"/>
          <w:sz w:val="20"/>
        </w:rPr>
        <w:t xml:space="preserve"> </w:t>
      </w:r>
      <w:r>
        <w:rPr>
          <w:w w:val="105"/>
          <w:sz w:val="20"/>
        </w:rPr>
        <w:t>bigger: bigger</w:t>
      </w:r>
      <w:r>
        <w:rPr>
          <w:spacing w:val="-11"/>
          <w:w w:val="105"/>
          <w:sz w:val="20"/>
        </w:rPr>
        <w:t xml:space="preserve"> </w:t>
      </w:r>
      <w:r>
        <w:rPr>
          <w:w w:val="105"/>
          <w:sz w:val="20"/>
        </w:rPr>
        <w:t>projects</w:t>
      </w:r>
      <w:r>
        <w:rPr>
          <w:spacing w:val="-11"/>
          <w:w w:val="105"/>
          <w:sz w:val="20"/>
        </w:rPr>
        <w:t xml:space="preserve"> </w:t>
      </w:r>
      <w:r>
        <w:rPr>
          <w:w w:val="105"/>
          <w:sz w:val="20"/>
        </w:rPr>
        <w:t>carry</w:t>
      </w:r>
      <w:r>
        <w:rPr>
          <w:spacing w:val="-11"/>
          <w:w w:val="105"/>
          <w:sz w:val="20"/>
        </w:rPr>
        <w:t xml:space="preserve"> </w:t>
      </w:r>
      <w:r>
        <w:rPr>
          <w:w w:val="105"/>
          <w:sz w:val="20"/>
        </w:rPr>
        <w:t>much bigger risks, and evolving scope is common given the time</w:t>
      </w:r>
    </w:p>
    <w:p w:rsidR="002E4FA1" w:rsidRDefault="00D51294">
      <w:pPr>
        <w:rPr>
          <w:sz w:val="24"/>
        </w:rPr>
      </w:pPr>
      <w:r>
        <w:br w:type="column"/>
      </w:r>
    </w:p>
    <w:p w:rsidR="002E4FA1" w:rsidRDefault="002E4FA1">
      <w:pPr>
        <w:pStyle w:val="BodyText"/>
        <w:rPr>
          <w:sz w:val="24"/>
        </w:rPr>
      </w:pPr>
    </w:p>
    <w:p w:rsidR="002E4FA1" w:rsidRDefault="002E4FA1">
      <w:pPr>
        <w:pStyle w:val="BodyText"/>
        <w:spacing w:before="5"/>
        <w:rPr>
          <w:sz w:val="27"/>
        </w:rPr>
      </w:pPr>
    </w:p>
    <w:p w:rsidR="002E4FA1" w:rsidRDefault="00D51294">
      <w:pPr>
        <w:spacing w:line="261" w:lineRule="auto"/>
        <w:ind w:left="847"/>
        <w:rPr>
          <w:b/>
          <w:sz w:val="19"/>
        </w:rPr>
      </w:pPr>
      <w:bookmarkStart w:id="100" w:name="_bookmark94"/>
      <w:bookmarkEnd w:id="100"/>
      <w:r>
        <w:rPr>
          <w:b/>
          <w:color w:val="6A727A"/>
          <w:sz w:val="19"/>
        </w:rPr>
        <w:t>Figure</w:t>
      </w:r>
      <w:r>
        <w:rPr>
          <w:b/>
          <w:color w:val="6A727A"/>
          <w:spacing w:val="-7"/>
          <w:sz w:val="19"/>
        </w:rPr>
        <w:t xml:space="preserve"> </w:t>
      </w:r>
      <w:r>
        <w:rPr>
          <w:b/>
          <w:color w:val="6A727A"/>
          <w:sz w:val="19"/>
        </w:rPr>
        <w:t>3.3:</w:t>
      </w:r>
      <w:r>
        <w:rPr>
          <w:b/>
          <w:color w:val="6A727A"/>
          <w:spacing w:val="-7"/>
          <w:sz w:val="19"/>
        </w:rPr>
        <w:t xml:space="preserve"> </w:t>
      </w:r>
      <w:r>
        <w:rPr>
          <w:b/>
          <w:color w:val="6A727A"/>
          <w:sz w:val="19"/>
        </w:rPr>
        <w:t>Defence</w:t>
      </w:r>
      <w:r>
        <w:rPr>
          <w:b/>
          <w:color w:val="6A727A"/>
          <w:spacing w:val="-7"/>
          <w:sz w:val="19"/>
        </w:rPr>
        <w:t xml:space="preserve"> </w:t>
      </w:r>
      <w:r>
        <w:rPr>
          <w:b/>
          <w:color w:val="6A727A"/>
          <w:sz w:val="19"/>
        </w:rPr>
        <w:t>budget</w:t>
      </w:r>
      <w:r>
        <w:rPr>
          <w:b/>
          <w:color w:val="6A727A"/>
          <w:spacing w:val="-7"/>
          <w:sz w:val="19"/>
        </w:rPr>
        <w:t xml:space="preserve"> </w:t>
      </w:r>
      <w:r>
        <w:rPr>
          <w:b/>
          <w:color w:val="6A727A"/>
          <w:sz w:val="19"/>
        </w:rPr>
        <w:t>variations</w:t>
      </w:r>
      <w:r>
        <w:rPr>
          <w:b/>
          <w:color w:val="6A727A"/>
          <w:spacing w:val="-7"/>
          <w:sz w:val="19"/>
        </w:rPr>
        <w:t xml:space="preserve"> </w:t>
      </w:r>
      <w:r>
        <w:rPr>
          <w:b/>
          <w:color w:val="6A727A"/>
          <w:sz w:val="19"/>
        </w:rPr>
        <w:t>are</w:t>
      </w:r>
      <w:r>
        <w:rPr>
          <w:b/>
          <w:color w:val="6A727A"/>
          <w:spacing w:val="-7"/>
          <w:sz w:val="19"/>
        </w:rPr>
        <w:t xml:space="preserve"> </w:t>
      </w:r>
      <w:r>
        <w:rPr>
          <w:b/>
          <w:color w:val="6A727A"/>
          <w:sz w:val="19"/>
        </w:rPr>
        <w:t>huge,</w:t>
      </w:r>
      <w:r>
        <w:rPr>
          <w:b/>
          <w:color w:val="6A727A"/>
          <w:spacing w:val="-7"/>
          <w:sz w:val="19"/>
        </w:rPr>
        <w:t xml:space="preserve"> </w:t>
      </w:r>
      <w:r>
        <w:rPr>
          <w:b/>
          <w:color w:val="6A727A"/>
          <w:sz w:val="19"/>
        </w:rPr>
        <w:t>largely</w:t>
      </w:r>
      <w:r>
        <w:rPr>
          <w:b/>
          <w:color w:val="6A727A"/>
          <w:spacing w:val="-7"/>
          <w:sz w:val="19"/>
        </w:rPr>
        <w:t xml:space="preserve"> </w:t>
      </w:r>
      <w:r>
        <w:rPr>
          <w:b/>
          <w:color w:val="6A727A"/>
          <w:sz w:val="19"/>
        </w:rPr>
        <w:t>driven</w:t>
      </w:r>
      <w:r>
        <w:rPr>
          <w:b/>
          <w:color w:val="6A727A"/>
          <w:spacing w:val="-7"/>
          <w:sz w:val="19"/>
        </w:rPr>
        <w:t xml:space="preserve"> </w:t>
      </w:r>
      <w:r>
        <w:rPr>
          <w:b/>
          <w:color w:val="6A727A"/>
          <w:sz w:val="19"/>
        </w:rPr>
        <w:t>by</w:t>
      </w:r>
      <w:r>
        <w:rPr>
          <w:b/>
          <w:color w:val="6A727A"/>
          <w:spacing w:val="-7"/>
          <w:sz w:val="19"/>
        </w:rPr>
        <w:t xml:space="preserve"> </w:t>
      </w:r>
      <w:r>
        <w:rPr>
          <w:b/>
          <w:color w:val="6A727A"/>
          <w:sz w:val="19"/>
        </w:rPr>
        <w:t xml:space="preserve">scope </w:t>
      </w:r>
      <w:r>
        <w:rPr>
          <w:b/>
          <w:color w:val="6A727A"/>
          <w:spacing w:val="-2"/>
          <w:sz w:val="19"/>
        </w:rPr>
        <w:t>increases</w:t>
      </w:r>
    </w:p>
    <w:p w:rsidR="002E4FA1" w:rsidRDefault="002E4FA1">
      <w:pPr>
        <w:pStyle w:val="BodyText"/>
        <w:spacing w:before="5"/>
        <w:rPr>
          <w:b/>
          <w:sz w:val="21"/>
        </w:rPr>
      </w:pPr>
    </w:p>
    <w:p w:rsidR="002E4FA1" w:rsidRDefault="00562B85">
      <w:pPr>
        <w:ind w:left="847"/>
        <w:rPr>
          <w:rFonts w:ascii="Calibri"/>
          <w:sz w:val="19"/>
        </w:rPr>
      </w:pPr>
      <w:r>
        <w:pict>
          <v:line id="_x0000_s1250" style="position:absolute;left:0;text-align:left;z-index:251628544;mso-position-horizontal-relative:page" from="562.15pt,18.85pt" to="776.75pt,18.85pt" strokecolor="#c3c7cb" strokeweight=".09222mm">
            <w10:wrap anchorx="page"/>
          </v:line>
        </w:pict>
      </w:r>
      <w:r w:rsidR="00D51294">
        <w:rPr>
          <w:rFonts w:ascii="Calibri"/>
          <w:b/>
          <w:color w:val="F5B50C"/>
          <w:spacing w:val="-2"/>
          <w:w w:val="115"/>
          <w:sz w:val="19"/>
        </w:rPr>
        <w:t>Total</w:t>
      </w:r>
      <w:r w:rsidR="00D51294">
        <w:rPr>
          <w:rFonts w:ascii="Calibri"/>
          <w:b/>
          <w:color w:val="F5B50C"/>
          <w:spacing w:val="-3"/>
          <w:w w:val="115"/>
          <w:sz w:val="19"/>
        </w:rPr>
        <w:t xml:space="preserve"> </w:t>
      </w:r>
      <w:r w:rsidR="00D51294">
        <w:rPr>
          <w:rFonts w:ascii="Calibri"/>
          <w:b/>
          <w:color w:val="F5B50C"/>
          <w:spacing w:val="-2"/>
          <w:w w:val="115"/>
          <w:sz w:val="19"/>
        </w:rPr>
        <w:t>budget</w:t>
      </w:r>
      <w:r w:rsidR="00D51294">
        <w:rPr>
          <w:rFonts w:ascii="Calibri"/>
          <w:b/>
          <w:color w:val="F5B50C"/>
          <w:spacing w:val="-3"/>
          <w:w w:val="115"/>
          <w:sz w:val="19"/>
        </w:rPr>
        <w:t xml:space="preserve"> </w:t>
      </w:r>
      <w:r w:rsidR="00D51294">
        <w:rPr>
          <w:rFonts w:ascii="Calibri"/>
          <w:spacing w:val="-2"/>
          <w:w w:val="115"/>
          <w:sz w:val="19"/>
        </w:rPr>
        <w:t>for major</w:t>
      </w:r>
      <w:r w:rsidR="00D51294">
        <w:rPr>
          <w:rFonts w:ascii="Calibri"/>
          <w:spacing w:val="-3"/>
          <w:w w:val="115"/>
          <w:sz w:val="19"/>
        </w:rPr>
        <w:t xml:space="preserve"> </w:t>
      </w:r>
      <w:r w:rsidR="00D51294">
        <w:rPr>
          <w:rFonts w:ascii="Calibri"/>
          <w:spacing w:val="-2"/>
          <w:w w:val="115"/>
          <w:sz w:val="19"/>
        </w:rPr>
        <w:t>defence</w:t>
      </w:r>
      <w:r w:rsidR="00D51294">
        <w:rPr>
          <w:rFonts w:ascii="Calibri"/>
          <w:spacing w:val="-4"/>
          <w:w w:val="115"/>
          <w:sz w:val="19"/>
        </w:rPr>
        <w:t xml:space="preserve"> </w:t>
      </w:r>
      <w:r w:rsidR="00D51294">
        <w:rPr>
          <w:rFonts w:ascii="Calibri"/>
          <w:spacing w:val="-2"/>
          <w:w w:val="115"/>
          <w:sz w:val="19"/>
        </w:rPr>
        <w:t>projects incl.</w:t>
      </w:r>
      <w:r w:rsidR="00D51294">
        <w:rPr>
          <w:rFonts w:ascii="Calibri"/>
          <w:spacing w:val="-9"/>
          <w:w w:val="115"/>
          <w:sz w:val="19"/>
        </w:rPr>
        <w:t xml:space="preserve"> </w:t>
      </w:r>
      <w:r w:rsidR="00D51294">
        <w:rPr>
          <w:rFonts w:ascii="Calibri"/>
          <w:b/>
          <w:color w:val="611633"/>
          <w:spacing w:val="-2"/>
          <w:w w:val="115"/>
          <w:sz w:val="19"/>
        </w:rPr>
        <w:t>budget variation</w:t>
      </w:r>
      <w:r w:rsidR="00D51294">
        <w:rPr>
          <w:rFonts w:ascii="Calibri"/>
          <w:b/>
          <w:color w:val="611633"/>
          <w:spacing w:val="-3"/>
          <w:w w:val="115"/>
          <w:sz w:val="19"/>
        </w:rPr>
        <w:t xml:space="preserve"> </w:t>
      </w:r>
      <w:r w:rsidR="00D51294">
        <w:rPr>
          <w:rFonts w:ascii="Calibri"/>
          <w:spacing w:val="-2"/>
          <w:w w:val="115"/>
          <w:sz w:val="19"/>
        </w:rPr>
        <w:t>and</w:t>
      </w:r>
      <w:r w:rsidR="00D51294">
        <w:rPr>
          <w:rFonts w:ascii="Calibri"/>
          <w:spacing w:val="-3"/>
          <w:w w:val="115"/>
          <w:sz w:val="19"/>
        </w:rPr>
        <w:t xml:space="preserve"> </w:t>
      </w:r>
      <w:r w:rsidR="00D51294">
        <w:rPr>
          <w:rFonts w:ascii="Calibri"/>
          <w:spacing w:val="-2"/>
          <w:w w:val="115"/>
          <w:sz w:val="19"/>
        </w:rPr>
        <w:t>reasons</w:t>
      </w:r>
    </w:p>
    <w:p w:rsidR="002E4FA1" w:rsidRDefault="002E4FA1">
      <w:pPr>
        <w:rPr>
          <w:rFonts w:ascii="Calibri"/>
          <w:sz w:val="19"/>
        </w:rPr>
        <w:sectPr w:rsidR="002E4FA1">
          <w:pgSz w:w="16840" w:h="11910" w:orient="landscape"/>
          <w:pgMar w:top="1340" w:right="1180" w:bottom="1200" w:left="680" w:header="689" w:footer="954" w:gutter="0"/>
          <w:cols w:num="2" w:space="720" w:equalWidth="0">
            <w:col w:w="7207" w:space="232"/>
            <w:col w:w="7541"/>
          </w:cols>
        </w:sectPr>
      </w:pPr>
    </w:p>
    <w:p w:rsidR="002E4FA1" w:rsidRDefault="00D51294">
      <w:pPr>
        <w:pStyle w:val="BodyText"/>
        <w:spacing w:before="62" w:line="280" w:lineRule="auto"/>
        <w:ind w:left="1060" w:right="390"/>
        <w:rPr>
          <w:sz w:val="13"/>
        </w:rPr>
      </w:pPr>
      <w:proofErr w:type="gramStart"/>
      <w:r>
        <w:rPr>
          <w:w w:val="105"/>
        </w:rPr>
        <w:t>horizons</w:t>
      </w:r>
      <w:proofErr w:type="gramEnd"/>
      <w:r>
        <w:rPr>
          <w:w w:val="105"/>
        </w:rPr>
        <w:t xml:space="preserve"> involved in most major projects. Weak assessment of costs means these contingencies are not properly built in and</w:t>
      </w:r>
      <w:r>
        <w:rPr>
          <w:spacing w:val="-13"/>
          <w:w w:val="105"/>
        </w:rPr>
        <w:t xml:space="preserve"> </w:t>
      </w:r>
      <w:r>
        <w:rPr>
          <w:w w:val="105"/>
        </w:rPr>
        <w:t>planned</w:t>
      </w:r>
      <w:r>
        <w:rPr>
          <w:spacing w:val="-13"/>
          <w:w w:val="105"/>
        </w:rPr>
        <w:t xml:space="preserve"> </w:t>
      </w:r>
      <w:r>
        <w:rPr>
          <w:w w:val="105"/>
        </w:rPr>
        <w:t>for</w:t>
      </w:r>
      <w:r>
        <w:rPr>
          <w:spacing w:val="-13"/>
          <w:w w:val="105"/>
        </w:rPr>
        <w:t xml:space="preserve"> </w:t>
      </w:r>
      <w:r>
        <w:rPr>
          <w:w w:val="105"/>
        </w:rPr>
        <w:t>–</w:t>
      </w:r>
      <w:r>
        <w:rPr>
          <w:spacing w:val="-13"/>
          <w:w w:val="105"/>
        </w:rPr>
        <w:t xml:space="preserve"> </w:t>
      </w:r>
      <w:r>
        <w:rPr>
          <w:w w:val="105"/>
        </w:rPr>
        <w:t>and</w:t>
      </w:r>
      <w:r>
        <w:rPr>
          <w:spacing w:val="-13"/>
          <w:w w:val="105"/>
        </w:rPr>
        <w:t xml:space="preserve"> </w:t>
      </w:r>
      <w:r>
        <w:rPr>
          <w:w w:val="105"/>
        </w:rPr>
        <w:t>are</w:t>
      </w:r>
      <w:r>
        <w:rPr>
          <w:spacing w:val="-13"/>
          <w:w w:val="105"/>
        </w:rPr>
        <w:t xml:space="preserve"> </w:t>
      </w:r>
      <w:r>
        <w:rPr>
          <w:w w:val="105"/>
        </w:rPr>
        <w:t>exacerbated</w:t>
      </w:r>
      <w:r>
        <w:rPr>
          <w:spacing w:val="-13"/>
          <w:w w:val="105"/>
        </w:rPr>
        <w:t xml:space="preserve"> </w:t>
      </w:r>
      <w:r>
        <w:rPr>
          <w:w w:val="105"/>
        </w:rPr>
        <w:t>by</w:t>
      </w:r>
      <w:r>
        <w:rPr>
          <w:spacing w:val="-13"/>
          <w:w w:val="105"/>
        </w:rPr>
        <w:t xml:space="preserve"> </w:t>
      </w:r>
      <w:r>
        <w:rPr>
          <w:w w:val="105"/>
        </w:rPr>
        <w:t>poor</w:t>
      </w:r>
      <w:r>
        <w:rPr>
          <w:spacing w:val="-13"/>
          <w:w w:val="105"/>
        </w:rPr>
        <w:t xml:space="preserve"> </w:t>
      </w:r>
      <w:r>
        <w:rPr>
          <w:w w:val="105"/>
        </w:rPr>
        <w:t>processes</w:t>
      </w:r>
      <w:r>
        <w:rPr>
          <w:spacing w:val="-13"/>
          <w:w w:val="105"/>
        </w:rPr>
        <w:t xml:space="preserve"> </w:t>
      </w:r>
      <w:r>
        <w:rPr>
          <w:w w:val="105"/>
        </w:rPr>
        <w:t>and decisions along the way.</w:t>
      </w:r>
      <w:hyperlink w:anchor="_bookmark96" w:history="1">
        <w:r>
          <w:rPr>
            <w:w w:val="105"/>
            <w:position w:val="7"/>
            <w:sz w:val="13"/>
          </w:rPr>
          <w:t>66</w:t>
        </w:r>
      </w:hyperlink>
    </w:p>
    <w:p w:rsidR="002E4FA1" w:rsidRDefault="00D51294">
      <w:pPr>
        <w:pStyle w:val="ListParagraph"/>
        <w:numPr>
          <w:ilvl w:val="0"/>
          <w:numId w:val="14"/>
        </w:numPr>
        <w:tabs>
          <w:tab w:val="left" w:pos="1061"/>
        </w:tabs>
        <w:spacing w:before="156" w:line="278" w:lineRule="auto"/>
        <w:ind w:right="77"/>
        <w:rPr>
          <w:sz w:val="13"/>
        </w:rPr>
      </w:pPr>
      <w:r>
        <w:rPr>
          <w:w w:val="105"/>
          <w:sz w:val="20"/>
        </w:rPr>
        <w:t>Introducing</w:t>
      </w:r>
      <w:r>
        <w:rPr>
          <w:spacing w:val="-15"/>
          <w:w w:val="105"/>
          <w:sz w:val="20"/>
        </w:rPr>
        <w:t xml:space="preserve"> </w:t>
      </w:r>
      <w:r>
        <w:rPr>
          <w:w w:val="105"/>
          <w:sz w:val="20"/>
        </w:rPr>
        <w:t>competing</w:t>
      </w:r>
      <w:r>
        <w:rPr>
          <w:spacing w:val="-15"/>
          <w:w w:val="105"/>
          <w:sz w:val="20"/>
        </w:rPr>
        <w:t xml:space="preserve"> </w:t>
      </w:r>
      <w:r>
        <w:rPr>
          <w:w w:val="105"/>
          <w:sz w:val="20"/>
        </w:rPr>
        <w:t>policy</w:t>
      </w:r>
      <w:r>
        <w:rPr>
          <w:spacing w:val="-14"/>
          <w:w w:val="105"/>
          <w:sz w:val="20"/>
        </w:rPr>
        <w:t xml:space="preserve"> </w:t>
      </w:r>
      <w:r>
        <w:rPr>
          <w:w w:val="105"/>
          <w:sz w:val="20"/>
        </w:rPr>
        <w:t>objectives:</w:t>
      </w:r>
      <w:r>
        <w:rPr>
          <w:spacing w:val="-13"/>
          <w:w w:val="105"/>
          <w:sz w:val="20"/>
        </w:rPr>
        <w:t xml:space="preserve"> </w:t>
      </w:r>
      <w:r>
        <w:rPr>
          <w:w w:val="105"/>
          <w:sz w:val="20"/>
        </w:rPr>
        <w:t>combining</w:t>
      </w:r>
      <w:r>
        <w:rPr>
          <w:spacing w:val="-14"/>
          <w:w w:val="105"/>
          <w:sz w:val="20"/>
        </w:rPr>
        <w:t xml:space="preserve"> </w:t>
      </w:r>
      <w:r>
        <w:rPr>
          <w:w w:val="105"/>
          <w:sz w:val="20"/>
        </w:rPr>
        <w:t>major</w:t>
      </w:r>
      <w:r>
        <w:rPr>
          <w:spacing w:val="-15"/>
          <w:w w:val="105"/>
          <w:sz w:val="20"/>
        </w:rPr>
        <w:t xml:space="preserve"> </w:t>
      </w:r>
      <w:r>
        <w:rPr>
          <w:w w:val="105"/>
          <w:sz w:val="20"/>
        </w:rPr>
        <w:t>projects with local industry assistance adds to cost and complexity.</w:t>
      </w:r>
      <w:hyperlink w:anchor="_bookmark97" w:history="1">
        <w:r>
          <w:rPr>
            <w:w w:val="105"/>
            <w:position w:val="7"/>
            <w:sz w:val="13"/>
          </w:rPr>
          <w:t>67</w:t>
        </w:r>
      </w:hyperlink>
    </w:p>
    <w:p w:rsidR="002E4FA1" w:rsidRDefault="00D51294">
      <w:pPr>
        <w:pStyle w:val="ListParagraph"/>
        <w:numPr>
          <w:ilvl w:val="0"/>
          <w:numId w:val="14"/>
        </w:numPr>
        <w:tabs>
          <w:tab w:val="left" w:pos="1061"/>
        </w:tabs>
        <w:spacing w:before="157" w:line="278" w:lineRule="auto"/>
        <w:ind w:right="38"/>
        <w:rPr>
          <w:sz w:val="13"/>
        </w:rPr>
      </w:pPr>
      <w:proofErr w:type="spellStart"/>
      <w:r>
        <w:rPr>
          <w:w w:val="105"/>
          <w:sz w:val="20"/>
        </w:rPr>
        <w:t>Politicisation</w:t>
      </w:r>
      <w:proofErr w:type="spellEnd"/>
      <w:r>
        <w:rPr>
          <w:spacing w:val="-15"/>
          <w:w w:val="105"/>
          <w:sz w:val="20"/>
        </w:rPr>
        <w:t xml:space="preserve"> </w:t>
      </w:r>
      <w:r>
        <w:rPr>
          <w:w w:val="105"/>
          <w:sz w:val="20"/>
        </w:rPr>
        <w:t>of</w:t>
      </w:r>
      <w:r>
        <w:rPr>
          <w:spacing w:val="-14"/>
          <w:w w:val="105"/>
          <w:sz w:val="20"/>
        </w:rPr>
        <w:t xml:space="preserve"> </w:t>
      </w:r>
      <w:r>
        <w:rPr>
          <w:w w:val="105"/>
          <w:sz w:val="20"/>
        </w:rPr>
        <w:t>decisions</w:t>
      </w:r>
      <w:r>
        <w:rPr>
          <w:spacing w:val="-15"/>
          <w:w w:val="105"/>
          <w:sz w:val="20"/>
        </w:rPr>
        <w:t xml:space="preserve"> </w:t>
      </w:r>
      <w:r>
        <w:rPr>
          <w:w w:val="105"/>
          <w:sz w:val="20"/>
        </w:rPr>
        <w:t>also</w:t>
      </w:r>
      <w:r>
        <w:rPr>
          <w:spacing w:val="-14"/>
          <w:w w:val="105"/>
          <w:sz w:val="20"/>
        </w:rPr>
        <w:t xml:space="preserve"> </w:t>
      </w:r>
      <w:r>
        <w:rPr>
          <w:w w:val="105"/>
          <w:sz w:val="20"/>
        </w:rPr>
        <w:t>adds</w:t>
      </w:r>
      <w:r>
        <w:rPr>
          <w:spacing w:val="-15"/>
          <w:w w:val="105"/>
          <w:sz w:val="20"/>
        </w:rPr>
        <w:t xml:space="preserve"> </w:t>
      </w:r>
      <w:r>
        <w:rPr>
          <w:w w:val="105"/>
          <w:sz w:val="20"/>
        </w:rPr>
        <w:t>to</w:t>
      </w:r>
      <w:r>
        <w:rPr>
          <w:spacing w:val="-14"/>
          <w:w w:val="105"/>
          <w:sz w:val="20"/>
        </w:rPr>
        <w:t xml:space="preserve"> </w:t>
      </w:r>
      <w:r>
        <w:rPr>
          <w:w w:val="105"/>
          <w:sz w:val="20"/>
        </w:rPr>
        <w:t>the</w:t>
      </w:r>
      <w:r>
        <w:rPr>
          <w:spacing w:val="-15"/>
          <w:w w:val="105"/>
          <w:sz w:val="20"/>
        </w:rPr>
        <w:t xml:space="preserve"> </w:t>
      </w:r>
      <w:r>
        <w:rPr>
          <w:w w:val="105"/>
          <w:sz w:val="20"/>
        </w:rPr>
        <w:t>cost,</w:t>
      </w:r>
      <w:r>
        <w:rPr>
          <w:spacing w:val="-14"/>
          <w:w w:val="105"/>
          <w:sz w:val="20"/>
        </w:rPr>
        <w:t xml:space="preserve"> </w:t>
      </w:r>
      <w:r>
        <w:rPr>
          <w:w w:val="105"/>
          <w:sz w:val="20"/>
        </w:rPr>
        <w:t>because</w:t>
      </w:r>
      <w:r>
        <w:rPr>
          <w:spacing w:val="-15"/>
          <w:w w:val="105"/>
          <w:sz w:val="20"/>
        </w:rPr>
        <w:t xml:space="preserve"> </w:t>
      </w:r>
      <w:r>
        <w:rPr>
          <w:w w:val="105"/>
          <w:sz w:val="20"/>
        </w:rPr>
        <w:t>decisions weigh electoral importance rather than just the public benefit.</w:t>
      </w:r>
      <w:hyperlink w:anchor="_bookmark98" w:history="1">
        <w:r>
          <w:rPr>
            <w:w w:val="105"/>
            <w:position w:val="7"/>
            <w:sz w:val="13"/>
          </w:rPr>
          <w:t>68</w:t>
        </w:r>
      </w:hyperlink>
    </w:p>
    <w:p w:rsidR="002E4FA1" w:rsidRDefault="00D51294">
      <w:pPr>
        <w:pStyle w:val="BodyText"/>
        <w:spacing w:before="226"/>
        <w:ind w:left="623"/>
      </w:pPr>
      <w:r>
        <w:rPr>
          <w:w w:val="105"/>
        </w:rPr>
        <w:t>Getting</w:t>
      </w:r>
      <w:r>
        <w:rPr>
          <w:spacing w:val="-9"/>
          <w:w w:val="105"/>
        </w:rPr>
        <w:t xml:space="preserve"> </w:t>
      </w:r>
      <w:r>
        <w:rPr>
          <w:w w:val="105"/>
        </w:rPr>
        <w:t>major</w:t>
      </w:r>
      <w:r>
        <w:rPr>
          <w:spacing w:val="-8"/>
          <w:w w:val="105"/>
        </w:rPr>
        <w:t xml:space="preserve"> </w:t>
      </w:r>
      <w:r>
        <w:rPr>
          <w:w w:val="105"/>
        </w:rPr>
        <w:t>projects</w:t>
      </w:r>
      <w:r>
        <w:rPr>
          <w:spacing w:val="-8"/>
          <w:w w:val="105"/>
        </w:rPr>
        <w:t xml:space="preserve"> </w:t>
      </w:r>
      <w:r>
        <w:rPr>
          <w:w w:val="105"/>
        </w:rPr>
        <w:t>right</w:t>
      </w:r>
      <w:r>
        <w:rPr>
          <w:spacing w:val="-9"/>
          <w:w w:val="105"/>
        </w:rPr>
        <w:t xml:space="preserve"> </w:t>
      </w:r>
      <w:r>
        <w:rPr>
          <w:w w:val="105"/>
        </w:rPr>
        <w:t>is</w:t>
      </w:r>
      <w:r>
        <w:rPr>
          <w:spacing w:val="-8"/>
          <w:w w:val="105"/>
        </w:rPr>
        <w:t xml:space="preserve"> </w:t>
      </w:r>
      <w:r>
        <w:rPr>
          <w:w w:val="105"/>
        </w:rPr>
        <w:t>worth</w:t>
      </w:r>
      <w:r>
        <w:rPr>
          <w:spacing w:val="-8"/>
          <w:w w:val="105"/>
        </w:rPr>
        <w:t xml:space="preserve"> </w:t>
      </w:r>
      <w:r>
        <w:rPr>
          <w:w w:val="105"/>
        </w:rPr>
        <w:t>tens</w:t>
      </w:r>
      <w:r>
        <w:rPr>
          <w:spacing w:val="-9"/>
          <w:w w:val="105"/>
        </w:rPr>
        <w:t xml:space="preserve"> </w:t>
      </w:r>
      <w:r>
        <w:rPr>
          <w:w w:val="105"/>
        </w:rPr>
        <w:t>of</w:t>
      </w:r>
      <w:r>
        <w:rPr>
          <w:spacing w:val="-8"/>
          <w:w w:val="105"/>
        </w:rPr>
        <w:t xml:space="preserve"> </w:t>
      </w:r>
      <w:r>
        <w:rPr>
          <w:spacing w:val="-2"/>
          <w:w w:val="105"/>
        </w:rPr>
        <w:t>billions.</w:t>
      </w:r>
    </w:p>
    <w:p w:rsidR="002E4FA1" w:rsidRDefault="00D51294">
      <w:pPr>
        <w:pStyle w:val="BodyText"/>
        <w:spacing w:before="204" w:line="280" w:lineRule="auto"/>
        <w:ind w:left="623"/>
        <w:rPr>
          <w:sz w:val="13"/>
        </w:rPr>
      </w:pPr>
      <w:r>
        <w:rPr>
          <w:w w:val="105"/>
        </w:rPr>
        <w:t>In</w:t>
      </w:r>
      <w:r>
        <w:rPr>
          <w:spacing w:val="-13"/>
          <w:w w:val="105"/>
        </w:rPr>
        <w:t xml:space="preserve"> </w:t>
      </w:r>
      <w:r>
        <w:rPr>
          <w:w w:val="105"/>
        </w:rPr>
        <w:t>recent</w:t>
      </w:r>
      <w:r>
        <w:rPr>
          <w:spacing w:val="-13"/>
          <w:w w:val="105"/>
        </w:rPr>
        <w:t xml:space="preserve"> </w:t>
      </w:r>
      <w:r>
        <w:rPr>
          <w:w w:val="105"/>
        </w:rPr>
        <w:t>years</w:t>
      </w:r>
      <w:r>
        <w:rPr>
          <w:spacing w:val="-13"/>
          <w:w w:val="105"/>
        </w:rPr>
        <w:t xml:space="preserve"> </w:t>
      </w:r>
      <w:r>
        <w:rPr>
          <w:w w:val="105"/>
        </w:rPr>
        <w:t>Australia</w:t>
      </w:r>
      <w:r>
        <w:rPr>
          <w:spacing w:val="-13"/>
          <w:w w:val="105"/>
        </w:rPr>
        <w:t xml:space="preserve"> </w:t>
      </w:r>
      <w:r>
        <w:rPr>
          <w:w w:val="105"/>
        </w:rPr>
        <w:t>has</w:t>
      </w:r>
      <w:r>
        <w:rPr>
          <w:spacing w:val="-13"/>
          <w:w w:val="105"/>
        </w:rPr>
        <w:t xml:space="preserve"> </w:t>
      </w:r>
      <w:r>
        <w:rPr>
          <w:w w:val="105"/>
        </w:rPr>
        <w:t>wasted</w:t>
      </w:r>
      <w:r>
        <w:rPr>
          <w:spacing w:val="-13"/>
          <w:w w:val="105"/>
        </w:rPr>
        <w:t xml:space="preserve"> </w:t>
      </w:r>
      <w:r>
        <w:rPr>
          <w:w w:val="105"/>
        </w:rPr>
        <w:t>at</w:t>
      </w:r>
      <w:r>
        <w:rPr>
          <w:spacing w:val="-13"/>
          <w:w w:val="105"/>
        </w:rPr>
        <w:t xml:space="preserve"> </w:t>
      </w:r>
      <w:r>
        <w:rPr>
          <w:w w:val="105"/>
        </w:rPr>
        <w:t>least</w:t>
      </w:r>
      <w:r>
        <w:rPr>
          <w:spacing w:val="-13"/>
          <w:w w:val="105"/>
        </w:rPr>
        <w:t xml:space="preserve"> </w:t>
      </w:r>
      <w:r>
        <w:rPr>
          <w:w w:val="105"/>
        </w:rPr>
        <w:t>$8.5</w:t>
      </w:r>
      <w:r>
        <w:rPr>
          <w:spacing w:val="-13"/>
          <w:w w:val="105"/>
        </w:rPr>
        <w:t xml:space="preserve"> </w:t>
      </w:r>
      <w:r>
        <w:rPr>
          <w:w w:val="105"/>
        </w:rPr>
        <w:t>billion</w:t>
      </w:r>
      <w:r>
        <w:rPr>
          <w:spacing w:val="-13"/>
          <w:w w:val="105"/>
        </w:rPr>
        <w:t xml:space="preserve"> </w:t>
      </w:r>
      <w:r>
        <w:rPr>
          <w:w w:val="105"/>
        </w:rPr>
        <w:t>on</w:t>
      </w:r>
      <w:r>
        <w:rPr>
          <w:spacing w:val="-13"/>
          <w:w w:val="105"/>
        </w:rPr>
        <w:t xml:space="preserve"> </w:t>
      </w:r>
      <w:r>
        <w:rPr>
          <w:w w:val="105"/>
        </w:rPr>
        <w:t xml:space="preserve">defence projects that have since been cancelled or did not meet capability </w:t>
      </w:r>
      <w:r>
        <w:rPr>
          <w:spacing w:val="-2"/>
          <w:w w:val="105"/>
        </w:rPr>
        <w:t>requirements.</w:t>
      </w:r>
      <w:hyperlink w:anchor="_bookmark99" w:history="1">
        <w:r>
          <w:rPr>
            <w:spacing w:val="-2"/>
            <w:w w:val="105"/>
            <w:position w:val="7"/>
            <w:sz w:val="13"/>
          </w:rPr>
          <w:t>69</w:t>
        </w:r>
      </w:hyperlink>
    </w:p>
    <w:p w:rsidR="002E4FA1" w:rsidRDefault="00D51294">
      <w:pPr>
        <w:spacing w:line="190" w:lineRule="exact"/>
        <w:ind w:left="623"/>
        <w:rPr>
          <w:rFonts w:ascii="Calibri"/>
          <w:sz w:val="19"/>
        </w:rPr>
      </w:pPr>
      <w:r>
        <w:br w:type="column"/>
      </w:r>
      <w:r>
        <w:rPr>
          <w:rFonts w:ascii="Calibri"/>
          <w:spacing w:val="-4"/>
          <w:w w:val="115"/>
          <w:sz w:val="19"/>
        </w:rPr>
        <w:t>$60b</w:t>
      </w:r>
    </w:p>
    <w:p w:rsidR="002E4FA1" w:rsidRDefault="002E4FA1">
      <w:pPr>
        <w:pStyle w:val="BodyText"/>
        <w:spacing w:before="3"/>
        <w:rPr>
          <w:rFonts w:ascii="Calibri"/>
          <w:sz w:val="27"/>
        </w:rPr>
      </w:pPr>
    </w:p>
    <w:p w:rsidR="002E4FA1" w:rsidRDefault="00D51294">
      <w:pPr>
        <w:ind w:right="7"/>
        <w:jc w:val="right"/>
        <w:rPr>
          <w:rFonts w:ascii="Calibri"/>
          <w:sz w:val="19"/>
        </w:rPr>
      </w:pPr>
      <w:r>
        <w:rPr>
          <w:rFonts w:ascii="Calibri"/>
          <w:spacing w:val="-4"/>
          <w:w w:val="115"/>
          <w:sz w:val="19"/>
        </w:rPr>
        <w:t>$50b</w:t>
      </w:r>
    </w:p>
    <w:p w:rsidR="002E4FA1" w:rsidRDefault="002E4FA1">
      <w:pPr>
        <w:pStyle w:val="BodyText"/>
        <w:spacing w:before="3"/>
        <w:rPr>
          <w:rFonts w:ascii="Calibri"/>
          <w:sz w:val="27"/>
        </w:rPr>
      </w:pPr>
    </w:p>
    <w:p w:rsidR="002E4FA1" w:rsidRDefault="00D51294">
      <w:pPr>
        <w:ind w:right="7"/>
        <w:jc w:val="right"/>
        <w:rPr>
          <w:rFonts w:ascii="Calibri"/>
          <w:sz w:val="19"/>
        </w:rPr>
      </w:pPr>
      <w:r>
        <w:rPr>
          <w:rFonts w:ascii="Calibri"/>
          <w:spacing w:val="-4"/>
          <w:w w:val="115"/>
          <w:sz w:val="19"/>
        </w:rPr>
        <w:t>$40b</w:t>
      </w:r>
    </w:p>
    <w:p w:rsidR="002E4FA1" w:rsidRDefault="002E4FA1">
      <w:pPr>
        <w:pStyle w:val="BodyText"/>
        <w:spacing w:before="3"/>
        <w:rPr>
          <w:rFonts w:ascii="Calibri"/>
          <w:sz w:val="27"/>
        </w:rPr>
      </w:pPr>
    </w:p>
    <w:p w:rsidR="002E4FA1" w:rsidRDefault="00D51294">
      <w:pPr>
        <w:ind w:right="7"/>
        <w:jc w:val="right"/>
        <w:rPr>
          <w:rFonts w:ascii="Calibri"/>
          <w:sz w:val="19"/>
        </w:rPr>
      </w:pPr>
      <w:r>
        <w:rPr>
          <w:rFonts w:ascii="Calibri"/>
          <w:spacing w:val="-4"/>
          <w:w w:val="115"/>
          <w:sz w:val="19"/>
        </w:rPr>
        <w:t>$30b</w:t>
      </w:r>
    </w:p>
    <w:p w:rsidR="002E4FA1" w:rsidRDefault="002E4FA1">
      <w:pPr>
        <w:pStyle w:val="BodyText"/>
        <w:spacing w:before="3"/>
        <w:rPr>
          <w:rFonts w:ascii="Calibri"/>
          <w:sz w:val="27"/>
        </w:rPr>
      </w:pPr>
    </w:p>
    <w:p w:rsidR="002E4FA1" w:rsidRDefault="00D51294">
      <w:pPr>
        <w:ind w:right="7"/>
        <w:jc w:val="right"/>
        <w:rPr>
          <w:rFonts w:ascii="Calibri"/>
          <w:sz w:val="19"/>
        </w:rPr>
      </w:pPr>
      <w:r>
        <w:rPr>
          <w:rFonts w:ascii="Calibri"/>
          <w:spacing w:val="-4"/>
          <w:w w:val="115"/>
          <w:sz w:val="19"/>
        </w:rPr>
        <w:t>$20b</w:t>
      </w:r>
    </w:p>
    <w:p w:rsidR="002E4FA1" w:rsidRDefault="002E4FA1">
      <w:pPr>
        <w:pStyle w:val="BodyText"/>
        <w:spacing w:before="6"/>
        <w:rPr>
          <w:rFonts w:ascii="Calibri"/>
          <w:sz w:val="27"/>
        </w:rPr>
      </w:pPr>
    </w:p>
    <w:p w:rsidR="002E4FA1" w:rsidRDefault="00D51294">
      <w:pPr>
        <w:ind w:right="7"/>
        <w:jc w:val="right"/>
        <w:rPr>
          <w:rFonts w:ascii="Calibri"/>
          <w:sz w:val="19"/>
        </w:rPr>
      </w:pPr>
      <w:r>
        <w:rPr>
          <w:rFonts w:ascii="Calibri"/>
          <w:spacing w:val="-4"/>
          <w:w w:val="115"/>
          <w:sz w:val="19"/>
        </w:rPr>
        <w:t>$10b</w:t>
      </w:r>
    </w:p>
    <w:p w:rsidR="002E4FA1" w:rsidRDefault="002E4FA1">
      <w:pPr>
        <w:pStyle w:val="BodyText"/>
        <w:spacing w:before="3"/>
        <w:rPr>
          <w:rFonts w:ascii="Calibri"/>
          <w:sz w:val="27"/>
        </w:rPr>
      </w:pPr>
    </w:p>
    <w:p w:rsidR="002E4FA1" w:rsidRDefault="00D51294">
      <w:pPr>
        <w:jc w:val="right"/>
        <w:rPr>
          <w:rFonts w:ascii="Calibri"/>
          <w:sz w:val="19"/>
        </w:rPr>
      </w:pPr>
      <w:r>
        <w:rPr>
          <w:rFonts w:ascii="Calibri"/>
          <w:spacing w:val="-5"/>
          <w:w w:val="115"/>
          <w:sz w:val="19"/>
        </w:rPr>
        <w:t>$0b</w:t>
      </w:r>
    </w:p>
    <w:p w:rsidR="002E4FA1" w:rsidRDefault="00D51294">
      <w:pPr>
        <w:rPr>
          <w:rFonts w:ascii="Calibri"/>
        </w:rPr>
      </w:pPr>
      <w:r>
        <w:br w:type="column"/>
      </w: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spacing w:before="3"/>
        <w:rPr>
          <w:rFonts w:ascii="Calibri"/>
          <w:sz w:val="16"/>
        </w:rPr>
      </w:pPr>
    </w:p>
    <w:p w:rsidR="002E4FA1" w:rsidRDefault="00D51294">
      <w:pPr>
        <w:ind w:left="232"/>
        <w:jc w:val="center"/>
        <w:rPr>
          <w:rFonts w:ascii="Calibri"/>
          <w:b/>
          <w:sz w:val="19"/>
        </w:rPr>
      </w:pPr>
      <w:r>
        <w:rPr>
          <w:rFonts w:ascii="Calibri"/>
          <w:b/>
          <w:color w:val="FFFFFF"/>
          <w:spacing w:val="-5"/>
          <w:w w:val="125"/>
          <w:sz w:val="19"/>
        </w:rPr>
        <w:t>30%</w:t>
      </w:r>
    </w:p>
    <w:p w:rsidR="002E4FA1" w:rsidRDefault="002E4FA1">
      <w:pPr>
        <w:pStyle w:val="BodyText"/>
        <w:rPr>
          <w:rFonts w:ascii="Calibri"/>
          <w:b/>
          <w:sz w:val="22"/>
        </w:rPr>
      </w:pPr>
    </w:p>
    <w:p w:rsidR="002E4FA1" w:rsidRDefault="002E4FA1">
      <w:pPr>
        <w:pStyle w:val="BodyText"/>
        <w:spacing w:before="5"/>
        <w:rPr>
          <w:rFonts w:ascii="Calibri"/>
          <w:b/>
          <w:sz w:val="16"/>
        </w:rPr>
      </w:pPr>
    </w:p>
    <w:p w:rsidR="002E4FA1" w:rsidRDefault="00D51294">
      <w:pPr>
        <w:ind w:left="247"/>
        <w:jc w:val="center"/>
        <w:rPr>
          <w:rFonts w:ascii="Calibri"/>
          <w:sz w:val="16"/>
        </w:rPr>
      </w:pPr>
      <w:r>
        <w:rPr>
          <w:rFonts w:ascii="Calibri"/>
          <w:w w:val="115"/>
          <w:sz w:val="16"/>
        </w:rPr>
        <w:t>2021-</w:t>
      </w:r>
      <w:r>
        <w:rPr>
          <w:rFonts w:ascii="Calibri"/>
          <w:spacing w:val="-5"/>
          <w:w w:val="115"/>
          <w:sz w:val="16"/>
        </w:rPr>
        <w:t>22</w:t>
      </w:r>
    </w:p>
    <w:p w:rsidR="002E4FA1" w:rsidRDefault="00D51294">
      <w:pPr>
        <w:spacing w:line="190" w:lineRule="exact"/>
        <w:ind w:left="239"/>
        <w:rPr>
          <w:rFonts w:ascii="Calibri"/>
          <w:sz w:val="19"/>
        </w:rPr>
      </w:pPr>
      <w:r>
        <w:br w:type="column"/>
      </w:r>
      <w:r>
        <w:rPr>
          <w:rFonts w:ascii="Calibri"/>
          <w:spacing w:val="-4"/>
          <w:w w:val="115"/>
          <w:sz w:val="19"/>
        </w:rPr>
        <w:t>$20b</w:t>
      </w:r>
    </w:p>
    <w:p w:rsidR="002E4FA1" w:rsidRDefault="002E4FA1">
      <w:pPr>
        <w:pStyle w:val="BodyText"/>
        <w:rPr>
          <w:rFonts w:ascii="Calibri"/>
          <w:sz w:val="22"/>
        </w:rPr>
      </w:pPr>
    </w:p>
    <w:p w:rsidR="002E4FA1" w:rsidRDefault="002E4FA1">
      <w:pPr>
        <w:pStyle w:val="BodyText"/>
        <w:rPr>
          <w:rFonts w:ascii="Calibri"/>
          <w:sz w:val="28"/>
        </w:rPr>
      </w:pPr>
    </w:p>
    <w:p w:rsidR="002E4FA1" w:rsidRDefault="00562B85">
      <w:pPr>
        <w:spacing w:before="1"/>
        <w:ind w:left="239"/>
        <w:rPr>
          <w:rFonts w:ascii="Calibri"/>
          <w:sz w:val="19"/>
        </w:rPr>
      </w:pPr>
      <w:r>
        <w:pict>
          <v:group id="docshapegroup273" o:spid="_x0000_s1241" style="position:absolute;left:0;text-align:left;margin-left:479.3pt;margin-top:-36.1pt;width:53.4pt;height:169.85pt;z-index:-251667456;mso-position-horizontal-relative:page" coordorigin="9586,-722" coordsize="1068,3397">
            <v:shape id="docshape274" o:spid="_x0000_s1249" style="position:absolute;left:9586;top:2106;width:864;height:2" coordorigin="9586,2107" coordsize="864,0" o:spt="100" adj="0,,0" path="m9586,2107r144,m10305,2107r145,e" filled="f" strokecolor="#c3c7cb" strokeweight=".09222mm">
              <v:stroke joinstyle="round"/>
              <v:formulas/>
              <v:path arrowok="t" o:connecttype="segments"/>
            </v:shape>
            <v:rect id="docshape275" o:spid="_x0000_s1248" style="position:absolute;left:9729;top:1682;width:575;height:990" fillcolor="#611633" stroked="f"/>
            <v:shape id="docshape276" o:spid="_x0000_s1247" style="position:absolute;left:9586;top:-155;width:864;height:1697" coordorigin="9586,-154" coordsize="864,1697" o:spt="100" adj="0,,0" path="m9586,1542r144,m10305,1542r145,m9586,977r144,m10305,977r145,m9586,410r144,m10305,410r145,m9586,-154r144,m10305,-154r145,e" filled="f" strokecolor="#c3c7cb" strokeweight=".09222mm">
              <v:stroke joinstyle="round"/>
              <v:formulas/>
              <v:path arrowok="t" o:connecttype="segments"/>
            </v:shape>
            <v:line id="_x0000_s1246" style="position:absolute" from="9586,-719" to="10450,-719" strokecolor="#c3c7cb" strokeweight=".09222mm"/>
            <v:rect id="docshape277" o:spid="_x0000_s1245" style="position:absolute;left:9729;top:-664;width:575;height:2347" fillcolor="#f5b50c" stroked="f"/>
            <v:line id="_x0000_s1244" style="position:absolute" from="9586,2672" to="10450,2672" strokeweight=".09222mm"/>
            <v:shape id="docshape278" o:spid="_x0000_s1243" style="position:absolute;left:10349;top:1940;width:300;height:530" coordorigin="10350,1941" coordsize="300,530" path="m10499,1941r,132l10350,2073r,265l10499,2338r,132l10649,2206r-150,-265xe" fillcolor="#bfbfbf" stroked="f">
              <v:path arrowok="t"/>
            </v:shape>
            <v:shape id="docshape279" o:spid="_x0000_s1242" style="position:absolute;left:10349;top:1940;width:300;height:530" coordorigin="10350,1941" coordsize="300,530" path="m10350,2073r149,l10499,1941r150,265l10499,2470r,-132l10350,2338r,-265xe" filled="f" strokecolor="white" strokeweight=".18444mm">
              <v:path arrowok="t"/>
            </v:shape>
            <w10:wrap anchorx="page"/>
          </v:group>
        </w:pict>
      </w:r>
      <w:r w:rsidR="00D51294">
        <w:rPr>
          <w:rFonts w:ascii="Calibri"/>
          <w:spacing w:val="-4"/>
          <w:w w:val="115"/>
          <w:sz w:val="19"/>
        </w:rPr>
        <w:t>$15b</w:t>
      </w:r>
    </w:p>
    <w:p w:rsidR="002E4FA1" w:rsidRDefault="002E4FA1">
      <w:pPr>
        <w:pStyle w:val="BodyText"/>
        <w:rPr>
          <w:rFonts w:ascii="Calibri"/>
          <w:sz w:val="22"/>
        </w:rPr>
      </w:pPr>
    </w:p>
    <w:p w:rsidR="002E4FA1" w:rsidRDefault="002E4FA1">
      <w:pPr>
        <w:pStyle w:val="BodyText"/>
        <w:spacing w:before="3"/>
        <w:rPr>
          <w:rFonts w:ascii="Calibri"/>
          <w:sz w:val="28"/>
        </w:rPr>
      </w:pPr>
    </w:p>
    <w:p w:rsidR="002E4FA1" w:rsidRDefault="00D51294">
      <w:pPr>
        <w:ind w:left="239"/>
        <w:rPr>
          <w:rFonts w:ascii="Calibri"/>
          <w:sz w:val="19"/>
        </w:rPr>
      </w:pPr>
      <w:r>
        <w:rPr>
          <w:rFonts w:ascii="Calibri"/>
          <w:spacing w:val="-4"/>
          <w:w w:val="115"/>
          <w:sz w:val="19"/>
        </w:rPr>
        <w:t>$10b</w:t>
      </w:r>
    </w:p>
    <w:p w:rsidR="002E4FA1" w:rsidRDefault="002E4FA1">
      <w:pPr>
        <w:pStyle w:val="BodyText"/>
        <w:rPr>
          <w:rFonts w:ascii="Calibri"/>
          <w:sz w:val="22"/>
        </w:rPr>
      </w:pPr>
    </w:p>
    <w:p w:rsidR="002E4FA1" w:rsidRDefault="002E4FA1">
      <w:pPr>
        <w:pStyle w:val="BodyText"/>
        <w:spacing w:before="3"/>
        <w:rPr>
          <w:rFonts w:ascii="Calibri"/>
          <w:sz w:val="28"/>
        </w:rPr>
      </w:pPr>
    </w:p>
    <w:p w:rsidR="002E4FA1" w:rsidRDefault="00D51294">
      <w:pPr>
        <w:spacing w:before="1"/>
        <w:ind w:left="348"/>
        <w:rPr>
          <w:rFonts w:ascii="Calibri"/>
          <w:sz w:val="19"/>
        </w:rPr>
      </w:pPr>
      <w:r>
        <w:rPr>
          <w:rFonts w:ascii="Calibri"/>
          <w:spacing w:val="-5"/>
          <w:w w:val="115"/>
          <w:sz w:val="19"/>
        </w:rPr>
        <w:t>$5b</w:t>
      </w:r>
    </w:p>
    <w:p w:rsidR="002E4FA1" w:rsidRDefault="002E4FA1">
      <w:pPr>
        <w:pStyle w:val="BodyText"/>
        <w:rPr>
          <w:rFonts w:ascii="Calibri"/>
          <w:sz w:val="22"/>
        </w:rPr>
      </w:pPr>
    </w:p>
    <w:p w:rsidR="002E4FA1" w:rsidRDefault="002E4FA1">
      <w:pPr>
        <w:pStyle w:val="BodyText"/>
        <w:spacing w:before="3"/>
        <w:rPr>
          <w:rFonts w:ascii="Calibri"/>
          <w:sz w:val="28"/>
        </w:rPr>
      </w:pPr>
    </w:p>
    <w:p w:rsidR="002E4FA1" w:rsidRDefault="00D51294">
      <w:pPr>
        <w:ind w:left="348"/>
        <w:rPr>
          <w:rFonts w:ascii="Calibri"/>
          <w:sz w:val="19"/>
        </w:rPr>
      </w:pPr>
      <w:r>
        <w:rPr>
          <w:rFonts w:ascii="Calibri"/>
          <w:spacing w:val="-5"/>
          <w:w w:val="115"/>
          <w:sz w:val="19"/>
        </w:rPr>
        <w:t>$0b</w:t>
      </w:r>
    </w:p>
    <w:p w:rsidR="002E4FA1" w:rsidRDefault="00D51294">
      <w:pPr>
        <w:rPr>
          <w:rFonts w:ascii="Calibri"/>
          <w:sz w:val="20"/>
        </w:rPr>
      </w:pPr>
      <w:r>
        <w:br w:type="column"/>
      </w: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562B85">
      <w:pPr>
        <w:spacing w:before="154" w:line="249" w:lineRule="auto"/>
        <w:ind w:left="206" w:firstLine="115"/>
        <w:rPr>
          <w:rFonts w:ascii="Calibri"/>
          <w:sz w:val="16"/>
        </w:rPr>
      </w:pPr>
      <w:r>
        <w:pict>
          <v:group id="docshapegroup280" o:spid="_x0000_s1226" style="position:absolute;left:0;text-align:left;margin-left:562.15pt;margin-top:-146pt;width:214.65pt;height:148.35pt;z-index:251627520;mso-position-horizontal-relative:page" coordorigin="11243,-2920" coordsize="4293,2967">
            <v:shape id="docshape281" o:spid="_x0000_s1240" style="position:absolute;left:11242;top:-2492;width:3577;height:1690" coordorigin="11243,-2492" coordsize="3577,1690" o:spt="100" adj="0,,0" path="m11243,-803r143,m11958,-803r2862,m11243,-1649r143,m11958,-1649r2862,m11243,-2492r1860,e" filled="f" strokecolor="#c3c7cb" strokeweight=".09222mm">
              <v:stroke joinstyle="round"/>
              <v:formulas/>
              <v:path arrowok="t" o:connecttype="segments"/>
            </v:shape>
            <v:rect id="docshape282" o:spid="_x0000_s1239" style="position:absolute;left:11385;top:-2442;width:573;height:2485" fillcolor="#a1253e" stroked="f"/>
            <v:shape id="docshape283" o:spid="_x0000_s1238" style="position:absolute;left:12244;top:-2392;width:2289;height:2435" coordorigin="12245,-2392" coordsize="2289,2435" o:spt="100" adj="0,,0" path="m12245,-2392r572,l12817,43r-572,l12245,-2392xm13103,-2392r572,l13675,43r-572,l13103,-2392xm13961,-2392r572,l14533,43r-572,l13961,-2392xe" filled="f" strokecolor="white" strokeweight=".1383mm">
              <v:stroke joinstyle="round"/>
              <v:formulas/>
              <v:path arrowok="t" o:connecttype="segments"/>
            </v:shape>
            <v:rect id="docshape284" o:spid="_x0000_s1237" style="position:absolute;left:12244;top:-2442;width:573;height:51" fillcolor="#dc677e" stroked="f"/>
            <v:rect id="docshape285" o:spid="_x0000_s1236" style="position:absolute;left:12244;top:-2442;width:573;height:51" filled="f" strokecolor="white" strokeweight=".1383mm"/>
            <v:line id="_x0000_s1235" style="position:absolute" from="13675,-2492" to="14820,-2492" strokecolor="#c3c7cb" strokeweight=".09222mm"/>
            <v:rect id="docshape286" o:spid="_x0000_s1234" style="position:absolute;left:13102;top:-2561;width:573;height:170" fillcolor="#d4582a" stroked="f"/>
            <v:rect id="docshape287" o:spid="_x0000_s1233" style="position:absolute;left:13102;top:-2561;width:573;height:170" filled="f" strokecolor="white" strokeweight=".1383mm"/>
            <v:rect id="docshape288" o:spid="_x0000_s1232" style="position:absolute;left:13961;top:-2561;width:573;height:170" filled="f" strokecolor="white" strokeweight=".1383mm"/>
            <v:rect id="docshape289" o:spid="_x0000_s1231" style="position:absolute;left:13961;top:-2917;width:573;height:357" fillcolor="#ef7900" stroked="f"/>
            <v:rect id="docshape290" o:spid="_x0000_s1230" style="position:absolute;left:13961;top:-2917;width:573;height:357" filled="f" strokecolor="white" strokeweight=".1383mm"/>
            <v:shape id="docshape291" o:spid="_x0000_s1229" style="position:absolute;left:15391;top:-2492;width:144;height:1690" coordorigin="15392,-2492" coordsize="144,1690" o:spt="100" adj="0,,0" path="m15392,-803r143,m15392,-1649r143,m15392,-2492r143,e" filled="f" strokecolor="#c3c7cb" strokeweight=".09222mm">
              <v:stroke joinstyle="round"/>
              <v:formulas/>
              <v:path arrowok="t" o:connecttype="segments"/>
            </v:shape>
            <v:rect id="docshape292" o:spid="_x0000_s1228" style="position:absolute;left:14819;top:-2917;width:573;height:2959" fillcolor="#611633" stroked="f"/>
            <v:line id="_x0000_s1227" style="position:absolute" from="11243,43" to="15535,43" strokeweight=".09222mm"/>
            <w10:wrap anchorx="page"/>
          </v:group>
        </w:pict>
      </w:r>
      <w:r w:rsidR="00D51294">
        <w:rPr>
          <w:rFonts w:ascii="Calibri"/>
          <w:spacing w:val="-4"/>
          <w:w w:val="120"/>
          <w:sz w:val="16"/>
        </w:rPr>
        <w:t>Scope</w:t>
      </w:r>
      <w:r w:rsidR="00D51294">
        <w:rPr>
          <w:rFonts w:ascii="Calibri"/>
          <w:spacing w:val="-2"/>
          <w:w w:val="120"/>
          <w:sz w:val="16"/>
        </w:rPr>
        <w:t xml:space="preserve"> </w:t>
      </w:r>
      <w:r w:rsidR="00D51294">
        <w:rPr>
          <w:rFonts w:ascii="Calibri"/>
          <w:spacing w:val="-2"/>
          <w:w w:val="115"/>
          <w:sz w:val="16"/>
        </w:rPr>
        <w:t>increases</w:t>
      </w:r>
    </w:p>
    <w:p w:rsidR="002E4FA1" w:rsidRDefault="00D51294">
      <w:pPr>
        <w:rPr>
          <w:rFonts w:ascii="Calibri"/>
          <w:sz w:val="20"/>
        </w:rPr>
      </w:pPr>
      <w:r>
        <w:br w:type="column"/>
      </w: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D51294">
      <w:pPr>
        <w:spacing w:before="154" w:line="249" w:lineRule="auto"/>
        <w:ind w:left="111" w:firstLine="9"/>
        <w:rPr>
          <w:rFonts w:ascii="Calibri"/>
          <w:sz w:val="16"/>
        </w:rPr>
      </w:pPr>
      <w:r>
        <w:rPr>
          <w:rFonts w:ascii="Calibri"/>
          <w:w w:val="115"/>
          <w:sz w:val="16"/>
        </w:rPr>
        <w:t>Real</w:t>
      </w:r>
      <w:r>
        <w:rPr>
          <w:rFonts w:ascii="Calibri"/>
          <w:spacing w:val="-11"/>
          <w:w w:val="115"/>
          <w:sz w:val="16"/>
        </w:rPr>
        <w:t xml:space="preserve"> </w:t>
      </w:r>
      <w:r>
        <w:rPr>
          <w:rFonts w:ascii="Calibri"/>
          <w:w w:val="115"/>
          <w:sz w:val="16"/>
        </w:rPr>
        <w:t xml:space="preserve">cost </w:t>
      </w:r>
      <w:r>
        <w:rPr>
          <w:rFonts w:ascii="Calibri"/>
          <w:spacing w:val="-2"/>
          <w:w w:val="115"/>
          <w:sz w:val="16"/>
        </w:rPr>
        <w:t>decrease</w:t>
      </w:r>
    </w:p>
    <w:p w:rsidR="002E4FA1" w:rsidRDefault="00D51294">
      <w:pPr>
        <w:rPr>
          <w:rFonts w:ascii="Calibri"/>
          <w:sz w:val="20"/>
        </w:rPr>
      </w:pPr>
      <w:r>
        <w:br w:type="column"/>
      </w: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D51294">
      <w:pPr>
        <w:spacing w:before="154" w:line="249" w:lineRule="auto"/>
        <w:ind w:left="64" w:firstLine="213"/>
        <w:rPr>
          <w:rFonts w:ascii="Calibri"/>
          <w:sz w:val="16"/>
        </w:rPr>
      </w:pPr>
      <w:r>
        <w:rPr>
          <w:rFonts w:ascii="Calibri"/>
          <w:spacing w:val="-2"/>
          <w:w w:val="115"/>
          <w:sz w:val="16"/>
        </w:rPr>
        <w:t>Price</w:t>
      </w:r>
      <w:r>
        <w:rPr>
          <w:rFonts w:ascii="Calibri"/>
          <w:spacing w:val="40"/>
          <w:w w:val="115"/>
          <w:sz w:val="16"/>
        </w:rPr>
        <w:t xml:space="preserve"> </w:t>
      </w:r>
      <w:r>
        <w:rPr>
          <w:rFonts w:ascii="Calibri"/>
          <w:spacing w:val="-2"/>
          <w:w w:val="115"/>
          <w:sz w:val="16"/>
        </w:rPr>
        <w:t>indexation</w:t>
      </w:r>
    </w:p>
    <w:p w:rsidR="002E4FA1" w:rsidRDefault="00D51294">
      <w:pPr>
        <w:rPr>
          <w:rFonts w:ascii="Calibri"/>
          <w:sz w:val="20"/>
        </w:rPr>
      </w:pPr>
      <w:r>
        <w:br w:type="column"/>
      </w: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D51294">
      <w:pPr>
        <w:spacing w:before="154" w:line="249" w:lineRule="auto"/>
        <w:ind w:left="84" w:hanging="47"/>
        <w:rPr>
          <w:rFonts w:ascii="Calibri"/>
          <w:sz w:val="16"/>
        </w:rPr>
      </w:pPr>
      <w:r>
        <w:rPr>
          <w:rFonts w:ascii="Calibri"/>
          <w:spacing w:val="-2"/>
          <w:w w:val="120"/>
          <w:sz w:val="16"/>
        </w:rPr>
        <w:t>Exchange variation</w:t>
      </w:r>
    </w:p>
    <w:p w:rsidR="002E4FA1" w:rsidRDefault="00D51294">
      <w:pPr>
        <w:rPr>
          <w:rFonts w:ascii="Calibri"/>
          <w:sz w:val="20"/>
        </w:rPr>
      </w:pPr>
      <w:r>
        <w:br w:type="column"/>
      </w: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rPr>
          <w:rFonts w:ascii="Calibri"/>
        </w:rPr>
      </w:pPr>
    </w:p>
    <w:p w:rsidR="002E4FA1" w:rsidRDefault="00D51294">
      <w:pPr>
        <w:spacing w:before="154"/>
        <w:ind w:left="258"/>
        <w:rPr>
          <w:rFonts w:ascii="Calibri"/>
          <w:sz w:val="16"/>
        </w:rPr>
      </w:pPr>
      <w:r>
        <w:rPr>
          <w:rFonts w:ascii="Calibri"/>
          <w:spacing w:val="-2"/>
          <w:w w:val="115"/>
          <w:sz w:val="16"/>
        </w:rPr>
        <w:t>Total</w:t>
      </w:r>
    </w:p>
    <w:p w:rsidR="002E4FA1" w:rsidRDefault="002E4FA1">
      <w:pPr>
        <w:rPr>
          <w:rFonts w:ascii="Calibri"/>
          <w:sz w:val="16"/>
        </w:rPr>
        <w:sectPr w:rsidR="002E4FA1">
          <w:type w:val="continuous"/>
          <w:pgSz w:w="16840" w:h="11910" w:orient="landscape"/>
          <w:pgMar w:top="1340" w:right="1180" w:bottom="280" w:left="680" w:header="689" w:footer="954" w:gutter="0"/>
          <w:cols w:num="9" w:space="720" w:equalWidth="0">
            <w:col w:w="7173" w:space="487"/>
            <w:col w:w="1073" w:space="40"/>
            <w:col w:w="889" w:space="39"/>
            <w:col w:w="689" w:space="39"/>
            <w:col w:w="919" w:space="40"/>
            <w:col w:w="815" w:space="39"/>
            <w:col w:w="873" w:space="39"/>
            <w:col w:w="783" w:space="40"/>
            <w:col w:w="1003"/>
          </w:cols>
        </w:sectPr>
      </w:pPr>
    </w:p>
    <w:p w:rsidR="002E4FA1" w:rsidRDefault="002E4FA1">
      <w:pPr>
        <w:pStyle w:val="BodyText"/>
        <w:spacing w:before="8"/>
        <w:rPr>
          <w:rFonts w:ascii="Calibri"/>
          <w:sz w:val="13"/>
        </w:rPr>
      </w:pPr>
    </w:p>
    <w:p w:rsidR="002E4FA1" w:rsidRDefault="00562B85">
      <w:pPr>
        <w:pStyle w:val="BodyText"/>
        <w:spacing w:line="20" w:lineRule="exact"/>
        <w:ind w:left="623"/>
        <w:rPr>
          <w:rFonts w:ascii="Calibri"/>
          <w:sz w:val="2"/>
        </w:rPr>
      </w:pPr>
      <w:r>
        <w:rPr>
          <w:rFonts w:ascii="Calibri"/>
          <w:sz w:val="2"/>
        </w:rPr>
      </w:r>
      <w:r>
        <w:rPr>
          <w:rFonts w:ascii="Calibri"/>
          <w:sz w:val="2"/>
        </w:rPr>
        <w:pict>
          <v:group id="docshapegroup293" o:spid="_x0000_s1224" style="width:131.35pt;height:.4pt;mso-position-horizontal-relative:char;mso-position-vertical-relative:line" coordsize="2627,8">
            <v:line id="_x0000_s1225" style="position:absolute" from="0,4" to="2627,4" strokeweight=".14042mm"/>
            <w10:anchorlock/>
          </v:group>
        </w:pict>
      </w:r>
    </w:p>
    <w:p w:rsidR="002E4FA1" w:rsidRDefault="00562B85">
      <w:pPr>
        <w:pStyle w:val="ListParagraph"/>
        <w:numPr>
          <w:ilvl w:val="0"/>
          <w:numId w:val="20"/>
        </w:numPr>
        <w:tabs>
          <w:tab w:val="left" w:pos="965"/>
        </w:tabs>
        <w:spacing w:before="29" w:line="268" w:lineRule="auto"/>
        <w:ind w:right="38"/>
        <w:jc w:val="left"/>
        <w:rPr>
          <w:sz w:val="17"/>
        </w:rPr>
      </w:pPr>
      <w:hyperlink w:anchor="_bookmark460" w:history="1">
        <w:bookmarkStart w:id="101" w:name="_bookmark95"/>
        <w:bookmarkEnd w:id="101"/>
        <w:r w:rsidR="00D51294">
          <w:rPr>
            <w:sz w:val="17"/>
          </w:rPr>
          <w:t>Terrill</w:t>
        </w:r>
        <w:r w:rsidR="00D51294">
          <w:rPr>
            <w:spacing w:val="-5"/>
            <w:sz w:val="17"/>
          </w:rPr>
          <w:t xml:space="preserve"> </w:t>
        </w:r>
        <w:r w:rsidR="00D51294">
          <w:rPr>
            <w:sz w:val="17"/>
          </w:rPr>
          <w:t>et</w:t>
        </w:r>
        <w:r w:rsidR="00D51294">
          <w:rPr>
            <w:spacing w:val="-5"/>
            <w:sz w:val="17"/>
          </w:rPr>
          <w:t xml:space="preserve"> </w:t>
        </w:r>
        <w:r w:rsidR="00D51294">
          <w:rPr>
            <w:sz w:val="17"/>
          </w:rPr>
          <w:t>al</w:t>
        </w:r>
        <w:r w:rsidR="00D51294">
          <w:rPr>
            <w:spacing w:val="-5"/>
            <w:sz w:val="17"/>
          </w:rPr>
          <w:t xml:space="preserve"> </w:t>
        </w:r>
        <w:r w:rsidR="00D51294">
          <w:rPr>
            <w:sz w:val="17"/>
          </w:rPr>
          <w:t>(2020)</w:t>
        </w:r>
      </w:hyperlink>
      <w:r w:rsidR="00D51294">
        <w:rPr>
          <w:spacing w:val="-5"/>
          <w:sz w:val="17"/>
        </w:rPr>
        <w:t xml:space="preserve"> </w:t>
      </w:r>
      <w:r w:rsidR="00D51294">
        <w:rPr>
          <w:sz w:val="17"/>
        </w:rPr>
        <w:t>and</w:t>
      </w:r>
      <w:r w:rsidR="00D51294">
        <w:rPr>
          <w:spacing w:val="-5"/>
          <w:sz w:val="17"/>
        </w:rPr>
        <w:t xml:space="preserve"> </w:t>
      </w:r>
      <w:hyperlink w:anchor="_bookmark462" w:history="1">
        <w:r w:rsidR="00D51294">
          <w:rPr>
            <w:sz w:val="17"/>
          </w:rPr>
          <w:t>Terrill</w:t>
        </w:r>
        <w:r w:rsidR="00D51294">
          <w:rPr>
            <w:spacing w:val="-5"/>
            <w:sz w:val="17"/>
          </w:rPr>
          <w:t xml:space="preserve"> </w:t>
        </w:r>
        <w:r w:rsidR="00D51294">
          <w:rPr>
            <w:sz w:val="17"/>
          </w:rPr>
          <w:t>et</w:t>
        </w:r>
        <w:r w:rsidR="00D51294">
          <w:rPr>
            <w:spacing w:val="-5"/>
            <w:sz w:val="17"/>
          </w:rPr>
          <w:t xml:space="preserve"> </w:t>
        </w:r>
        <w:r w:rsidR="00D51294">
          <w:rPr>
            <w:sz w:val="17"/>
          </w:rPr>
          <w:t>al</w:t>
        </w:r>
        <w:r w:rsidR="00D51294">
          <w:rPr>
            <w:spacing w:val="-5"/>
            <w:sz w:val="17"/>
          </w:rPr>
          <w:t xml:space="preserve"> </w:t>
        </w:r>
        <w:r w:rsidR="00D51294">
          <w:rPr>
            <w:sz w:val="17"/>
          </w:rPr>
          <w:t>(2021).</w:t>
        </w:r>
      </w:hyperlink>
      <w:r w:rsidR="00D51294">
        <w:rPr>
          <w:sz w:val="17"/>
        </w:rPr>
        <w:t xml:space="preserve"> Across</w:t>
      </w:r>
      <w:r w:rsidR="00D51294">
        <w:rPr>
          <w:spacing w:val="-5"/>
          <w:sz w:val="17"/>
        </w:rPr>
        <w:t xml:space="preserve"> </w:t>
      </w:r>
      <w:r w:rsidR="00D51294">
        <w:rPr>
          <w:sz w:val="17"/>
        </w:rPr>
        <w:t>21</w:t>
      </w:r>
      <w:r w:rsidR="00D51294">
        <w:rPr>
          <w:spacing w:val="-5"/>
          <w:sz w:val="17"/>
        </w:rPr>
        <w:t xml:space="preserve"> </w:t>
      </w:r>
      <w:r w:rsidR="00D51294">
        <w:rPr>
          <w:sz w:val="17"/>
        </w:rPr>
        <w:t>major</w:t>
      </w:r>
      <w:r w:rsidR="00D51294">
        <w:rPr>
          <w:spacing w:val="-5"/>
          <w:sz w:val="17"/>
        </w:rPr>
        <w:t xml:space="preserve"> </w:t>
      </w:r>
      <w:r w:rsidR="00D51294">
        <w:rPr>
          <w:sz w:val="17"/>
        </w:rPr>
        <w:t>defence</w:t>
      </w:r>
      <w:r w:rsidR="00D51294">
        <w:rPr>
          <w:spacing w:val="-5"/>
          <w:sz w:val="17"/>
        </w:rPr>
        <w:t xml:space="preserve"> </w:t>
      </w:r>
      <w:r w:rsidR="00D51294">
        <w:rPr>
          <w:sz w:val="17"/>
        </w:rPr>
        <w:t>projects</w:t>
      </w:r>
      <w:r w:rsidR="00D51294">
        <w:rPr>
          <w:spacing w:val="-5"/>
          <w:sz w:val="17"/>
        </w:rPr>
        <w:t xml:space="preserve"> </w:t>
      </w:r>
      <w:r w:rsidR="00D51294">
        <w:rPr>
          <w:sz w:val="17"/>
        </w:rPr>
        <w:t xml:space="preserve">valued </w:t>
      </w:r>
      <w:bookmarkStart w:id="102" w:name="_bookmark96"/>
      <w:bookmarkEnd w:id="102"/>
      <w:r w:rsidR="00D51294">
        <w:rPr>
          <w:sz w:val="17"/>
        </w:rPr>
        <w:t xml:space="preserve">at $59 billion, $17.5 billion in cost increases was reported: </w:t>
      </w:r>
      <w:hyperlink w:anchor="_bookmark306" w:history="1">
        <w:proofErr w:type="spellStart"/>
        <w:r w:rsidR="00D51294">
          <w:rPr>
            <w:sz w:val="17"/>
          </w:rPr>
          <w:t>ANAO</w:t>
        </w:r>
        <w:proofErr w:type="spellEnd"/>
        <w:r w:rsidR="00D51294">
          <w:rPr>
            <w:sz w:val="17"/>
          </w:rPr>
          <w:t xml:space="preserve"> (2023).</w:t>
        </w:r>
      </w:hyperlink>
    </w:p>
    <w:p w:rsidR="002E4FA1" w:rsidRDefault="00562B85">
      <w:pPr>
        <w:pStyle w:val="ListParagraph"/>
        <w:numPr>
          <w:ilvl w:val="0"/>
          <w:numId w:val="20"/>
        </w:numPr>
        <w:tabs>
          <w:tab w:val="left" w:pos="965"/>
        </w:tabs>
        <w:spacing w:before="1"/>
        <w:ind w:hanging="342"/>
        <w:jc w:val="left"/>
        <w:rPr>
          <w:sz w:val="17"/>
        </w:rPr>
      </w:pPr>
      <w:hyperlink w:anchor="_bookmark415" w:history="1">
        <w:bookmarkStart w:id="103" w:name="_bookmark97"/>
        <w:bookmarkEnd w:id="103"/>
        <w:r w:rsidR="00D51294">
          <w:rPr>
            <w:sz w:val="17"/>
          </w:rPr>
          <w:t>Patrick</w:t>
        </w:r>
        <w:r w:rsidR="00D51294">
          <w:rPr>
            <w:spacing w:val="-2"/>
            <w:sz w:val="17"/>
          </w:rPr>
          <w:t xml:space="preserve"> </w:t>
        </w:r>
        <w:r w:rsidR="00D51294">
          <w:rPr>
            <w:sz w:val="17"/>
          </w:rPr>
          <w:t>(2022);</w:t>
        </w:r>
      </w:hyperlink>
      <w:r w:rsidR="00D51294">
        <w:rPr>
          <w:spacing w:val="43"/>
          <w:sz w:val="17"/>
        </w:rPr>
        <w:t xml:space="preserve"> </w:t>
      </w:r>
      <w:r w:rsidR="00D51294">
        <w:rPr>
          <w:sz w:val="17"/>
        </w:rPr>
        <w:t>and</w:t>
      </w:r>
      <w:r w:rsidR="00D51294">
        <w:rPr>
          <w:spacing w:val="-1"/>
          <w:sz w:val="17"/>
        </w:rPr>
        <w:t xml:space="preserve"> </w:t>
      </w:r>
      <w:hyperlink w:anchor="_bookmark400" w:history="1">
        <w:r w:rsidR="00D51294">
          <w:rPr>
            <w:sz w:val="17"/>
          </w:rPr>
          <w:t>McGregor</w:t>
        </w:r>
        <w:r w:rsidR="00D51294">
          <w:rPr>
            <w:spacing w:val="-2"/>
            <w:sz w:val="17"/>
          </w:rPr>
          <w:t xml:space="preserve"> (2023).</w:t>
        </w:r>
      </w:hyperlink>
    </w:p>
    <w:p w:rsidR="002E4FA1" w:rsidRDefault="00D51294">
      <w:pPr>
        <w:pStyle w:val="ListParagraph"/>
        <w:numPr>
          <w:ilvl w:val="0"/>
          <w:numId w:val="20"/>
        </w:numPr>
        <w:tabs>
          <w:tab w:val="left" w:pos="965"/>
        </w:tabs>
        <w:spacing w:line="268" w:lineRule="auto"/>
        <w:ind w:right="154"/>
        <w:jc w:val="left"/>
        <w:rPr>
          <w:sz w:val="17"/>
        </w:rPr>
      </w:pPr>
      <w:r>
        <w:rPr>
          <w:sz w:val="17"/>
        </w:rPr>
        <w:t>For</w:t>
      </w:r>
      <w:r>
        <w:rPr>
          <w:spacing w:val="-5"/>
          <w:sz w:val="17"/>
        </w:rPr>
        <w:t xml:space="preserve"> </w:t>
      </w:r>
      <w:r>
        <w:rPr>
          <w:sz w:val="17"/>
        </w:rPr>
        <w:t>example,</w:t>
      </w:r>
      <w:r>
        <w:rPr>
          <w:spacing w:val="-5"/>
          <w:sz w:val="17"/>
        </w:rPr>
        <w:t xml:space="preserve"> </w:t>
      </w:r>
      <w:r>
        <w:rPr>
          <w:sz w:val="17"/>
        </w:rPr>
        <w:t>defaulting</w:t>
      </w:r>
      <w:r>
        <w:rPr>
          <w:spacing w:val="-5"/>
          <w:sz w:val="17"/>
        </w:rPr>
        <w:t xml:space="preserve"> </w:t>
      </w:r>
      <w:r>
        <w:rPr>
          <w:sz w:val="17"/>
        </w:rPr>
        <w:t>to</w:t>
      </w:r>
      <w:r>
        <w:rPr>
          <w:spacing w:val="-5"/>
          <w:sz w:val="17"/>
        </w:rPr>
        <w:t xml:space="preserve"> </w:t>
      </w:r>
      <w:r>
        <w:rPr>
          <w:sz w:val="17"/>
        </w:rPr>
        <w:t>building</w:t>
      </w:r>
      <w:r>
        <w:rPr>
          <w:spacing w:val="-5"/>
          <w:sz w:val="17"/>
        </w:rPr>
        <w:t xml:space="preserve"> </w:t>
      </w:r>
      <w:r>
        <w:rPr>
          <w:sz w:val="17"/>
        </w:rPr>
        <w:t>new</w:t>
      </w:r>
      <w:r>
        <w:rPr>
          <w:spacing w:val="-5"/>
          <w:sz w:val="17"/>
        </w:rPr>
        <w:t xml:space="preserve"> </w:t>
      </w:r>
      <w:r>
        <w:rPr>
          <w:sz w:val="17"/>
        </w:rPr>
        <w:t>acquisitions</w:t>
      </w:r>
      <w:r>
        <w:rPr>
          <w:spacing w:val="-5"/>
          <w:sz w:val="17"/>
        </w:rPr>
        <w:t xml:space="preserve"> </w:t>
      </w:r>
      <w:r>
        <w:rPr>
          <w:sz w:val="17"/>
        </w:rPr>
        <w:t>domestically</w:t>
      </w:r>
      <w:r>
        <w:rPr>
          <w:spacing w:val="-5"/>
          <w:sz w:val="17"/>
        </w:rPr>
        <w:t xml:space="preserve"> </w:t>
      </w:r>
      <w:r>
        <w:rPr>
          <w:sz w:val="17"/>
        </w:rPr>
        <w:t>to</w:t>
      </w:r>
      <w:r>
        <w:rPr>
          <w:spacing w:val="-5"/>
          <w:sz w:val="17"/>
        </w:rPr>
        <w:t xml:space="preserve"> </w:t>
      </w:r>
      <w:r>
        <w:rPr>
          <w:sz w:val="17"/>
        </w:rPr>
        <w:t>support</w:t>
      </w:r>
      <w:r>
        <w:rPr>
          <w:spacing w:val="-5"/>
          <w:sz w:val="17"/>
        </w:rPr>
        <w:t xml:space="preserve"> </w:t>
      </w:r>
      <w:r>
        <w:rPr>
          <w:sz w:val="17"/>
        </w:rPr>
        <w:t>local manufacturing without considering other options (such as acquiring offshore</w:t>
      </w:r>
    </w:p>
    <w:p w:rsidR="002E4FA1" w:rsidRDefault="00D51294">
      <w:pPr>
        <w:spacing w:line="268" w:lineRule="auto"/>
        <w:ind w:left="964" w:right="273"/>
        <w:rPr>
          <w:sz w:val="17"/>
        </w:rPr>
      </w:pPr>
      <w:proofErr w:type="gramStart"/>
      <w:r>
        <w:rPr>
          <w:sz w:val="17"/>
        </w:rPr>
        <w:t>and</w:t>
      </w:r>
      <w:proofErr w:type="gramEnd"/>
      <w:r>
        <w:rPr>
          <w:sz w:val="17"/>
        </w:rPr>
        <w:t xml:space="preserve"> maintaining locally); or giving preference to bidders who pledge to use Australian-produced materials. These decisions may not offer value-for-money for Australians.</w:t>
      </w:r>
      <w:r>
        <w:rPr>
          <w:spacing w:val="33"/>
          <w:sz w:val="17"/>
        </w:rPr>
        <w:t xml:space="preserve"> </w:t>
      </w:r>
      <w:r>
        <w:rPr>
          <w:sz w:val="17"/>
        </w:rPr>
        <w:t>The Productivity Commission has catalogued instances of large</w:t>
      </w:r>
      <w:r>
        <w:rPr>
          <w:spacing w:val="-6"/>
          <w:sz w:val="17"/>
        </w:rPr>
        <w:t xml:space="preserve"> </w:t>
      </w:r>
      <w:r>
        <w:rPr>
          <w:sz w:val="17"/>
        </w:rPr>
        <w:t>defence</w:t>
      </w:r>
      <w:r>
        <w:rPr>
          <w:spacing w:val="-6"/>
          <w:sz w:val="17"/>
        </w:rPr>
        <w:t xml:space="preserve"> </w:t>
      </w:r>
      <w:r>
        <w:rPr>
          <w:sz w:val="17"/>
        </w:rPr>
        <w:t>procurement</w:t>
      </w:r>
      <w:r>
        <w:rPr>
          <w:spacing w:val="-6"/>
          <w:sz w:val="17"/>
        </w:rPr>
        <w:t xml:space="preserve"> </w:t>
      </w:r>
      <w:r>
        <w:rPr>
          <w:sz w:val="17"/>
        </w:rPr>
        <w:t>projects</w:t>
      </w:r>
      <w:r>
        <w:rPr>
          <w:spacing w:val="-6"/>
          <w:sz w:val="17"/>
        </w:rPr>
        <w:t xml:space="preserve"> </w:t>
      </w:r>
      <w:r>
        <w:rPr>
          <w:sz w:val="17"/>
        </w:rPr>
        <w:t>that</w:t>
      </w:r>
      <w:r>
        <w:rPr>
          <w:spacing w:val="-6"/>
          <w:sz w:val="17"/>
        </w:rPr>
        <w:t xml:space="preserve"> </w:t>
      </w:r>
      <w:r>
        <w:rPr>
          <w:sz w:val="17"/>
        </w:rPr>
        <w:t>involve</w:t>
      </w:r>
      <w:r>
        <w:rPr>
          <w:spacing w:val="-6"/>
          <w:sz w:val="17"/>
        </w:rPr>
        <w:t xml:space="preserve"> </w:t>
      </w:r>
      <w:r>
        <w:rPr>
          <w:sz w:val="17"/>
        </w:rPr>
        <w:t>effective</w:t>
      </w:r>
      <w:r>
        <w:rPr>
          <w:spacing w:val="-6"/>
          <w:sz w:val="17"/>
        </w:rPr>
        <w:t xml:space="preserve"> </w:t>
      </w:r>
      <w:r>
        <w:rPr>
          <w:sz w:val="17"/>
        </w:rPr>
        <w:t>rates</w:t>
      </w:r>
      <w:r>
        <w:rPr>
          <w:spacing w:val="-6"/>
          <w:sz w:val="17"/>
        </w:rPr>
        <w:t xml:space="preserve"> </w:t>
      </w:r>
      <w:r>
        <w:rPr>
          <w:sz w:val="17"/>
        </w:rPr>
        <w:t>of</w:t>
      </w:r>
      <w:r>
        <w:rPr>
          <w:spacing w:val="-6"/>
          <w:sz w:val="17"/>
        </w:rPr>
        <w:t xml:space="preserve"> </w:t>
      </w:r>
      <w:r>
        <w:rPr>
          <w:sz w:val="17"/>
        </w:rPr>
        <w:t>assistance</w:t>
      </w:r>
      <w:r>
        <w:rPr>
          <w:spacing w:val="-6"/>
          <w:sz w:val="17"/>
        </w:rPr>
        <w:t xml:space="preserve"> </w:t>
      </w:r>
      <w:r>
        <w:rPr>
          <w:sz w:val="17"/>
        </w:rPr>
        <w:t>for</w:t>
      </w:r>
    </w:p>
    <w:p w:rsidR="002E4FA1" w:rsidRDefault="00D51294">
      <w:pPr>
        <w:spacing w:before="1" w:line="268" w:lineRule="auto"/>
        <w:ind w:left="964"/>
        <w:rPr>
          <w:sz w:val="17"/>
        </w:rPr>
      </w:pPr>
      <w:proofErr w:type="gramStart"/>
      <w:r>
        <w:rPr>
          <w:sz w:val="17"/>
        </w:rPr>
        <w:t>domestic</w:t>
      </w:r>
      <w:proofErr w:type="gramEnd"/>
      <w:r>
        <w:rPr>
          <w:spacing w:val="-3"/>
          <w:sz w:val="17"/>
        </w:rPr>
        <w:t xml:space="preserve"> </w:t>
      </w:r>
      <w:r>
        <w:rPr>
          <w:sz w:val="17"/>
        </w:rPr>
        <w:t>production</w:t>
      </w:r>
      <w:r>
        <w:rPr>
          <w:spacing w:val="-3"/>
          <w:sz w:val="17"/>
        </w:rPr>
        <w:t xml:space="preserve"> </w:t>
      </w:r>
      <w:r>
        <w:rPr>
          <w:sz w:val="17"/>
        </w:rPr>
        <w:t>of</w:t>
      </w:r>
      <w:r>
        <w:rPr>
          <w:spacing w:val="-3"/>
          <w:sz w:val="17"/>
        </w:rPr>
        <w:t xml:space="preserve"> </w:t>
      </w:r>
      <w:r>
        <w:rPr>
          <w:sz w:val="17"/>
        </w:rPr>
        <w:t>up</w:t>
      </w:r>
      <w:r>
        <w:rPr>
          <w:spacing w:val="-3"/>
          <w:sz w:val="17"/>
        </w:rPr>
        <w:t xml:space="preserve"> </w:t>
      </w:r>
      <w:r>
        <w:rPr>
          <w:sz w:val="17"/>
        </w:rPr>
        <w:t>to</w:t>
      </w:r>
      <w:r>
        <w:rPr>
          <w:spacing w:val="-3"/>
          <w:sz w:val="17"/>
        </w:rPr>
        <w:t xml:space="preserve"> </w:t>
      </w:r>
      <w:r>
        <w:rPr>
          <w:sz w:val="17"/>
        </w:rPr>
        <w:t>300</w:t>
      </w:r>
      <w:r>
        <w:rPr>
          <w:spacing w:val="-3"/>
          <w:sz w:val="17"/>
        </w:rPr>
        <w:t xml:space="preserve"> </w:t>
      </w:r>
      <w:r>
        <w:rPr>
          <w:sz w:val="17"/>
        </w:rPr>
        <w:t>per</w:t>
      </w:r>
      <w:r>
        <w:rPr>
          <w:spacing w:val="-3"/>
          <w:sz w:val="17"/>
        </w:rPr>
        <w:t xml:space="preserve"> </w:t>
      </w:r>
      <w:r>
        <w:rPr>
          <w:sz w:val="17"/>
        </w:rPr>
        <w:t>cent</w:t>
      </w:r>
      <w:r>
        <w:rPr>
          <w:spacing w:val="-3"/>
          <w:sz w:val="17"/>
        </w:rPr>
        <w:t xml:space="preserve"> </w:t>
      </w:r>
      <w:r>
        <w:rPr>
          <w:sz w:val="17"/>
        </w:rPr>
        <w:t>(an</w:t>
      </w:r>
      <w:r>
        <w:rPr>
          <w:spacing w:val="-3"/>
          <w:sz w:val="17"/>
        </w:rPr>
        <w:t xml:space="preserve"> </w:t>
      </w:r>
      <w:r>
        <w:rPr>
          <w:sz w:val="17"/>
        </w:rPr>
        <w:t>extraordinary</w:t>
      </w:r>
      <w:r>
        <w:rPr>
          <w:spacing w:val="-3"/>
          <w:sz w:val="17"/>
        </w:rPr>
        <w:t xml:space="preserve"> </w:t>
      </w:r>
      <w:r>
        <w:rPr>
          <w:sz w:val="17"/>
        </w:rPr>
        <w:t>rate</w:t>
      </w:r>
      <w:r>
        <w:rPr>
          <w:spacing w:val="-3"/>
          <w:sz w:val="17"/>
        </w:rPr>
        <w:t xml:space="preserve"> </w:t>
      </w:r>
      <w:r>
        <w:rPr>
          <w:sz w:val="17"/>
        </w:rPr>
        <w:t>in</w:t>
      </w:r>
      <w:r>
        <w:rPr>
          <w:spacing w:val="-3"/>
          <w:sz w:val="17"/>
        </w:rPr>
        <w:t xml:space="preserve"> </w:t>
      </w:r>
      <w:r>
        <w:rPr>
          <w:sz w:val="17"/>
        </w:rPr>
        <w:t>the</w:t>
      </w:r>
      <w:r>
        <w:rPr>
          <w:spacing w:val="-3"/>
          <w:sz w:val="17"/>
        </w:rPr>
        <w:t xml:space="preserve"> </w:t>
      </w:r>
      <w:r>
        <w:rPr>
          <w:sz w:val="17"/>
        </w:rPr>
        <w:t>context</w:t>
      </w:r>
      <w:r>
        <w:rPr>
          <w:spacing w:val="-3"/>
          <w:sz w:val="17"/>
        </w:rPr>
        <w:t xml:space="preserve"> </w:t>
      </w:r>
      <w:r>
        <w:rPr>
          <w:sz w:val="17"/>
        </w:rPr>
        <w:t xml:space="preserve">of other industry assistance of 0 and 5 per cent): Productivity Commission </w:t>
      </w:r>
      <w:hyperlink w:anchor="_bookmark420" w:history="1">
        <w:r>
          <w:rPr>
            <w:sz w:val="17"/>
          </w:rPr>
          <w:t>(2023,</w:t>
        </w:r>
      </w:hyperlink>
      <w:r>
        <w:rPr>
          <w:sz w:val="17"/>
        </w:rPr>
        <w:t xml:space="preserve"> </w:t>
      </w:r>
      <w:bookmarkStart w:id="104" w:name="_bookmark98"/>
      <w:bookmarkEnd w:id="104"/>
      <w:r>
        <w:rPr>
          <w:sz w:val="17"/>
        </w:rPr>
        <w:t>Volume 5, pp. 74–75).</w:t>
      </w:r>
    </w:p>
    <w:p w:rsidR="002E4FA1" w:rsidRDefault="00562B85">
      <w:pPr>
        <w:pStyle w:val="ListParagraph"/>
        <w:numPr>
          <w:ilvl w:val="0"/>
          <w:numId w:val="20"/>
        </w:numPr>
        <w:tabs>
          <w:tab w:val="left" w:pos="965"/>
        </w:tabs>
        <w:spacing w:before="1"/>
        <w:ind w:hanging="342"/>
        <w:jc w:val="left"/>
        <w:rPr>
          <w:sz w:val="17"/>
        </w:rPr>
      </w:pPr>
      <w:hyperlink w:anchor="_bookmark463" w:history="1">
        <w:bookmarkStart w:id="105" w:name="_bookmark99"/>
        <w:bookmarkEnd w:id="105"/>
        <w:r w:rsidR="00D51294">
          <w:rPr>
            <w:sz w:val="17"/>
          </w:rPr>
          <w:t>Terrill</w:t>
        </w:r>
        <w:r w:rsidR="00D51294">
          <w:rPr>
            <w:spacing w:val="-7"/>
            <w:sz w:val="17"/>
          </w:rPr>
          <w:t xml:space="preserve"> </w:t>
        </w:r>
        <w:r w:rsidR="00D51294">
          <w:rPr>
            <w:sz w:val="17"/>
          </w:rPr>
          <w:t>and</w:t>
        </w:r>
        <w:r w:rsidR="00D51294">
          <w:rPr>
            <w:spacing w:val="-6"/>
            <w:sz w:val="17"/>
          </w:rPr>
          <w:t xml:space="preserve"> </w:t>
        </w:r>
        <w:r w:rsidR="00D51294">
          <w:rPr>
            <w:sz w:val="17"/>
          </w:rPr>
          <w:t>Scott</w:t>
        </w:r>
        <w:r w:rsidR="00D51294">
          <w:rPr>
            <w:spacing w:val="-6"/>
            <w:sz w:val="17"/>
          </w:rPr>
          <w:t xml:space="preserve"> </w:t>
        </w:r>
        <w:r w:rsidR="00D51294">
          <w:rPr>
            <w:spacing w:val="-2"/>
            <w:sz w:val="17"/>
          </w:rPr>
          <w:t>(2022).</w:t>
        </w:r>
      </w:hyperlink>
    </w:p>
    <w:p w:rsidR="002E4FA1" w:rsidRDefault="00562B85">
      <w:pPr>
        <w:pStyle w:val="ListParagraph"/>
        <w:numPr>
          <w:ilvl w:val="0"/>
          <w:numId w:val="20"/>
        </w:numPr>
        <w:tabs>
          <w:tab w:val="left" w:pos="965"/>
        </w:tabs>
        <w:spacing w:before="23"/>
        <w:ind w:hanging="342"/>
        <w:jc w:val="left"/>
        <w:rPr>
          <w:sz w:val="17"/>
        </w:rPr>
      </w:pPr>
      <w:hyperlink w:anchor="_bookmark415" w:history="1">
        <w:r w:rsidR="00D51294">
          <w:rPr>
            <w:sz w:val="17"/>
          </w:rPr>
          <w:t>Patrick</w:t>
        </w:r>
        <w:r w:rsidR="00D51294">
          <w:rPr>
            <w:spacing w:val="-9"/>
            <w:sz w:val="17"/>
          </w:rPr>
          <w:t xml:space="preserve"> </w:t>
        </w:r>
        <w:r w:rsidR="00D51294">
          <w:rPr>
            <w:spacing w:val="-2"/>
            <w:sz w:val="17"/>
          </w:rPr>
          <w:t>(2022).</w:t>
        </w:r>
      </w:hyperlink>
    </w:p>
    <w:p w:rsidR="002E4FA1" w:rsidRDefault="00D51294">
      <w:pPr>
        <w:spacing w:before="48" w:line="268" w:lineRule="auto"/>
        <w:ind w:left="623" w:right="488"/>
        <w:rPr>
          <w:i/>
          <w:sz w:val="17"/>
        </w:rPr>
      </w:pPr>
      <w:r>
        <w:br w:type="column"/>
      </w:r>
      <w:r>
        <w:rPr>
          <w:i/>
          <w:sz w:val="17"/>
        </w:rPr>
        <w:t>Note:</w:t>
      </w:r>
      <w:r>
        <w:rPr>
          <w:i/>
          <w:spacing w:val="-3"/>
          <w:sz w:val="17"/>
        </w:rPr>
        <w:t xml:space="preserve"> </w:t>
      </w:r>
      <w:r>
        <w:rPr>
          <w:i/>
          <w:sz w:val="17"/>
        </w:rPr>
        <w:t>The</w:t>
      </w:r>
      <w:r>
        <w:rPr>
          <w:i/>
          <w:spacing w:val="-3"/>
          <w:sz w:val="17"/>
        </w:rPr>
        <w:t xml:space="preserve"> </w:t>
      </w:r>
      <w:r>
        <w:rPr>
          <w:i/>
          <w:sz w:val="17"/>
        </w:rPr>
        <w:t>2021-22</w:t>
      </w:r>
      <w:r>
        <w:rPr>
          <w:i/>
          <w:spacing w:val="-3"/>
          <w:sz w:val="17"/>
        </w:rPr>
        <w:t xml:space="preserve"> </w:t>
      </w:r>
      <w:r>
        <w:rPr>
          <w:i/>
          <w:sz w:val="17"/>
        </w:rPr>
        <w:t>approved</w:t>
      </w:r>
      <w:r>
        <w:rPr>
          <w:i/>
          <w:spacing w:val="-3"/>
          <w:sz w:val="17"/>
        </w:rPr>
        <w:t xml:space="preserve"> </w:t>
      </w:r>
      <w:r>
        <w:rPr>
          <w:i/>
          <w:sz w:val="17"/>
        </w:rPr>
        <w:t>budget</w:t>
      </w:r>
      <w:r>
        <w:rPr>
          <w:i/>
          <w:spacing w:val="-3"/>
          <w:sz w:val="17"/>
        </w:rPr>
        <w:t xml:space="preserve"> </w:t>
      </w:r>
      <w:r>
        <w:rPr>
          <w:i/>
          <w:sz w:val="17"/>
        </w:rPr>
        <w:t>and</w:t>
      </w:r>
      <w:r>
        <w:rPr>
          <w:i/>
          <w:spacing w:val="-3"/>
          <w:sz w:val="17"/>
        </w:rPr>
        <w:t xml:space="preserve"> </w:t>
      </w:r>
      <w:r>
        <w:rPr>
          <w:i/>
          <w:sz w:val="17"/>
        </w:rPr>
        <w:t>variations</w:t>
      </w:r>
      <w:r>
        <w:rPr>
          <w:i/>
          <w:spacing w:val="-3"/>
          <w:sz w:val="17"/>
        </w:rPr>
        <w:t xml:space="preserve"> </w:t>
      </w:r>
      <w:r>
        <w:rPr>
          <w:i/>
          <w:sz w:val="17"/>
        </w:rPr>
        <w:t>do</w:t>
      </w:r>
      <w:r>
        <w:rPr>
          <w:i/>
          <w:spacing w:val="-3"/>
          <w:sz w:val="17"/>
        </w:rPr>
        <w:t xml:space="preserve"> </w:t>
      </w:r>
      <w:r>
        <w:rPr>
          <w:i/>
          <w:sz w:val="17"/>
        </w:rPr>
        <w:t>not</w:t>
      </w:r>
      <w:r>
        <w:rPr>
          <w:i/>
          <w:spacing w:val="-3"/>
          <w:sz w:val="17"/>
        </w:rPr>
        <w:t xml:space="preserve"> </w:t>
      </w:r>
      <w:r>
        <w:rPr>
          <w:i/>
          <w:sz w:val="17"/>
        </w:rPr>
        <w:t>include</w:t>
      </w:r>
      <w:r>
        <w:rPr>
          <w:i/>
          <w:spacing w:val="-3"/>
          <w:sz w:val="17"/>
        </w:rPr>
        <w:t xml:space="preserve"> </w:t>
      </w:r>
      <w:r>
        <w:rPr>
          <w:i/>
          <w:sz w:val="17"/>
        </w:rPr>
        <w:t>plans</w:t>
      </w:r>
      <w:r>
        <w:rPr>
          <w:i/>
          <w:spacing w:val="-3"/>
          <w:sz w:val="17"/>
        </w:rPr>
        <w:t xml:space="preserve"> </w:t>
      </w:r>
      <w:r>
        <w:rPr>
          <w:i/>
          <w:sz w:val="17"/>
        </w:rPr>
        <w:t>to</w:t>
      </w:r>
      <w:r>
        <w:rPr>
          <w:i/>
          <w:spacing w:val="-3"/>
          <w:sz w:val="17"/>
        </w:rPr>
        <w:t xml:space="preserve"> </w:t>
      </w:r>
      <w:r>
        <w:rPr>
          <w:i/>
          <w:sz w:val="17"/>
        </w:rPr>
        <w:t xml:space="preserve">acquire nuclear-powered submarines under the new </w:t>
      </w:r>
      <w:proofErr w:type="spellStart"/>
      <w:r>
        <w:rPr>
          <w:i/>
          <w:sz w:val="17"/>
        </w:rPr>
        <w:t>AUKUS</w:t>
      </w:r>
      <w:proofErr w:type="spellEnd"/>
      <w:r>
        <w:rPr>
          <w:i/>
          <w:sz w:val="17"/>
        </w:rPr>
        <w:t xml:space="preserve"> agreement.</w:t>
      </w:r>
    </w:p>
    <w:p w:rsidR="002E4FA1" w:rsidRDefault="00D51294">
      <w:pPr>
        <w:spacing w:before="50"/>
        <w:ind w:left="623"/>
        <w:rPr>
          <w:i/>
          <w:sz w:val="17"/>
        </w:rPr>
      </w:pPr>
      <w:r>
        <w:rPr>
          <w:i/>
          <w:sz w:val="17"/>
        </w:rPr>
        <w:t>Source:</w:t>
      </w:r>
      <w:r>
        <w:rPr>
          <w:i/>
          <w:spacing w:val="-3"/>
          <w:sz w:val="17"/>
        </w:rPr>
        <w:t xml:space="preserve"> </w:t>
      </w:r>
      <w:hyperlink w:anchor="_bookmark306" w:history="1">
        <w:proofErr w:type="spellStart"/>
        <w:r>
          <w:rPr>
            <w:i/>
            <w:sz w:val="17"/>
          </w:rPr>
          <w:t>ANAO</w:t>
        </w:r>
        <w:proofErr w:type="spellEnd"/>
        <w:r>
          <w:rPr>
            <w:i/>
            <w:spacing w:val="-3"/>
            <w:sz w:val="17"/>
          </w:rPr>
          <w:t xml:space="preserve"> </w:t>
        </w:r>
        <w:r>
          <w:rPr>
            <w:i/>
            <w:spacing w:val="-2"/>
            <w:sz w:val="17"/>
          </w:rPr>
          <w:t>(2023).</w:t>
        </w:r>
      </w:hyperlink>
    </w:p>
    <w:p w:rsidR="002E4FA1" w:rsidRDefault="002E4FA1">
      <w:pPr>
        <w:rPr>
          <w:sz w:val="17"/>
        </w:rPr>
        <w:sectPr w:rsidR="002E4FA1">
          <w:type w:val="continuous"/>
          <w:pgSz w:w="16840" w:h="11910" w:orient="landscape"/>
          <w:pgMar w:top="1340" w:right="1180" w:bottom="280" w:left="680" w:header="689" w:footer="954" w:gutter="0"/>
          <w:cols w:num="2" w:space="720" w:equalWidth="0">
            <w:col w:w="7192" w:space="471"/>
            <w:col w:w="7317"/>
          </w:cols>
        </w:sectPr>
      </w:pPr>
    </w:p>
    <w:p w:rsidR="002E4FA1" w:rsidRDefault="00D51294">
      <w:pPr>
        <w:pStyle w:val="BodyText"/>
        <w:spacing w:before="160" w:line="280" w:lineRule="auto"/>
        <w:ind w:left="623"/>
        <w:rPr>
          <w:sz w:val="13"/>
        </w:rPr>
      </w:pPr>
      <w:r>
        <w:rPr>
          <w:w w:val="105"/>
        </w:rPr>
        <w:lastRenderedPageBreak/>
        <w:t>The</w:t>
      </w:r>
      <w:r>
        <w:rPr>
          <w:spacing w:val="-14"/>
          <w:w w:val="105"/>
        </w:rPr>
        <w:t xml:space="preserve"> </w:t>
      </w:r>
      <w:r>
        <w:rPr>
          <w:w w:val="105"/>
        </w:rPr>
        <w:t>$368</w:t>
      </w:r>
      <w:r>
        <w:rPr>
          <w:spacing w:val="-14"/>
          <w:w w:val="105"/>
        </w:rPr>
        <w:t xml:space="preserve"> </w:t>
      </w:r>
      <w:r>
        <w:rPr>
          <w:w w:val="105"/>
        </w:rPr>
        <w:t>billion</w:t>
      </w:r>
      <w:r>
        <w:rPr>
          <w:spacing w:val="-14"/>
          <w:w w:val="105"/>
        </w:rPr>
        <w:t xml:space="preserve"> </w:t>
      </w:r>
      <w:proofErr w:type="spellStart"/>
      <w:r>
        <w:rPr>
          <w:w w:val="105"/>
        </w:rPr>
        <w:t>AUKUS</w:t>
      </w:r>
      <w:proofErr w:type="spellEnd"/>
      <w:r>
        <w:rPr>
          <w:spacing w:val="-14"/>
          <w:w w:val="105"/>
        </w:rPr>
        <w:t xml:space="preserve"> </w:t>
      </w:r>
      <w:r>
        <w:rPr>
          <w:w w:val="105"/>
        </w:rPr>
        <w:t>announcement</w:t>
      </w:r>
      <w:r>
        <w:rPr>
          <w:spacing w:val="-14"/>
          <w:w w:val="105"/>
        </w:rPr>
        <w:t xml:space="preserve"> </w:t>
      </w:r>
      <w:r>
        <w:rPr>
          <w:w w:val="105"/>
        </w:rPr>
        <w:t>came</w:t>
      </w:r>
      <w:r>
        <w:rPr>
          <w:spacing w:val="-14"/>
          <w:w w:val="105"/>
        </w:rPr>
        <w:t xml:space="preserve"> </w:t>
      </w:r>
      <w:r>
        <w:rPr>
          <w:w w:val="105"/>
        </w:rPr>
        <w:t>with</w:t>
      </w:r>
      <w:r>
        <w:rPr>
          <w:spacing w:val="-14"/>
          <w:w w:val="105"/>
        </w:rPr>
        <w:t xml:space="preserve"> </w:t>
      </w:r>
      <w:r>
        <w:rPr>
          <w:w w:val="105"/>
        </w:rPr>
        <w:t>very</w:t>
      </w:r>
      <w:r>
        <w:rPr>
          <w:spacing w:val="-14"/>
          <w:w w:val="105"/>
        </w:rPr>
        <w:t xml:space="preserve"> </w:t>
      </w:r>
      <w:r>
        <w:rPr>
          <w:w w:val="105"/>
        </w:rPr>
        <w:t>little</w:t>
      </w:r>
      <w:r>
        <w:rPr>
          <w:spacing w:val="-14"/>
          <w:w w:val="105"/>
        </w:rPr>
        <w:t xml:space="preserve"> </w:t>
      </w:r>
      <w:r>
        <w:rPr>
          <w:w w:val="105"/>
        </w:rPr>
        <w:t>scrutiny</w:t>
      </w:r>
      <w:r>
        <w:rPr>
          <w:spacing w:val="-14"/>
          <w:w w:val="105"/>
        </w:rPr>
        <w:t xml:space="preserve"> </w:t>
      </w:r>
      <w:r>
        <w:rPr>
          <w:w w:val="105"/>
        </w:rPr>
        <w:t>of value</w:t>
      </w:r>
      <w:r>
        <w:rPr>
          <w:spacing w:val="-7"/>
          <w:w w:val="105"/>
        </w:rPr>
        <w:t xml:space="preserve"> </w:t>
      </w:r>
      <w:r>
        <w:rPr>
          <w:w w:val="105"/>
        </w:rPr>
        <w:t>for</w:t>
      </w:r>
      <w:r>
        <w:rPr>
          <w:spacing w:val="-7"/>
          <w:w w:val="105"/>
        </w:rPr>
        <w:t xml:space="preserve"> </w:t>
      </w:r>
      <w:r>
        <w:rPr>
          <w:w w:val="105"/>
        </w:rPr>
        <w:t>money</w:t>
      </w:r>
      <w:r>
        <w:rPr>
          <w:spacing w:val="-7"/>
          <w:w w:val="105"/>
        </w:rPr>
        <w:t xml:space="preserve"> </w:t>
      </w:r>
      <w:r>
        <w:rPr>
          <w:w w:val="105"/>
        </w:rPr>
        <w:t>or</w:t>
      </w:r>
      <w:r>
        <w:rPr>
          <w:spacing w:val="-7"/>
          <w:w w:val="105"/>
        </w:rPr>
        <w:t xml:space="preserve"> </w:t>
      </w:r>
      <w:r>
        <w:rPr>
          <w:w w:val="105"/>
        </w:rPr>
        <w:t>evidence</w:t>
      </w:r>
      <w:r>
        <w:rPr>
          <w:spacing w:val="-7"/>
          <w:w w:val="105"/>
        </w:rPr>
        <w:t xml:space="preserve"> </w:t>
      </w:r>
      <w:r>
        <w:rPr>
          <w:w w:val="105"/>
        </w:rPr>
        <w:t>that</w:t>
      </w:r>
      <w:r>
        <w:rPr>
          <w:spacing w:val="-7"/>
          <w:w w:val="105"/>
        </w:rPr>
        <w:t xml:space="preserve"> </w:t>
      </w:r>
      <w:r>
        <w:rPr>
          <w:w w:val="105"/>
        </w:rPr>
        <w:t>the</w:t>
      </w:r>
      <w:r>
        <w:rPr>
          <w:spacing w:val="-7"/>
          <w:w w:val="105"/>
        </w:rPr>
        <w:t xml:space="preserve"> </w:t>
      </w:r>
      <w:r>
        <w:rPr>
          <w:w w:val="105"/>
        </w:rPr>
        <w:t>costs</w:t>
      </w:r>
      <w:r>
        <w:rPr>
          <w:spacing w:val="-7"/>
          <w:w w:val="105"/>
        </w:rPr>
        <w:t xml:space="preserve"> </w:t>
      </w:r>
      <w:r>
        <w:rPr>
          <w:w w:val="105"/>
        </w:rPr>
        <w:t>of</w:t>
      </w:r>
      <w:r>
        <w:rPr>
          <w:spacing w:val="-7"/>
          <w:w w:val="105"/>
        </w:rPr>
        <w:t xml:space="preserve"> </w:t>
      </w:r>
      <w:r>
        <w:rPr>
          <w:w w:val="105"/>
        </w:rPr>
        <w:t>key</w:t>
      </w:r>
      <w:r>
        <w:rPr>
          <w:spacing w:val="-7"/>
          <w:w w:val="105"/>
        </w:rPr>
        <w:t xml:space="preserve"> </w:t>
      </w:r>
      <w:r>
        <w:rPr>
          <w:w w:val="105"/>
        </w:rPr>
        <w:t>decisions</w:t>
      </w:r>
      <w:r>
        <w:rPr>
          <w:spacing w:val="-7"/>
          <w:w w:val="105"/>
        </w:rPr>
        <w:t xml:space="preserve"> </w:t>
      </w:r>
      <w:r>
        <w:rPr>
          <w:w w:val="105"/>
        </w:rPr>
        <w:t>–</w:t>
      </w:r>
      <w:r>
        <w:rPr>
          <w:spacing w:val="-7"/>
          <w:w w:val="105"/>
        </w:rPr>
        <w:t xml:space="preserve"> </w:t>
      </w:r>
      <w:r>
        <w:rPr>
          <w:w w:val="105"/>
        </w:rPr>
        <w:t>including local construction and bespoke design, rather than purchasing ‘off the shelf’ – were worth the benefits.</w:t>
      </w:r>
      <w:hyperlink w:anchor="_bookmark100" w:history="1">
        <w:r>
          <w:rPr>
            <w:w w:val="105"/>
            <w:position w:val="7"/>
            <w:sz w:val="13"/>
          </w:rPr>
          <w:t>70</w:t>
        </w:r>
      </w:hyperlink>
    </w:p>
    <w:p w:rsidR="002E4FA1" w:rsidRDefault="00D51294">
      <w:pPr>
        <w:pStyle w:val="BodyText"/>
        <w:spacing w:before="166" w:line="280" w:lineRule="auto"/>
        <w:ind w:left="623" w:right="285"/>
        <w:rPr>
          <w:sz w:val="13"/>
        </w:rPr>
      </w:pPr>
      <w:r w:rsidRPr="00606294">
        <w:rPr>
          <w:w w:val="105"/>
          <w:highlight w:val="cyan"/>
        </w:rPr>
        <w:t>In</w:t>
      </w:r>
      <w:r w:rsidRPr="00606294">
        <w:rPr>
          <w:spacing w:val="-15"/>
          <w:w w:val="105"/>
          <w:highlight w:val="cyan"/>
        </w:rPr>
        <w:t xml:space="preserve"> </w:t>
      </w:r>
      <w:r w:rsidRPr="00606294">
        <w:rPr>
          <w:w w:val="105"/>
          <w:highlight w:val="cyan"/>
        </w:rPr>
        <w:t>transport,</w:t>
      </w:r>
      <w:r w:rsidRPr="00606294">
        <w:rPr>
          <w:spacing w:val="-15"/>
          <w:w w:val="105"/>
          <w:highlight w:val="cyan"/>
        </w:rPr>
        <w:t xml:space="preserve"> </w:t>
      </w:r>
      <w:r w:rsidRPr="00606294">
        <w:rPr>
          <w:w w:val="105"/>
          <w:highlight w:val="cyan"/>
        </w:rPr>
        <w:t>federal</w:t>
      </w:r>
      <w:r w:rsidRPr="00606294">
        <w:rPr>
          <w:spacing w:val="-14"/>
          <w:w w:val="105"/>
          <w:highlight w:val="cyan"/>
        </w:rPr>
        <w:t xml:space="preserve"> </w:t>
      </w:r>
      <w:r w:rsidRPr="00606294">
        <w:rPr>
          <w:w w:val="105"/>
          <w:highlight w:val="cyan"/>
        </w:rPr>
        <w:t>money</w:t>
      </w:r>
      <w:r w:rsidRPr="00606294">
        <w:rPr>
          <w:spacing w:val="-15"/>
          <w:w w:val="105"/>
          <w:highlight w:val="cyan"/>
        </w:rPr>
        <w:t xml:space="preserve"> </w:t>
      </w:r>
      <w:r w:rsidRPr="00606294">
        <w:rPr>
          <w:w w:val="105"/>
          <w:highlight w:val="cyan"/>
        </w:rPr>
        <w:t>has</w:t>
      </w:r>
      <w:r w:rsidRPr="00606294">
        <w:rPr>
          <w:spacing w:val="-14"/>
          <w:w w:val="105"/>
          <w:highlight w:val="cyan"/>
        </w:rPr>
        <w:t xml:space="preserve"> </w:t>
      </w:r>
      <w:r w:rsidRPr="00606294">
        <w:rPr>
          <w:w w:val="105"/>
          <w:highlight w:val="cyan"/>
        </w:rPr>
        <w:t>supported</w:t>
      </w:r>
      <w:r w:rsidRPr="00606294">
        <w:rPr>
          <w:spacing w:val="-15"/>
          <w:w w:val="105"/>
          <w:highlight w:val="cyan"/>
        </w:rPr>
        <w:t xml:space="preserve"> </w:t>
      </w:r>
      <w:r w:rsidRPr="00606294">
        <w:rPr>
          <w:w w:val="105"/>
          <w:highlight w:val="cyan"/>
        </w:rPr>
        <w:t>infrastructure</w:t>
      </w:r>
      <w:r w:rsidRPr="00606294">
        <w:rPr>
          <w:spacing w:val="-15"/>
          <w:w w:val="105"/>
          <w:highlight w:val="cyan"/>
        </w:rPr>
        <w:t xml:space="preserve"> </w:t>
      </w:r>
      <w:r w:rsidRPr="00606294">
        <w:rPr>
          <w:w w:val="105"/>
          <w:highlight w:val="cyan"/>
        </w:rPr>
        <w:t>investments with highly questionable business cases, including the Inland Rail project – where costs have now blown-out to $31.4 billion (up from the</w:t>
      </w:r>
      <w:r w:rsidRPr="00606294">
        <w:rPr>
          <w:spacing w:val="-1"/>
          <w:w w:val="105"/>
          <w:highlight w:val="cyan"/>
        </w:rPr>
        <w:t xml:space="preserve"> </w:t>
      </w:r>
      <w:r w:rsidRPr="00606294">
        <w:rPr>
          <w:w w:val="105"/>
          <w:highlight w:val="cyan"/>
        </w:rPr>
        <w:t>$4.4</w:t>
      </w:r>
      <w:r w:rsidRPr="00606294">
        <w:rPr>
          <w:spacing w:val="-1"/>
          <w:w w:val="105"/>
          <w:highlight w:val="cyan"/>
        </w:rPr>
        <w:t xml:space="preserve"> </w:t>
      </w:r>
      <w:r w:rsidRPr="00606294">
        <w:rPr>
          <w:w w:val="105"/>
          <w:highlight w:val="cyan"/>
        </w:rPr>
        <w:t>billion</w:t>
      </w:r>
      <w:r w:rsidRPr="00606294">
        <w:rPr>
          <w:spacing w:val="-1"/>
          <w:w w:val="105"/>
          <w:highlight w:val="cyan"/>
        </w:rPr>
        <w:t xml:space="preserve"> </w:t>
      </w:r>
      <w:r w:rsidRPr="00606294">
        <w:rPr>
          <w:w w:val="105"/>
          <w:highlight w:val="cyan"/>
        </w:rPr>
        <w:t>originally</w:t>
      </w:r>
      <w:r w:rsidRPr="00606294">
        <w:rPr>
          <w:spacing w:val="-1"/>
          <w:w w:val="105"/>
          <w:highlight w:val="cyan"/>
        </w:rPr>
        <w:t xml:space="preserve"> </w:t>
      </w:r>
      <w:r w:rsidRPr="00606294">
        <w:rPr>
          <w:w w:val="105"/>
          <w:highlight w:val="cyan"/>
        </w:rPr>
        <w:t>expected)</w:t>
      </w:r>
      <w:hyperlink w:anchor="_bookmark101" w:history="1">
        <w:r w:rsidRPr="00606294">
          <w:rPr>
            <w:w w:val="105"/>
            <w:position w:val="7"/>
            <w:sz w:val="13"/>
            <w:highlight w:val="cyan"/>
          </w:rPr>
          <w:t>71</w:t>
        </w:r>
      </w:hyperlink>
      <w:r w:rsidRPr="00606294">
        <w:rPr>
          <w:spacing w:val="29"/>
          <w:w w:val="105"/>
          <w:position w:val="7"/>
          <w:sz w:val="13"/>
          <w:highlight w:val="cyan"/>
        </w:rPr>
        <w:t xml:space="preserve"> </w:t>
      </w:r>
      <w:r w:rsidRPr="00606294">
        <w:rPr>
          <w:w w:val="105"/>
          <w:highlight w:val="cyan"/>
        </w:rPr>
        <w:t>–</w:t>
      </w:r>
      <w:r w:rsidRPr="00606294">
        <w:rPr>
          <w:spacing w:val="-1"/>
          <w:w w:val="105"/>
          <w:highlight w:val="cyan"/>
        </w:rPr>
        <w:t xml:space="preserve"> </w:t>
      </w:r>
      <w:r w:rsidRPr="00606294">
        <w:rPr>
          <w:w w:val="105"/>
          <w:highlight w:val="cyan"/>
        </w:rPr>
        <w:t>and</w:t>
      </w:r>
      <w:r w:rsidRPr="00606294">
        <w:rPr>
          <w:spacing w:val="-1"/>
          <w:w w:val="105"/>
          <w:highlight w:val="cyan"/>
        </w:rPr>
        <w:t xml:space="preserve"> </w:t>
      </w:r>
      <w:r w:rsidRPr="00606294">
        <w:rPr>
          <w:w w:val="105"/>
          <w:highlight w:val="cyan"/>
        </w:rPr>
        <w:t>$2.2</w:t>
      </w:r>
      <w:r w:rsidRPr="00606294">
        <w:rPr>
          <w:spacing w:val="-1"/>
          <w:w w:val="105"/>
          <w:highlight w:val="cyan"/>
        </w:rPr>
        <w:t xml:space="preserve"> </w:t>
      </w:r>
      <w:r w:rsidRPr="00606294">
        <w:rPr>
          <w:w w:val="105"/>
          <w:highlight w:val="cyan"/>
        </w:rPr>
        <w:t>billion</w:t>
      </w:r>
      <w:r w:rsidRPr="00606294">
        <w:rPr>
          <w:spacing w:val="-1"/>
          <w:w w:val="105"/>
          <w:highlight w:val="cyan"/>
        </w:rPr>
        <w:t xml:space="preserve"> </w:t>
      </w:r>
      <w:r w:rsidRPr="00606294">
        <w:rPr>
          <w:w w:val="105"/>
          <w:highlight w:val="cyan"/>
        </w:rPr>
        <w:t>for</w:t>
      </w:r>
      <w:r w:rsidRPr="00606294">
        <w:rPr>
          <w:spacing w:val="-1"/>
          <w:w w:val="105"/>
          <w:highlight w:val="cyan"/>
        </w:rPr>
        <w:t xml:space="preserve"> </w:t>
      </w:r>
      <w:r w:rsidRPr="00606294">
        <w:rPr>
          <w:w w:val="105"/>
          <w:highlight w:val="cyan"/>
        </w:rPr>
        <w:t>Victoria’s Suburban Rail Loop</w:t>
      </w:r>
      <w:r>
        <w:rPr>
          <w:w w:val="105"/>
        </w:rPr>
        <w:t>.</w:t>
      </w:r>
      <w:hyperlink w:anchor="_bookmark102" w:history="1">
        <w:r>
          <w:rPr>
            <w:w w:val="105"/>
            <w:position w:val="7"/>
            <w:sz w:val="13"/>
          </w:rPr>
          <w:t>72</w:t>
        </w:r>
      </w:hyperlink>
    </w:p>
    <w:p w:rsidR="002E4FA1" w:rsidRDefault="00D51294">
      <w:pPr>
        <w:pStyle w:val="BodyText"/>
        <w:spacing w:before="164" w:line="283" w:lineRule="auto"/>
        <w:ind w:left="623"/>
      </w:pPr>
      <w:r>
        <w:rPr>
          <w:w w:val="105"/>
        </w:rPr>
        <w:t>Backing</w:t>
      </w:r>
      <w:r>
        <w:rPr>
          <w:spacing w:val="-13"/>
          <w:w w:val="105"/>
        </w:rPr>
        <w:t xml:space="preserve"> </w:t>
      </w:r>
      <w:r>
        <w:rPr>
          <w:w w:val="105"/>
        </w:rPr>
        <w:t>the</w:t>
      </w:r>
      <w:r>
        <w:rPr>
          <w:spacing w:val="-13"/>
          <w:w w:val="105"/>
        </w:rPr>
        <w:t xml:space="preserve"> </w:t>
      </w:r>
      <w:r>
        <w:rPr>
          <w:w w:val="105"/>
        </w:rPr>
        <w:t>right</w:t>
      </w:r>
      <w:r>
        <w:rPr>
          <w:spacing w:val="-13"/>
          <w:w w:val="105"/>
        </w:rPr>
        <w:t xml:space="preserve"> </w:t>
      </w:r>
      <w:r>
        <w:rPr>
          <w:w w:val="105"/>
        </w:rPr>
        <w:t>horse</w:t>
      </w:r>
      <w:r>
        <w:rPr>
          <w:spacing w:val="-13"/>
          <w:w w:val="105"/>
        </w:rPr>
        <w:t xml:space="preserve"> </w:t>
      </w:r>
      <w:r>
        <w:rPr>
          <w:w w:val="105"/>
        </w:rPr>
        <w:t>is</w:t>
      </w:r>
      <w:r>
        <w:rPr>
          <w:spacing w:val="-13"/>
          <w:w w:val="105"/>
        </w:rPr>
        <w:t xml:space="preserve"> </w:t>
      </w:r>
      <w:r>
        <w:rPr>
          <w:w w:val="105"/>
        </w:rPr>
        <w:t>much</w:t>
      </w:r>
      <w:r>
        <w:rPr>
          <w:spacing w:val="-13"/>
          <w:w w:val="105"/>
        </w:rPr>
        <w:t xml:space="preserve"> </w:t>
      </w:r>
      <w:r>
        <w:rPr>
          <w:w w:val="105"/>
        </w:rPr>
        <w:t>more</w:t>
      </w:r>
      <w:r>
        <w:rPr>
          <w:spacing w:val="-13"/>
          <w:w w:val="105"/>
        </w:rPr>
        <w:t xml:space="preserve"> </w:t>
      </w:r>
      <w:r>
        <w:rPr>
          <w:w w:val="105"/>
        </w:rPr>
        <w:t>likely</w:t>
      </w:r>
      <w:r>
        <w:rPr>
          <w:spacing w:val="-13"/>
          <w:w w:val="105"/>
        </w:rPr>
        <w:t xml:space="preserve"> </w:t>
      </w:r>
      <w:r>
        <w:rPr>
          <w:w w:val="105"/>
        </w:rPr>
        <w:t>with</w:t>
      </w:r>
      <w:r>
        <w:rPr>
          <w:spacing w:val="-13"/>
          <w:w w:val="105"/>
        </w:rPr>
        <w:t xml:space="preserve"> </w:t>
      </w:r>
      <w:r>
        <w:rPr>
          <w:w w:val="105"/>
        </w:rPr>
        <w:t>clear</w:t>
      </w:r>
      <w:r>
        <w:rPr>
          <w:spacing w:val="-13"/>
          <w:w w:val="105"/>
        </w:rPr>
        <w:t xml:space="preserve"> </w:t>
      </w:r>
      <w:r>
        <w:rPr>
          <w:w w:val="105"/>
        </w:rPr>
        <w:t xml:space="preserve">objectives, stronger discipline in decision-making, and better procurement </w:t>
      </w:r>
      <w:r>
        <w:rPr>
          <w:spacing w:val="-2"/>
          <w:w w:val="105"/>
        </w:rPr>
        <w:t>processes.</w:t>
      </w:r>
    </w:p>
    <w:p w:rsidR="002E4FA1" w:rsidRDefault="00D51294">
      <w:pPr>
        <w:pStyle w:val="ListParagraph"/>
        <w:numPr>
          <w:ilvl w:val="0"/>
          <w:numId w:val="13"/>
        </w:numPr>
        <w:tabs>
          <w:tab w:val="left" w:pos="1061"/>
        </w:tabs>
        <w:spacing w:before="211" w:line="280" w:lineRule="auto"/>
        <w:ind w:right="242"/>
        <w:rPr>
          <w:sz w:val="13"/>
        </w:rPr>
      </w:pPr>
      <w:r w:rsidRPr="00283788">
        <w:rPr>
          <w:b/>
          <w:w w:val="105"/>
          <w:sz w:val="20"/>
          <w:highlight w:val="cyan"/>
        </w:rPr>
        <w:t>Start</w:t>
      </w:r>
      <w:r w:rsidRPr="00283788">
        <w:rPr>
          <w:b/>
          <w:spacing w:val="-12"/>
          <w:w w:val="105"/>
          <w:sz w:val="20"/>
          <w:highlight w:val="cyan"/>
        </w:rPr>
        <w:t xml:space="preserve"> </w:t>
      </w:r>
      <w:r w:rsidRPr="00283788">
        <w:rPr>
          <w:b/>
          <w:w w:val="105"/>
          <w:sz w:val="20"/>
          <w:highlight w:val="cyan"/>
        </w:rPr>
        <w:t>with</w:t>
      </w:r>
      <w:r w:rsidRPr="00283788">
        <w:rPr>
          <w:b/>
          <w:spacing w:val="-12"/>
          <w:w w:val="105"/>
          <w:sz w:val="20"/>
          <w:highlight w:val="cyan"/>
        </w:rPr>
        <w:t xml:space="preserve"> </w:t>
      </w:r>
      <w:r w:rsidRPr="00283788">
        <w:rPr>
          <w:b/>
          <w:w w:val="105"/>
          <w:sz w:val="20"/>
          <w:highlight w:val="cyan"/>
        </w:rPr>
        <w:t>clear</w:t>
      </w:r>
      <w:r w:rsidRPr="00283788">
        <w:rPr>
          <w:b/>
          <w:spacing w:val="-12"/>
          <w:w w:val="105"/>
          <w:sz w:val="20"/>
          <w:highlight w:val="cyan"/>
        </w:rPr>
        <w:t xml:space="preserve"> </w:t>
      </w:r>
      <w:r w:rsidRPr="00283788">
        <w:rPr>
          <w:b/>
          <w:w w:val="105"/>
          <w:sz w:val="20"/>
          <w:highlight w:val="cyan"/>
        </w:rPr>
        <w:t>objectives:</w:t>
      </w:r>
      <w:r w:rsidRPr="00283788">
        <w:rPr>
          <w:b/>
          <w:spacing w:val="-2"/>
          <w:w w:val="105"/>
          <w:sz w:val="20"/>
          <w:highlight w:val="cyan"/>
        </w:rPr>
        <w:t xml:space="preserve"> </w:t>
      </w:r>
      <w:r w:rsidRPr="00283788">
        <w:rPr>
          <w:w w:val="105"/>
          <w:sz w:val="20"/>
          <w:highlight w:val="cyan"/>
        </w:rPr>
        <w:t>the</w:t>
      </w:r>
      <w:r w:rsidRPr="00283788">
        <w:rPr>
          <w:spacing w:val="-12"/>
          <w:w w:val="105"/>
          <w:sz w:val="20"/>
          <w:highlight w:val="cyan"/>
        </w:rPr>
        <w:t xml:space="preserve"> </w:t>
      </w:r>
      <w:r w:rsidRPr="00283788">
        <w:rPr>
          <w:w w:val="105"/>
          <w:sz w:val="20"/>
          <w:highlight w:val="cyan"/>
        </w:rPr>
        <w:t>biggest</w:t>
      </w:r>
      <w:r w:rsidRPr="00283788">
        <w:rPr>
          <w:spacing w:val="-12"/>
          <w:w w:val="105"/>
          <w:sz w:val="20"/>
          <w:highlight w:val="cyan"/>
        </w:rPr>
        <w:t xml:space="preserve"> </w:t>
      </w:r>
      <w:r w:rsidRPr="00283788">
        <w:rPr>
          <w:w w:val="105"/>
          <w:sz w:val="20"/>
          <w:highlight w:val="cyan"/>
        </w:rPr>
        <w:t>savings</w:t>
      </w:r>
      <w:r w:rsidRPr="00283788">
        <w:rPr>
          <w:spacing w:val="-12"/>
          <w:w w:val="105"/>
          <w:sz w:val="20"/>
          <w:highlight w:val="cyan"/>
        </w:rPr>
        <w:t xml:space="preserve"> </w:t>
      </w:r>
      <w:r w:rsidRPr="00283788">
        <w:rPr>
          <w:w w:val="105"/>
          <w:sz w:val="20"/>
          <w:highlight w:val="cyan"/>
        </w:rPr>
        <w:t>are</w:t>
      </w:r>
      <w:r w:rsidRPr="00283788">
        <w:rPr>
          <w:spacing w:val="-12"/>
          <w:w w:val="105"/>
          <w:sz w:val="20"/>
          <w:highlight w:val="cyan"/>
        </w:rPr>
        <w:t xml:space="preserve"> </w:t>
      </w:r>
      <w:r w:rsidRPr="00283788">
        <w:rPr>
          <w:w w:val="105"/>
          <w:sz w:val="20"/>
          <w:highlight w:val="cyan"/>
        </w:rPr>
        <w:t>in</w:t>
      </w:r>
      <w:r w:rsidRPr="00283788">
        <w:rPr>
          <w:spacing w:val="-12"/>
          <w:w w:val="105"/>
          <w:sz w:val="20"/>
          <w:highlight w:val="cyan"/>
        </w:rPr>
        <w:t xml:space="preserve"> </w:t>
      </w:r>
      <w:r w:rsidRPr="00283788">
        <w:rPr>
          <w:w w:val="105"/>
          <w:sz w:val="20"/>
          <w:highlight w:val="cyan"/>
        </w:rPr>
        <w:t>avoiding spending money on the things we don’t need and the projects that</w:t>
      </w:r>
      <w:r w:rsidRPr="00283788">
        <w:rPr>
          <w:spacing w:val="-15"/>
          <w:w w:val="105"/>
          <w:sz w:val="20"/>
          <w:highlight w:val="cyan"/>
        </w:rPr>
        <w:t xml:space="preserve"> </w:t>
      </w:r>
      <w:r w:rsidRPr="00283788">
        <w:rPr>
          <w:w w:val="105"/>
          <w:sz w:val="20"/>
          <w:highlight w:val="cyan"/>
        </w:rPr>
        <w:t>won’t</w:t>
      </w:r>
      <w:r w:rsidRPr="00283788">
        <w:rPr>
          <w:spacing w:val="-14"/>
          <w:w w:val="105"/>
          <w:sz w:val="20"/>
          <w:highlight w:val="cyan"/>
        </w:rPr>
        <w:t xml:space="preserve"> </w:t>
      </w:r>
      <w:r w:rsidRPr="00283788">
        <w:rPr>
          <w:w w:val="105"/>
          <w:sz w:val="20"/>
          <w:highlight w:val="cyan"/>
        </w:rPr>
        <w:t>be</w:t>
      </w:r>
      <w:r w:rsidRPr="00283788">
        <w:rPr>
          <w:spacing w:val="-15"/>
          <w:w w:val="105"/>
          <w:sz w:val="20"/>
          <w:highlight w:val="cyan"/>
        </w:rPr>
        <w:t xml:space="preserve"> </w:t>
      </w:r>
      <w:r w:rsidRPr="00283788">
        <w:rPr>
          <w:w w:val="105"/>
          <w:sz w:val="20"/>
          <w:highlight w:val="cyan"/>
        </w:rPr>
        <w:t>cost-effective.</w:t>
      </w:r>
      <w:r w:rsidRPr="00283788">
        <w:rPr>
          <w:spacing w:val="-5"/>
          <w:w w:val="105"/>
          <w:sz w:val="20"/>
          <w:highlight w:val="cyan"/>
        </w:rPr>
        <w:t xml:space="preserve"> </w:t>
      </w:r>
      <w:r w:rsidRPr="00283788">
        <w:rPr>
          <w:w w:val="105"/>
          <w:sz w:val="20"/>
          <w:highlight w:val="cyan"/>
        </w:rPr>
        <w:t>That</w:t>
      </w:r>
      <w:r w:rsidRPr="00283788">
        <w:rPr>
          <w:spacing w:val="-15"/>
          <w:w w:val="105"/>
          <w:sz w:val="20"/>
          <w:highlight w:val="cyan"/>
        </w:rPr>
        <w:t xml:space="preserve"> </w:t>
      </w:r>
      <w:r w:rsidRPr="00283788">
        <w:rPr>
          <w:w w:val="105"/>
          <w:sz w:val="20"/>
          <w:highlight w:val="cyan"/>
        </w:rPr>
        <w:t>will</w:t>
      </w:r>
      <w:r w:rsidRPr="00283788">
        <w:rPr>
          <w:spacing w:val="-14"/>
          <w:w w:val="105"/>
          <w:sz w:val="20"/>
          <w:highlight w:val="cyan"/>
        </w:rPr>
        <w:t xml:space="preserve"> </w:t>
      </w:r>
      <w:r w:rsidRPr="00283788">
        <w:rPr>
          <w:w w:val="105"/>
          <w:sz w:val="20"/>
          <w:highlight w:val="cyan"/>
        </w:rPr>
        <w:t>require</w:t>
      </w:r>
      <w:r w:rsidRPr="00283788">
        <w:rPr>
          <w:spacing w:val="-15"/>
          <w:w w:val="105"/>
          <w:sz w:val="20"/>
          <w:highlight w:val="cyan"/>
        </w:rPr>
        <w:t xml:space="preserve"> </w:t>
      </w:r>
      <w:r w:rsidRPr="00283788">
        <w:rPr>
          <w:w w:val="105"/>
          <w:sz w:val="20"/>
          <w:highlight w:val="cyan"/>
        </w:rPr>
        <w:t>much</w:t>
      </w:r>
      <w:r w:rsidRPr="00283788">
        <w:rPr>
          <w:spacing w:val="-14"/>
          <w:w w:val="105"/>
          <w:sz w:val="20"/>
          <w:highlight w:val="cyan"/>
        </w:rPr>
        <w:t xml:space="preserve"> </w:t>
      </w:r>
      <w:r w:rsidRPr="00283788">
        <w:rPr>
          <w:w w:val="105"/>
          <w:sz w:val="20"/>
          <w:highlight w:val="cyan"/>
        </w:rPr>
        <w:t>better</w:t>
      </w:r>
      <w:r w:rsidRPr="00283788">
        <w:rPr>
          <w:spacing w:val="-15"/>
          <w:w w:val="105"/>
          <w:sz w:val="20"/>
          <w:highlight w:val="cyan"/>
        </w:rPr>
        <w:t xml:space="preserve"> </w:t>
      </w:r>
      <w:r w:rsidRPr="00283788">
        <w:rPr>
          <w:w w:val="105"/>
          <w:sz w:val="20"/>
          <w:highlight w:val="cyan"/>
        </w:rPr>
        <w:t>upfront assessment</w:t>
      </w:r>
      <w:r w:rsidRPr="00283788">
        <w:rPr>
          <w:spacing w:val="-14"/>
          <w:w w:val="105"/>
          <w:sz w:val="20"/>
          <w:highlight w:val="cyan"/>
        </w:rPr>
        <w:t xml:space="preserve"> </w:t>
      </w:r>
      <w:r w:rsidRPr="00283788">
        <w:rPr>
          <w:w w:val="105"/>
          <w:sz w:val="20"/>
          <w:highlight w:val="cyan"/>
        </w:rPr>
        <w:t>of</w:t>
      </w:r>
      <w:r w:rsidRPr="00283788">
        <w:rPr>
          <w:spacing w:val="-14"/>
          <w:w w:val="105"/>
          <w:sz w:val="20"/>
          <w:highlight w:val="cyan"/>
        </w:rPr>
        <w:t xml:space="preserve"> </w:t>
      </w:r>
      <w:r w:rsidRPr="00283788">
        <w:rPr>
          <w:w w:val="105"/>
          <w:sz w:val="20"/>
          <w:highlight w:val="cyan"/>
        </w:rPr>
        <w:t>Australia’s</w:t>
      </w:r>
      <w:r w:rsidRPr="00283788">
        <w:rPr>
          <w:spacing w:val="-14"/>
          <w:w w:val="105"/>
          <w:sz w:val="20"/>
          <w:highlight w:val="cyan"/>
        </w:rPr>
        <w:t xml:space="preserve"> </w:t>
      </w:r>
      <w:r w:rsidRPr="00283788">
        <w:rPr>
          <w:w w:val="105"/>
          <w:sz w:val="20"/>
          <w:highlight w:val="cyan"/>
        </w:rPr>
        <w:t>transport</w:t>
      </w:r>
      <w:r w:rsidRPr="00283788">
        <w:rPr>
          <w:spacing w:val="-14"/>
          <w:w w:val="105"/>
          <w:sz w:val="20"/>
          <w:highlight w:val="cyan"/>
        </w:rPr>
        <w:t xml:space="preserve"> </w:t>
      </w:r>
      <w:r w:rsidRPr="00283788">
        <w:rPr>
          <w:w w:val="105"/>
          <w:sz w:val="20"/>
          <w:highlight w:val="cyan"/>
        </w:rPr>
        <w:t>infrastructure</w:t>
      </w:r>
      <w:hyperlink w:anchor="_bookmark103" w:history="1">
        <w:r w:rsidRPr="00283788">
          <w:rPr>
            <w:w w:val="105"/>
            <w:position w:val="7"/>
            <w:sz w:val="13"/>
            <w:highlight w:val="cyan"/>
          </w:rPr>
          <w:t>73</w:t>
        </w:r>
      </w:hyperlink>
      <w:r w:rsidRPr="00283788">
        <w:rPr>
          <w:spacing w:val="14"/>
          <w:w w:val="105"/>
          <w:position w:val="7"/>
          <w:sz w:val="13"/>
          <w:highlight w:val="cyan"/>
        </w:rPr>
        <w:t xml:space="preserve"> </w:t>
      </w:r>
      <w:r w:rsidRPr="00283788">
        <w:rPr>
          <w:w w:val="105"/>
          <w:sz w:val="20"/>
          <w:highlight w:val="cyan"/>
        </w:rPr>
        <w:t>and</w:t>
      </w:r>
      <w:r w:rsidRPr="00283788">
        <w:rPr>
          <w:spacing w:val="-14"/>
          <w:w w:val="105"/>
          <w:sz w:val="20"/>
          <w:highlight w:val="cyan"/>
        </w:rPr>
        <w:t xml:space="preserve"> </w:t>
      </w:r>
      <w:r w:rsidRPr="00283788">
        <w:rPr>
          <w:w w:val="105"/>
          <w:sz w:val="20"/>
          <w:highlight w:val="cyan"/>
        </w:rPr>
        <w:t>defence capability needs.</w:t>
      </w:r>
      <w:hyperlink w:anchor="_bookmark104" w:history="1">
        <w:r w:rsidRPr="00283788">
          <w:rPr>
            <w:w w:val="105"/>
            <w:position w:val="7"/>
            <w:sz w:val="13"/>
            <w:highlight w:val="cyan"/>
          </w:rPr>
          <w:t>74</w:t>
        </w:r>
      </w:hyperlink>
      <w:r w:rsidRPr="00283788">
        <w:rPr>
          <w:spacing w:val="40"/>
          <w:w w:val="105"/>
          <w:position w:val="7"/>
          <w:sz w:val="13"/>
          <w:highlight w:val="cyan"/>
        </w:rPr>
        <w:t xml:space="preserve"> </w:t>
      </w:r>
      <w:r w:rsidRPr="00283788">
        <w:rPr>
          <w:w w:val="105"/>
          <w:sz w:val="20"/>
          <w:highlight w:val="cyan"/>
        </w:rPr>
        <w:t xml:space="preserve">Megaprojects should be a last resort, not a </w:t>
      </w:r>
      <w:r w:rsidRPr="00283788">
        <w:rPr>
          <w:spacing w:val="-2"/>
          <w:w w:val="105"/>
          <w:sz w:val="20"/>
          <w:highlight w:val="cyan"/>
        </w:rPr>
        <w:t>first</w:t>
      </w:r>
      <w:r>
        <w:rPr>
          <w:spacing w:val="-2"/>
          <w:w w:val="105"/>
          <w:sz w:val="20"/>
        </w:rPr>
        <w:t>.</w:t>
      </w:r>
      <w:hyperlink w:anchor="_bookmark105" w:history="1">
        <w:r>
          <w:rPr>
            <w:spacing w:val="-2"/>
            <w:w w:val="105"/>
            <w:position w:val="7"/>
            <w:sz w:val="13"/>
          </w:rPr>
          <w:t>75</w:t>
        </w:r>
      </w:hyperlink>
    </w:p>
    <w:p w:rsidR="002E4FA1" w:rsidRDefault="00D51294">
      <w:pPr>
        <w:pStyle w:val="ListParagraph"/>
        <w:numPr>
          <w:ilvl w:val="0"/>
          <w:numId w:val="13"/>
        </w:numPr>
        <w:tabs>
          <w:tab w:val="left" w:pos="1061"/>
        </w:tabs>
        <w:spacing w:before="151" w:line="278" w:lineRule="auto"/>
        <w:ind w:right="221"/>
        <w:rPr>
          <w:sz w:val="20"/>
        </w:rPr>
      </w:pPr>
      <w:r>
        <w:rPr>
          <w:b/>
          <w:w w:val="105"/>
          <w:sz w:val="20"/>
        </w:rPr>
        <w:t>Strengthen</w:t>
      </w:r>
      <w:r>
        <w:rPr>
          <w:b/>
          <w:spacing w:val="-15"/>
          <w:w w:val="105"/>
          <w:sz w:val="20"/>
        </w:rPr>
        <w:t xml:space="preserve"> </w:t>
      </w:r>
      <w:r>
        <w:rPr>
          <w:b/>
          <w:w w:val="105"/>
          <w:sz w:val="20"/>
        </w:rPr>
        <w:t>discipline</w:t>
      </w:r>
      <w:r>
        <w:rPr>
          <w:b/>
          <w:spacing w:val="-15"/>
          <w:w w:val="105"/>
          <w:sz w:val="20"/>
        </w:rPr>
        <w:t xml:space="preserve"> </w:t>
      </w:r>
      <w:r>
        <w:rPr>
          <w:b/>
          <w:w w:val="105"/>
          <w:sz w:val="20"/>
        </w:rPr>
        <w:t>in</w:t>
      </w:r>
      <w:r>
        <w:rPr>
          <w:b/>
          <w:spacing w:val="-14"/>
          <w:w w:val="105"/>
          <w:sz w:val="20"/>
        </w:rPr>
        <w:t xml:space="preserve"> </w:t>
      </w:r>
      <w:r>
        <w:rPr>
          <w:b/>
          <w:w w:val="105"/>
          <w:sz w:val="20"/>
        </w:rPr>
        <w:t>decision-making:</w:t>
      </w:r>
      <w:r>
        <w:rPr>
          <w:b/>
          <w:spacing w:val="-10"/>
          <w:w w:val="105"/>
          <w:sz w:val="20"/>
        </w:rPr>
        <w:t xml:space="preserve"> </w:t>
      </w:r>
      <w:r>
        <w:rPr>
          <w:w w:val="105"/>
          <w:sz w:val="20"/>
        </w:rPr>
        <w:t>do</w:t>
      </w:r>
      <w:r>
        <w:rPr>
          <w:spacing w:val="-15"/>
          <w:w w:val="105"/>
          <w:sz w:val="20"/>
        </w:rPr>
        <w:t xml:space="preserve"> </w:t>
      </w:r>
      <w:r>
        <w:rPr>
          <w:w w:val="105"/>
          <w:sz w:val="20"/>
        </w:rPr>
        <w:t>a</w:t>
      </w:r>
      <w:r>
        <w:rPr>
          <w:spacing w:val="-14"/>
          <w:w w:val="105"/>
          <w:sz w:val="20"/>
        </w:rPr>
        <w:t xml:space="preserve"> </w:t>
      </w:r>
      <w:r>
        <w:rPr>
          <w:w w:val="105"/>
          <w:sz w:val="20"/>
        </w:rPr>
        <w:t>rigorous</w:t>
      </w:r>
      <w:r>
        <w:rPr>
          <w:spacing w:val="-15"/>
          <w:w w:val="105"/>
          <w:sz w:val="20"/>
        </w:rPr>
        <w:t xml:space="preserve"> </w:t>
      </w:r>
      <w:r>
        <w:rPr>
          <w:w w:val="105"/>
          <w:sz w:val="20"/>
        </w:rPr>
        <w:t>cost- benefit</w:t>
      </w:r>
      <w:r>
        <w:rPr>
          <w:spacing w:val="-12"/>
          <w:w w:val="105"/>
          <w:sz w:val="20"/>
        </w:rPr>
        <w:t xml:space="preserve"> </w:t>
      </w:r>
      <w:r>
        <w:rPr>
          <w:w w:val="105"/>
          <w:sz w:val="20"/>
        </w:rPr>
        <w:t>analysis,</w:t>
      </w:r>
      <w:r>
        <w:rPr>
          <w:spacing w:val="-12"/>
          <w:w w:val="105"/>
          <w:sz w:val="20"/>
        </w:rPr>
        <w:t xml:space="preserve"> </w:t>
      </w:r>
      <w:r>
        <w:rPr>
          <w:w w:val="105"/>
          <w:sz w:val="20"/>
        </w:rPr>
        <w:t>including</w:t>
      </w:r>
      <w:r>
        <w:rPr>
          <w:spacing w:val="-12"/>
          <w:w w:val="105"/>
          <w:sz w:val="20"/>
        </w:rPr>
        <w:t xml:space="preserve"> </w:t>
      </w:r>
      <w:r>
        <w:rPr>
          <w:w w:val="105"/>
          <w:sz w:val="20"/>
        </w:rPr>
        <w:t>learning</w:t>
      </w:r>
      <w:r>
        <w:rPr>
          <w:spacing w:val="-12"/>
          <w:w w:val="105"/>
          <w:sz w:val="20"/>
        </w:rPr>
        <w:t xml:space="preserve"> </w:t>
      </w:r>
      <w:r>
        <w:rPr>
          <w:w w:val="105"/>
          <w:sz w:val="20"/>
        </w:rPr>
        <w:t>from</w:t>
      </w:r>
      <w:r>
        <w:rPr>
          <w:spacing w:val="-12"/>
          <w:w w:val="105"/>
          <w:sz w:val="20"/>
        </w:rPr>
        <w:t xml:space="preserve"> </w:t>
      </w:r>
      <w:r>
        <w:rPr>
          <w:w w:val="105"/>
          <w:sz w:val="20"/>
        </w:rPr>
        <w:t>experience,</w:t>
      </w:r>
      <w:hyperlink w:anchor="_bookmark106" w:history="1">
        <w:r>
          <w:rPr>
            <w:w w:val="105"/>
            <w:position w:val="7"/>
            <w:sz w:val="13"/>
          </w:rPr>
          <w:t>76</w:t>
        </w:r>
      </w:hyperlink>
      <w:r>
        <w:rPr>
          <w:spacing w:val="16"/>
          <w:w w:val="105"/>
          <w:position w:val="7"/>
          <w:sz w:val="13"/>
        </w:rPr>
        <w:t xml:space="preserve"> </w:t>
      </w:r>
      <w:r>
        <w:rPr>
          <w:w w:val="105"/>
          <w:sz w:val="20"/>
        </w:rPr>
        <w:t>and</w:t>
      </w:r>
      <w:r>
        <w:rPr>
          <w:spacing w:val="-12"/>
          <w:w w:val="105"/>
          <w:sz w:val="20"/>
        </w:rPr>
        <w:t xml:space="preserve"> </w:t>
      </w:r>
      <w:r>
        <w:rPr>
          <w:w w:val="105"/>
          <w:sz w:val="20"/>
        </w:rPr>
        <w:t>using</w:t>
      </w:r>
    </w:p>
    <w:p w:rsidR="002E4FA1" w:rsidRDefault="00D51294">
      <w:pPr>
        <w:pStyle w:val="BodyText"/>
        <w:spacing w:before="156" w:line="280" w:lineRule="auto"/>
        <w:ind w:left="1060" w:right="218"/>
        <w:rPr>
          <w:sz w:val="13"/>
        </w:rPr>
      </w:pPr>
      <w:r>
        <w:br w:type="column"/>
      </w:r>
      <w:proofErr w:type="gramStart"/>
      <w:r>
        <w:rPr>
          <w:w w:val="105"/>
        </w:rPr>
        <w:t>the</w:t>
      </w:r>
      <w:proofErr w:type="gramEnd"/>
      <w:r>
        <w:rPr>
          <w:spacing w:val="-7"/>
          <w:w w:val="105"/>
        </w:rPr>
        <w:t xml:space="preserve"> </w:t>
      </w:r>
      <w:r>
        <w:rPr>
          <w:w w:val="105"/>
        </w:rPr>
        <w:t>right</w:t>
      </w:r>
      <w:r>
        <w:rPr>
          <w:spacing w:val="-7"/>
          <w:w w:val="105"/>
        </w:rPr>
        <w:t xml:space="preserve"> </w:t>
      </w:r>
      <w:r>
        <w:rPr>
          <w:w w:val="105"/>
        </w:rPr>
        <w:t>discount</w:t>
      </w:r>
      <w:r>
        <w:rPr>
          <w:spacing w:val="-8"/>
          <w:w w:val="105"/>
        </w:rPr>
        <w:t xml:space="preserve"> </w:t>
      </w:r>
      <w:r>
        <w:rPr>
          <w:w w:val="105"/>
        </w:rPr>
        <w:t>rates.</w:t>
      </w:r>
      <w:hyperlink w:anchor="_bookmark107" w:history="1">
        <w:r>
          <w:rPr>
            <w:w w:val="105"/>
            <w:position w:val="7"/>
            <w:sz w:val="13"/>
          </w:rPr>
          <w:t>77</w:t>
        </w:r>
      </w:hyperlink>
      <w:r>
        <w:rPr>
          <w:spacing w:val="21"/>
          <w:w w:val="105"/>
          <w:position w:val="7"/>
          <w:sz w:val="13"/>
        </w:rPr>
        <w:t xml:space="preserve"> </w:t>
      </w:r>
      <w:r>
        <w:rPr>
          <w:w w:val="105"/>
        </w:rPr>
        <w:t>Table</w:t>
      </w:r>
      <w:r>
        <w:rPr>
          <w:spacing w:val="-7"/>
          <w:w w:val="105"/>
        </w:rPr>
        <w:t xml:space="preserve"> </w:t>
      </w:r>
      <w:r>
        <w:rPr>
          <w:w w:val="105"/>
        </w:rPr>
        <w:t>the</w:t>
      </w:r>
      <w:r>
        <w:rPr>
          <w:spacing w:val="-7"/>
          <w:w w:val="105"/>
        </w:rPr>
        <w:t xml:space="preserve"> </w:t>
      </w:r>
      <w:r>
        <w:rPr>
          <w:w w:val="105"/>
        </w:rPr>
        <w:t>business</w:t>
      </w:r>
      <w:r>
        <w:rPr>
          <w:spacing w:val="-8"/>
          <w:w w:val="105"/>
        </w:rPr>
        <w:t xml:space="preserve"> </w:t>
      </w:r>
      <w:r>
        <w:rPr>
          <w:w w:val="105"/>
        </w:rPr>
        <w:t>case</w:t>
      </w:r>
      <w:r>
        <w:rPr>
          <w:spacing w:val="-7"/>
          <w:w w:val="105"/>
        </w:rPr>
        <w:t xml:space="preserve"> </w:t>
      </w:r>
      <w:r>
        <w:rPr>
          <w:w w:val="105"/>
        </w:rPr>
        <w:t>in</w:t>
      </w:r>
      <w:r>
        <w:rPr>
          <w:spacing w:val="-7"/>
          <w:w w:val="105"/>
        </w:rPr>
        <w:t xml:space="preserve"> </w:t>
      </w:r>
      <w:r>
        <w:rPr>
          <w:w w:val="105"/>
        </w:rPr>
        <w:t>parliament before committing public money.</w:t>
      </w:r>
      <w:hyperlink w:anchor="_bookmark108" w:history="1">
        <w:r>
          <w:rPr>
            <w:w w:val="105"/>
            <w:position w:val="7"/>
            <w:sz w:val="13"/>
          </w:rPr>
          <w:t>78</w:t>
        </w:r>
      </w:hyperlink>
      <w:r>
        <w:rPr>
          <w:spacing w:val="31"/>
          <w:w w:val="105"/>
          <w:position w:val="7"/>
          <w:sz w:val="13"/>
        </w:rPr>
        <w:t xml:space="preserve"> </w:t>
      </w:r>
      <w:r>
        <w:rPr>
          <w:w w:val="105"/>
        </w:rPr>
        <w:t>And governments should be open</w:t>
      </w:r>
      <w:r>
        <w:rPr>
          <w:spacing w:val="-14"/>
          <w:w w:val="105"/>
        </w:rPr>
        <w:t xml:space="preserve"> </w:t>
      </w:r>
      <w:r>
        <w:rPr>
          <w:w w:val="105"/>
        </w:rPr>
        <w:t>to</w:t>
      </w:r>
      <w:r>
        <w:rPr>
          <w:spacing w:val="-14"/>
          <w:w w:val="105"/>
        </w:rPr>
        <w:t xml:space="preserve"> </w:t>
      </w:r>
      <w:r>
        <w:rPr>
          <w:w w:val="105"/>
        </w:rPr>
        <w:t>mothballing</w:t>
      </w:r>
      <w:r>
        <w:rPr>
          <w:spacing w:val="-14"/>
          <w:w w:val="105"/>
        </w:rPr>
        <w:t xml:space="preserve"> </w:t>
      </w:r>
      <w:r>
        <w:rPr>
          <w:w w:val="105"/>
        </w:rPr>
        <w:t>projects</w:t>
      </w:r>
      <w:r>
        <w:rPr>
          <w:spacing w:val="-14"/>
          <w:w w:val="105"/>
        </w:rPr>
        <w:t xml:space="preserve"> </w:t>
      </w:r>
      <w:r>
        <w:rPr>
          <w:w w:val="105"/>
        </w:rPr>
        <w:t>to</w:t>
      </w:r>
      <w:r>
        <w:rPr>
          <w:spacing w:val="-14"/>
          <w:w w:val="105"/>
        </w:rPr>
        <w:t xml:space="preserve"> </w:t>
      </w:r>
      <w:r>
        <w:rPr>
          <w:w w:val="105"/>
        </w:rPr>
        <w:t>give</w:t>
      </w:r>
      <w:r>
        <w:rPr>
          <w:spacing w:val="-14"/>
          <w:w w:val="105"/>
        </w:rPr>
        <w:t xml:space="preserve"> </w:t>
      </w:r>
      <w:r>
        <w:rPr>
          <w:w w:val="105"/>
        </w:rPr>
        <w:t>themselves</w:t>
      </w:r>
      <w:r>
        <w:rPr>
          <w:spacing w:val="-14"/>
          <w:w w:val="105"/>
        </w:rPr>
        <w:t xml:space="preserve"> </w:t>
      </w:r>
      <w:r>
        <w:rPr>
          <w:w w:val="105"/>
        </w:rPr>
        <w:t>more</w:t>
      </w:r>
      <w:r>
        <w:rPr>
          <w:spacing w:val="-14"/>
          <w:w w:val="105"/>
        </w:rPr>
        <w:t xml:space="preserve"> </w:t>
      </w:r>
      <w:r>
        <w:rPr>
          <w:w w:val="105"/>
        </w:rPr>
        <w:t>options</w:t>
      </w:r>
      <w:r>
        <w:rPr>
          <w:spacing w:val="-14"/>
          <w:w w:val="105"/>
        </w:rPr>
        <w:t xml:space="preserve"> </w:t>
      </w:r>
      <w:r>
        <w:rPr>
          <w:w w:val="105"/>
        </w:rPr>
        <w:t>on timing, for example in an overheated market.</w:t>
      </w:r>
      <w:hyperlink w:anchor="_bookmark109" w:history="1">
        <w:r>
          <w:rPr>
            <w:w w:val="105"/>
            <w:position w:val="7"/>
            <w:sz w:val="13"/>
          </w:rPr>
          <w:t>79</w:t>
        </w:r>
      </w:hyperlink>
    </w:p>
    <w:p w:rsidR="002E4FA1" w:rsidRDefault="00D51294">
      <w:pPr>
        <w:pStyle w:val="ListParagraph"/>
        <w:numPr>
          <w:ilvl w:val="0"/>
          <w:numId w:val="13"/>
        </w:numPr>
        <w:tabs>
          <w:tab w:val="left" w:pos="1061"/>
        </w:tabs>
        <w:spacing w:before="151" w:line="280" w:lineRule="auto"/>
        <w:ind w:right="162"/>
        <w:rPr>
          <w:sz w:val="20"/>
        </w:rPr>
      </w:pPr>
      <w:r>
        <w:rPr>
          <w:b/>
          <w:w w:val="105"/>
          <w:sz w:val="20"/>
        </w:rPr>
        <w:t xml:space="preserve">Improve procurement processes: </w:t>
      </w:r>
      <w:r>
        <w:rPr>
          <w:w w:val="105"/>
          <w:sz w:val="20"/>
        </w:rPr>
        <w:t>governments should avoid locking-in</w:t>
      </w:r>
      <w:r>
        <w:rPr>
          <w:spacing w:val="-15"/>
          <w:w w:val="105"/>
          <w:sz w:val="20"/>
        </w:rPr>
        <w:t xml:space="preserve"> </w:t>
      </w:r>
      <w:r>
        <w:rPr>
          <w:w w:val="105"/>
          <w:sz w:val="20"/>
        </w:rPr>
        <w:t>early,</w:t>
      </w:r>
      <w:r>
        <w:rPr>
          <w:spacing w:val="-15"/>
          <w:w w:val="105"/>
          <w:sz w:val="20"/>
        </w:rPr>
        <w:t xml:space="preserve"> </w:t>
      </w:r>
      <w:r>
        <w:rPr>
          <w:w w:val="105"/>
          <w:sz w:val="20"/>
        </w:rPr>
        <w:t>and</w:t>
      </w:r>
      <w:r>
        <w:rPr>
          <w:spacing w:val="-14"/>
          <w:w w:val="105"/>
          <w:sz w:val="20"/>
        </w:rPr>
        <w:t xml:space="preserve"> </w:t>
      </w:r>
      <w:r>
        <w:rPr>
          <w:w w:val="105"/>
          <w:sz w:val="20"/>
        </w:rPr>
        <w:t>signing</w:t>
      </w:r>
      <w:r>
        <w:rPr>
          <w:spacing w:val="-15"/>
          <w:w w:val="105"/>
          <w:sz w:val="20"/>
        </w:rPr>
        <w:t xml:space="preserve"> </w:t>
      </w:r>
      <w:r>
        <w:rPr>
          <w:w w:val="105"/>
          <w:sz w:val="20"/>
        </w:rPr>
        <w:t>contracts</w:t>
      </w:r>
      <w:r>
        <w:rPr>
          <w:spacing w:val="-14"/>
          <w:w w:val="105"/>
          <w:sz w:val="20"/>
        </w:rPr>
        <w:t xml:space="preserve"> </w:t>
      </w:r>
      <w:r>
        <w:rPr>
          <w:w w:val="105"/>
          <w:sz w:val="20"/>
        </w:rPr>
        <w:t>before</w:t>
      </w:r>
      <w:r>
        <w:rPr>
          <w:spacing w:val="-15"/>
          <w:w w:val="105"/>
          <w:sz w:val="20"/>
        </w:rPr>
        <w:t xml:space="preserve"> </w:t>
      </w:r>
      <w:r>
        <w:rPr>
          <w:w w:val="105"/>
          <w:sz w:val="20"/>
        </w:rPr>
        <w:t>the</w:t>
      </w:r>
      <w:r>
        <w:rPr>
          <w:spacing w:val="-15"/>
          <w:w w:val="105"/>
          <w:sz w:val="20"/>
        </w:rPr>
        <w:t xml:space="preserve"> </w:t>
      </w:r>
      <w:r>
        <w:rPr>
          <w:w w:val="105"/>
          <w:sz w:val="20"/>
        </w:rPr>
        <w:t>details</w:t>
      </w:r>
      <w:r>
        <w:rPr>
          <w:spacing w:val="-14"/>
          <w:w w:val="105"/>
          <w:sz w:val="20"/>
        </w:rPr>
        <w:t xml:space="preserve"> </w:t>
      </w:r>
      <w:r>
        <w:rPr>
          <w:w w:val="105"/>
          <w:sz w:val="20"/>
        </w:rPr>
        <w:t>have</w:t>
      </w:r>
      <w:r>
        <w:rPr>
          <w:spacing w:val="-15"/>
          <w:w w:val="105"/>
          <w:sz w:val="20"/>
        </w:rPr>
        <w:t xml:space="preserve"> </w:t>
      </w:r>
      <w:r>
        <w:rPr>
          <w:w w:val="105"/>
          <w:sz w:val="20"/>
        </w:rPr>
        <w:t>been fleshed out.</w:t>
      </w:r>
      <w:hyperlink w:anchor="_bookmark110" w:history="1">
        <w:r>
          <w:rPr>
            <w:w w:val="105"/>
            <w:position w:val="7"/>
            <w:sz w:val="13"/>
          </w:rPr>
          <w:t>80</w:t>
        </w:r>
      </w:hyperlink>
      <w:r>
        <w:rPr>
          <w:spacing w:val="39"/>
          <w:w w:val="105"/>
          <w:position w:val="7"/>
          <w:sz w:val="13"/>
        </w:rPr>
        <w:t xml:space="preserve"> </w:t>
      </w:r>
      <w:r>
        <w:rPr>
          <w:w w:val="105"/>
          <w:sz w:val="20"/>
        </w:rPr>
        <w:t>Buying smaller, more regularly, and ‘off-the-shelf’ reduces risks and cost. Keeping options open is especially important</w:t>
      </w:r>
      <w:r>
        <w:rPr>
          <w:spacing w:val="-14"/>
          <w:w w:val="105"/>
          <w:sz w:val="20"/>
        </w:rPr>
        <w:t xml:space="preserve"> </w:t>
      </w:r>
      <w:r>
        <w:rPr>
          <w:w w:val="105"/>
          <w:sz w:val="20"/>
        </w:rPr>
        <w:t>when</w:t>
      </w:r>
      <w:r>
        <w:rPr>
          <w:spacing w:val="-14"/>
          <w:w w:val="105"/>
          <w:sz w:val="20"/>
        </w:rPr>
        <w:t xml:space="preserve"> </w:t>
      </w:r>
      <w:r>
        <w:rPr>
          <w:w w:val="105"/>
          <w:sz w:val="20"/>
        </w:rPr>
        <w:t>capability</w:t>
      </w:r>
      <w:r>
        <w:rPr>
          <w:spacing w:val="-14"/>
          <w:w w:val="105"/>
          <w:sz w:val="20"/>
        </w:rPr>
        <w:t xml:space="preserve"> </w:t>
      </w:r>
      <w:r>
        <w:rPr>
          <w:w w:val="105"/>
          <w:sz w:val="20"/>
        </w:rPr>
        <w:t>requirements</w:t>
      </w:r>
      <w:r>
        <w:rPr>
          <w:spacing w:val="-14"/>
          <w:w w:val="105"/>
          <w:sz w:val="20"/>
        </w:rPr>
        <w:t xml:space="preserve"> </w:t>
      </w:r>
      <w:r>
        <w:rPr>
          <w:w w:val="105"/>
          <w:sz w:val="20"/>
        </w:rPr>
        <w:t>are</w:t>
      </w:r>
      <w:r>
        <w:rPr>
          <w:spacing w:val="-14"/>
          <w:w w:val="105"/>
          <w:sz w:val="20"/>
        </w:rPr>
        <w:t xml:space="preserve"> </w:t>
      </w:r>
      <w:r>
        <w:rPr>
          <w:w w:val="105"/>
          <w:sz w:val="20"/>
        </w:rPr>
        <w:t>likely</w:t>
      </w:r>
      <w:r>
        <w:rPr>
          <w:spacing w:val="-14"/>
          <w:w w:val="105"/>
          <w:sz w:val="20"/>
        </w:rPr>
        <w:t xml:space="preserve"> </w:t>
      </w:r>
      <w:r>
        <w:rPr>
          <w:w w:val="105"/>
          <w:sz w:val="20"/>
        </w:rPr>
        <w:t>to</w:t>
      </w:r>
      <w:r>
        <w:rPr>
          <w:spacing w:val="-14"/>
          <w:w w:val="105"/>
          <w:sz w:val="20"/>
        </w:rPr>
        <w:t xml:space="preserve"> </w:t>
      </w:r>
      <w:r>
        <w:rPr>
          <w:w w:val="105"/>
          <w:sz w:val="20"/>
        </w:rPr>
        <w:t>evolve,</w:t>
      </w:r>
      <w:r>
        <w:rPr>
          <w:spacing w:val="-14"/>
          <w:w w:val="105"/>
          <w:sz w:val="20"/>
        </w:rPr>
        <w:t xml:space="preserve"> </w:t>
      </w:r>
      <w:r>
        <w:rPr>
          <w:w w:val="105"/>
          <w:sz w:val="20"/>
        </w:rPr>
        <w:t>as</w:t>
      </w:r>
      <w:r>
        <w:rPr>
          <w:spacing w:val="-14"/>
          <w:w w:val="105"/>
          <w:sz w:val="20"/>
        </w:rPr>
        <w:t xml:space="preserve"> </w:t>
      </w:r>
      <w:r>
        <w:rPr>
          <w:w w:val="105"/>
          <w:sz w:val="20"/>
        </w:rPr>
        <w:t>can be the case for long-horizon defence and transport projects.</w:t>
      </w:r>
    </w:p>
    <w:p w:rsidR="002E4FA1" w:rsidRDefault="00D51294">
      <w:pPr>
        <w:pStyle w:val="BodyText"/>
        <w:spacing w:before="166" w:line="280" w:lineRule="auto"/>
        <w:ind w:left="1060" w:right="120"/>
        <w:rPr>
          <w:sz w:val="13"/>
        </w:rPr>
      </w:pPr>
      <w:r>
        <w:rPr>
          <w:w w:val="105"/>
        </w:rPr>
        <w:t>Even with long-standing targets for growth</w:t>
      </w:r>
      <w:proofErr w:type="gramStart"/>
      <w:r>
        <w:rPr>
          <w:w w:val="105"/>
        </w:rPr>
        <w:t>,</w:t>
      </w:r>
      <w:proofErr w:type="gramEnd"/>
      <w:r w:rsidR="00562B85">
        <w:rPr>
          <w:w w:val="105"/>
          <w:position w:val="7"/>
          <w:sz w:val="13"/>
        </w:rPr>
        <w:fldChar w:fldCharType="begin"/>
      </w:r>
      <w:r w:rsidR="00562B85">
        <w:rPr>
          <w:w w:val="105"/>
          <w:position w:val="7"/>
          <w:sz w:val="13"/>
        </w:rPr>
        <w:instrText xml:space="preserve"> HYPERLINK \l "_bookmark111" </w:instrText>
      </w:r>
      <w:r w:rsidR="00562B85">
        <w:rPr>
          <w:w w:val="105"/>
          <w:position w:val="7"/>
          <w:sz w:val="13"/>
        </w:rPr>
        <w:fldChar w:fldCharType="separate"/>
      </w:r>
      <w:r>
        <w:rPr>
          <w:w w:val="105"/>
          <w:position w:val="7"/>
          <w:sz w:val="13"/>
        </w:rPr>
        <w:t>81</w:t>
      </w:r>
      <w:r w:rsidR="00562B85">
        <w:rPr>
          <w:w w:val="105"/>
          <w:position w:val="7"/>
          <w:sz w:val="13"/>
        </w:rPr>
        <w:fldChar w:fldCharType="end"/>
      </w:r>
      <w:r>
        <w:rPr>
          <w:spacing w:val="38"/>
          <w:w w:val="105"/>
          <w:position w:val="7"/>
          <w:sz w:val="13"/>
        </w:rPr>
        <w:t xml:space="preserve"> </w:t>
      </w:r>
      <w:r>
        <w:rPr>
          <w:w w:val="105"/>
        </w:rPr>
        <w:t>defence spending should</w:t>
      </w:r>
      <w:r>
        <w:rPr>
          <w:spacing w:val="-13"/>
          <w:w w:val="105"/>
        </w:rPr>
        <w:t xml:space="preserve"> </w:t>
      </w:r>
      <w:r>
        <w:rPr>
          <w:w w:val="105"/>
        </w:rPr>
        <w:t>still</w:t>
      </w:r>
      <w:r>
        <w:rPr>
          <w:spacing w:val="-13"/>
          <w:w w:val="105"/>
        </w:rPr>
        <w:t xml:space="preserve"> </w:t>
      </w:r>
      <w:r>
        <w:rPr>
          <w:w w:val="105"/>
        </w:rPr>
        <w:t>be</w:t>
      </w:r>
      <w:r>
        <w:rPr>
          <w:spacing w:val="-13"/>
          <w:w w:val="105"/>
        </w:rPr>
        <w:t xml:space="preserve"> </w:t>
      </w:r>
      <w:r>
        <w:rPr>
          <w:w w:val="105"/>
        </w:rPr>
        <w:t>subject</w:t>
      </w:r>
      <w:r>
        <w:rPr>
          <w:spacing w:val="-13"/>
          <w:w w:val="105"/>
        </w:rPr>
        <w:t xml:space="preserve"> </w:t>
      </w:r>
      <w:r>
        <w:rPr>
          <w:w w:val="105"/>
        </w:rPr>
        <w:t>to</w:t>
      </w:r>
      <w:r>
        <w:rPr>
          <w:spacing w:val="-13"/>
          <w:w w:val="105"/>
        </w:rPr>
        <w:t xml:space="preserve"> </w:t>
      </w:r>
      <w:r>
        <w:rPr>
          <w:w w:val="105"/>
        </w:rPr>
        <w:t>the</w:t>
      </w:r>
      <w:r>
        <w:rPr>
          <w:spacing w:val="-13"/>
          <w:w w:val="105"/>
        </w:rPr>
        <w:t xml:space="preserve"> </w:t>
      </w:r>
      <w:r>
        <w:rPr>
          <w:w w:val="105"/>
        </w:rPr>
        <w:t>same</w:t>
      </w:r>
      <w:r>
        <w:rPr>
          <w:spacing w:val="-13"/>
          <w:w w:val="105"/>
        </w:rPr>
        <w:t xml:space="preserve"> </w:t>
      </w:r>
      <w:r>
        <w:rPr>
          <w:w w:val="105"/>
        </w:rPr>
        <w:t>public</w:t>
      </w:r>
      <w:r>
        <w:rPr>
          <w:spacing w:val="-13"/>
          <w:w w:val="105"/>
        </w:rPr>
        <w:t xml:space="preserve"> </w:t>
      </w:r>
      <w:r>
        <w:rPr>
          <w:w w:val="105"/>
        </w:rPr>
        <w:t>expectations</w:t>
      </w:r>
      <w:r>
        <w:rPr>
          <w:spacing w:val="-13"/>
          <w:w w:val="105"/>
        </w:rPr>
        <w:t xml:space="preserve"> </w:t>
      </w:r>
      <w:r>
        <w:rPr>
          <w:w w:val="105"/>
        </w:rPr>
        <w:t>around</w:t>
      </w:r>
      <w:r>
        <w:rPr>
          <w:spacing w:val="-13"/>
          <w:w w:val="105"/>
        </w:rPr>
        <w:t xml:space="preserve"> </w:t>
      </w:r>
      <w:r>
        <w:rPr>
          <w:w w:val="105"/>
        </w:rPr>
        <w:t>cost- effectiveness that apply to nearly every other area of government spending. Defence</w:t>
      </w:r>
      <w:r>
        <w:rPr>
          <w:spacing w:val="-5"/>
          <w:w w:val="105"/>
        </w:rPr>
        <w:t xml:space="preserve"> </w:t>
      </w:r>
      <w:r>
        <w:rPr>
          <w:w w:val="105"/>
        </w:rPr>
        <w:t>is</w:t>
      </w:r>
      <w:r>
        <w:rPr>
          <w:spacing w:val="-5"/>
          <w:w w:val="105"/>
        </w:rPr>
        <w:t xml:space="preserve"> </w:t>
      </w:r>
      <w:r>
        <w:rPr>
          <w:w w:val="105"/>
        </w:rPr>
        <w:t>one</w:t>
      </w:r>
      <w:r>
        <w:rPr>
          <w:spacing w:val="-5"/>
          <w:w w:val="105"/>
        </w:rPr>
        <w:t xml:space="preserve"> </w:t>
      </w:r>
      <w:r>
        <w:rPr>
          <w:w w:val="105"/>
        </w:rPr>
        <w:t>of</w:t>
      </w:r>
      <w:r>
        <w:rPr>
          <w:spacing w:val="-5"/>
          <w:w w:val="105"/>
        </w:rPr>
        <w:t xml:space="preserve"> </w:t>
      </w:r>
      <w:r>
        <w:rPr>
          <w:w w:val="105"/>
        </w:rPr>
        <w:t>only</w:t>
      </w:r>
      <w:r>
        <w:rPr>
          <w:spacing w:val="-5"/>
          <w:w w:val="105"/>
        </w:rPr>
        <w:t xml:space="preserve"> </w:t>
      </w:r>
      <w:r>
        <w:rPr>
          <w:w w:val="105"/>
        </w:rPr>
        <w:t>two</w:t>
      </w:r>
      <w:r>
        <w:rPr>
          <w:spacing w:val="-5"/>
          <w:w w:val="105"/>
        </w:rPr>
        <w:t xml:space="preserve"> </w:t>
      </w:r>
      <w:r>
        <w:rPr>
          <w:w w:val="105"/>
        </w:rPr>
        <w:t>major</w:t>
      </w:r>
      <w:r>
        <w:rPr>
          <w:spacing w:val="-5"/>
          <w:w w:val="105"/>
        </w:rPr>
        <w:t xml:space="preserve"> </w:t>
      </w:r>
      <w:r>
        <w:rPr>
          <w:w w:val="105"/>
        </w:rPr>
        <w:t>spending</w:t>
      </w:r>
      <w:r>
        <w:rPr>
          <w:spacing w:val="-5"/>
          <w:w w:val="105"/>
        </w:rPr>
        <w:t xml:space="preserve"> </w:t>
      </w:r>
      <w:r>
        <w:rPr>
          <w:w w:val="105"/>
        </w:rPr>
        <w:t>areas</w:t>
      </w:r>
      <w:r>
        <w:rPr>
          <w:spacing w:val="-5"/>
          <w:w w:val="105"/>
        </w:rPr>
        <w:t xml:space="preserve"> </w:t>
      </w:r>
      <w:r>
        <w:rPr>
          <w:w w:val="105"/>
        </w:rPr>
        <w:t>that</w:t>
      </w:r>
      <w:r>
        <w:rPr>
          <w:spacing w:val="-5"/>
          <w:w w:val="105"/>
        </w:rPr>
        <w:t xml:space="preserve"> </w:t>
      </w:r>
      <w:r>
        <w:rPr>
          <w:w w:val="105"/>
        </w:rPr>
        <w:t>is largely exempt from the annual efficiency dividend.</w:t>
      </w:r>
      <w:hyperlink w:anchor="_bookmark112" w:history="1">
        <w:r>
          <w:rPr>
            <w:w w:val="105"/>
            <w:position w:val="7"/>
            <w:sz w:val="13"/>
          </w:rPr>
          <w:t>82</w:t>
        </w:r>
      </w:hyperlink>
    </w:p>
    <w:p w:rsidR="002E4FA1" w:rsidRDefault="00D51294">
      <w:pPr>
        <w:pStyle w:val="BodyText"/>
        <w:spacing w:before="227" w:line="283" w:lineRule="auto"/>
        <w:ind w:left="623" w:right="125"/>
      </w:pPr>
      <w:r w:rsidRPr="00283788">
        <w:rPr>
          <w:w w:val="105"/>
          <w:highlight w:val="cyan"/>
        </w:rPr>
        <w:t>The transport infrastructure pipeline is already crowded, so a ‘pause’ on new projects in the near term would be sensible and offers immediate savings (both in avoided spend and in helping to reduce cost</w:t>
      </w:r>
      <w:r w:rsidRPr="00283788">
        <w:rPr>
          <w:spacing w:val="-14"/>
          <w:w w:val="105"/>
          <w:highlight w:val="cyan"/>
        </w:rPr>
        <w:t xml:space="preserve"> </w:t>
      </w:r>
      <w:r w:rsidRPr="00283788">
        <w:rPr>
          <w:w w:val="105"/>
          <w:highlight w:val="cyan"/>
        </w:rPr>
        <w:t>growth</w:t>
      </w:r>
      <w:r w:rsidRPr="00283788">
        <w:rPr>
          <w:spacing w:val="-14"/>
          <w:w w:val="105"/>
          <w:highlight w:val="cyan"/>
        </w:rPr>
        <w:t xml:space="preserve"> </w:t>
      </w:r>
      <w:r w:rsidRPr="00283788">
        <w:rPr>
          <w:w w:val="105"/>
          <w:highlight w:val="cyan"/>
        </w:rPr>
        <w:t>on</w:t>
      </w:r>
      <w:r w:rsidRPr="00283788">
        <w:rPr>
          <w:spacing w:val="-14"/>
          <w:w w:val="105"/>
          <w:highlight w:val="cyan"/>
        </w:rPr>
        <w:t xml:space="preserve"> </w:t>
      </w:r>
      <w:r w:rsidRPr="00283788">
        <w:rPr>
          <w:w w:val="105"/>
          <w:highlight w:val="cyan"/>
        </w:rPr>
        <w:t>existing</w:t>
      </w:r>
      <w:r w:rsidRPr="00283788">
        <w:rPr>
          <w:spacing w:val="-14"/>
          <w:w w:val="105"/>
          <w:highlight w:val="cyan"/>
        </w:rPr>
        <w:t xml:space="preserve"> </w:t>
      </w:r>
      <w:r w:rsidRPr="00283788">
        <w:rPr>
          <w:w w:val="105"/>
          <w:highlight w:val="cyan"/>
        </w:rPr>
        <w:t>projects).</w:t>
      </w:r>
      <w:r w:rsidRPr="00283788">
        <w:rPr>
          <w:spacing w:val="-4"/>
          <w:w w:val="105"/>
          <w:highlight w:val="cyan"/>
        </w:rPr>
        <w:t xml:space="preserve"> </w:t>
      </w:r>
      <w:r w:rsidRPr="00283788">
        <w:rPr>
          <w:w w:val="105"/>
          <w:highlight w:val="cyan"/>
        </w:rPr>
        <w:t>But</w:t>
      </w:r>
      <w:r w:rsidRPr="00283788">
        <w:rPr>
          <w:spacing w:val="-14"/>
          <w:w w:val="105"/>
          <w:highlight w:val="cyan"/>
        </w:rPr>
        <w:t xml:space="preserve"> </w:t>
      </w:r>
      <w:r w:rsidRPr="00283788">
        <w:rPr>
          <w:w w:val="105"/>
          <w:highlight w:val="cyan"/>
        </w:rPr>
        <w:t>as</w:t>
      </w:r>
      <w:r w:rsidRPr="00283788">
        <w:rPr>
          <w:spacing w:val="-14"/>
          <w:w w:val="105"/>
          <w:highlight w:val="cyan"/>
        </w:rPr>
        <w:t xml:space="preserve"> </w:t>
      </w:r>
      <w:r w:rsidRPr="00283788">
        <w:rPr>
          <w:w w:val="105"/>
          <w:highlight w:val="cyan"/>
        </w:rPr>
        <w:t>Australia</w:t>
      </w:r>
      <w:r w:rsidRPr="00283788">
        <w:rPr>
          <w:spacing w:val="-14"/>
          <w:w w:val="105"/>
          <w:highlight w:val="cyan"/>
        </w:rPr>
        <w:t xml:space="preserve"> </w:t>
      </w:r>
      <w:r w:rsidRPr="00283788">
        <w:rPr>
          <w:w w:val="105"/>
          <w:highlight w:val="cyan"/>
        </w:rPr>
        <w:t>moves</w:t>
      </w:r>
      <w:r w:rsidRPr="00283788">
        <w:rPr>
          <w:spacing w:val="-14"/>
          <w:w w:val="105"/>
          <w:highlight w:val="cyan"/>
        </w:rPr>
        <w:t xml:space="preserve"> </w:t>
      </w:r>
      <w:r w:rsidRPr="00283788">
        <w:rPr>
          <w:w w:val="105"/>
          <w:highlight w:val="cyan"/>
        </w:rPr>
        <w:t>to</w:t>
      </w:r>
      <w:r w:rsidRPr="00283788">
        <w:rPr>
          <w:spacing w:val="-14"/>
          <w:w w:val="105"/>
          <w:highlight w:val="cyan"/>
        </w:rPr>
        <w:t xml:space="preserve"> </w:t>
      </w:r>
      <w:r w:rsidRPr="00283788">
        <w:rPr>
          <w:w w:val="105"/>
          <w:highlight w:val="cyan"/>
        </w:rPr>
        <w:t>a</w:t>
      </w:r>
      <w:r w:rsidRPr="00283788">
        <w:rPr>
          <w:spacing w:val="-14"/>
          <w:w w:val="105"/>
          <w:highlight w:val="cyan"/>
        </w:rPr>
        <w:t xml:space="preserve"> </w:t>
      </w:r>
      <w:r w:rsidRPr="00283788">
        <w:rPr>
          <w:w w:val="105"/>
          <w:highlight w:val="cyan"/>
        </w:rPr>
        <w:t>net-zero emissions</w:t>
      </w:r>
      <w:r w:rsidRPr="00283788">
        <w:rPr>
          <w:spacing w:val="-7"/>
          <w:w w:val="105"/>
          <w:highlight w:val="cyan"/>
        </w:rPr>
        <w:t xml:space="preserve"> </w:t>
      </w:r>
      <w:r w:rsidRPr="00283788">
        <w:rPr>
          <w:w w:val="105"/>
          <w:highlight w:val="cyan"/>
        </w:rPr>
        <w:t>economy,</w:t>
      </w:r>
      <w:r w:rsidRPr="00283788">
        <w:rPr>
          <w:spacing w:val="-7"/>
          <w:w w:val="105"/>
          <w:highlight w:val="cyan"/>
        </w:rPr>
        <w:t xml:space="preserve"> </w:t>
      </w:r>
      <w:r w:rsidRPr="00283788">
        <w:rPr>
          <w:w w:val="105"/>
          <w:highlight w:val="cyan"/>
        </w:rPr>
        <w:t>new</w:t>
      </w:r>
      <w:r w:rsidRPr="00283788">
        <w:rPr>
          <w:spacing w:val="-7"/>
          <w:w w:val="105"/>
          <w:highlight w:val="cyan"/>
        </w:rPr>
        <w:t xml:space="preserve"> </w:t>
      </w:r>
      <w:r w:rsidRPr="00283788">
        <w:rPr>
          <w:w w:val="105"/>
          <w:highlight w:val="cyan"/>
        </w:rPr>
        <w:t>investment</w:t>
      </w:r>
      <w:r w:rsidRPr="00283788">
        <w:rPr>
          <w:spacing w:val="-7"/>
          <w:w w:val="105"/>
          <w:highlight w:val="cyan"/>
        </w:rPr>
        <w:t xml:space="preserve"> </w:t>
      </w:r>
      <w:r w:rsidRPr="00283788">
        <w:rPr>
          <w:w w:val="105"/>
          <w:highlight w:val="cyan"/>
        </w:rPr>
        <w:t>in</w:t>
      </w:r>
      <w:r w:rsidRPr="00283788">
        <w:rPr>
          <w:spacing w:val="-7"/>
          <w:w w:val="105"/>
          <w:highlight w:val="cyan"/>
        </w:rPr>
        <w:t xml:space="preserve"> </w:t>
      </w:r>
      <w:r w:rsidRPr="00283788">
        <w:rPr>
          <w:w w:val="105"/>
          <w:highlight w:val="cyan"/>
        </w:rPr>
        <w:t>a</w:t>
      </w:r>
      <w:r w:rsidRPr="00283788">
        <w:rPr>
          <w:spacing w:val="-7"/>
          <w:w w:val="105"/>
          <w:highlight w:val="cyan"/>
        </w:rPr>
        <w:t xml:space="preserve"> </w:t>
      </w:r>
      <w:r w:rsidRPr="00283788">
        <w:rPr>
          <w:w w:val="105"/>
          <w:highlight w:val="cyan"/>
        </w:rPr>
        <w:t>wide</w:t>
      </w:r>
      <w:r w:rsidRPr="00283788">
        <w:rPr>
          <w:spacing w:val="-7"/>
          <w:w w:val="105"/>
          <w:highlight w:val="cyan"/>
        </w:rPr>
        <w:t xml:space="preserve"> </w:t>
      </w:r>
      <w:r w:rsidRPr="00283788">
        <w:rPr>
          <w:w w:val="105"/>
          <w:highlight w:val="cyan"/>
        </w:rPr>
        <w:t>range</w:t>
      </w:r>
      <w:r w:rsidRPr="00283788">
        <w:rPr>
          <w:spacing w:val="-7"/>
          <w:w w:val="105"/>
          <w:highlight w:val="cyan"/>
        </w:rPr>
        <w:t xml:space="preserve"> </w:t>
      </w:r>
      <w:r w:rsidRPr="00283788">
        <w:rPr>
          <w:w w:val="105"/>
          <w:highlight w:val="cyan"/>
        </w:rPr>
        <w:t>of</w:t>
      </w:r>
      <w:r w:rsidRPr="00283788">
        <w:rPr>
          <w:spacing w:val="-7"/>
          <w:w w:val="105"/>
          <w:highlight w:val="cyan"/>
        </w:rPr>
        <w:t xml:space="preserve"> </w:t>
      </w:r>
      <w:r w:rsidRPr="00283788">
        <w:rPr>
          <w:w w:val="105"/>
          <w:highlight w:val="cyan"/>
        </w:rPr>
        <w:t>infrastructure</w:t>
      </w:r>
    </w:p>
    <w:p w:rsidR="002E4FA1" w:rsidRDefault="002E4FA1">
      <w:pPr>
        <w:spacing w:line="283" w:lineRule="auto"/>
        <w:sectPr w:rsidR="002E4FA1">
          <w:pgSz w:w="16840" w:h="11910" w:orient="landscape"/>
          <w:pgMar w:top="1340" w:right="1180" w:bottom="1200" w:left="680" w:header="689" w:footer="954" w:gutter="0"/>
          <w:cols w:num="2" w:space="720" w:equalWidth="0">
            <w:col w:w="7187" w:space="476"/>
            <w:col w:w="7317"/>
          </w:cols>
        </w:sectPr>
      </w:pPr>
    </w:p>
    <w:p w:rsidR="002E4FA1" w:rsidRDefault="002E4FA1">
      <w:pPr>
        <w:pStyle w:val="BodyText"/>
        <w:spacing w:before="10"/>
        <w:rPr>
          <w:sz w:val="19"/>
        </w:rPr>
      </w:pPr>
    </w:p>
    <w:p w:rsidR="002E4FA1" w:rsidRDefault="00562B85">
      <w:pPr>
        <w:tabs>
          <w:tab w:val="left" w:pos="8286"/>
        </w:tabs>
        <w:spacing w:line="20" w:lineRule="exact"/>
        <w:ind w:left="623"/>
        <w:rPr>
          <w:sz w:val="2"/>
        </w:rPr>
      </w:pPr>
      <w:r>
        <w:rPr>
          <w:sz w:val="2"/>
        </w:rPr>
      </w:r>
      <w:r>
        <w:rPr>
          <w:sz w:val="2"/>
        </w:rPr>
        <w:pict>
          <v:group id="docshapegroup294" o:spid="_x0000_s1222" style="width:131.35pt;height:.4pt;mso-position-horizontal-relative:char;mso-position-vertical-relative:line" coordsize="2627,8">
            <v:line id="_x0000_s1223" style="position:absolute" from="0,4" to="2627,4" strokeweight=".14042mm"/>
            <w10:anchorlock/>
          </v:group>
        </w:pict>
      </w:r>
      <w:r w:rsidR="00D51294">
        <w:rPr>
          <w:sz w:val="2"/>
        </w:rPr>
        <w:tab/>
      </w:r>
      <w:r>
        <w:rPr>
          <w:sz w:val="2"/>
        </w:rPr>
      </w:r>
      <w:r>
        <w:rPr>
          <w:sz w:val="2"/>
        </w:rPr>
        <w:pict>
          <v:group id="docshapegroup295" o:spid="_x0000_s1220" style="width:131.35pt;height:.4pt;mso-position-horizontal-relative:char;mso-position-vertical-relative:line" coordsize="2627,8">
            <v:line id="_x0000_s1221" style="position:absolute" from="0,4" to="2627,4" strokeweight=".14042mm"/>
            <w10:anchorlock/>
          </v:group>
        </w:pict>
      </w:r>
    </w:p>
    <w:p w:rsidR="002E4FA1" w:rsidRDefault="002E4FA1">
      <w:pPr>
        <w:spacing w:line="20" w:lineRule="exact"/>
        <w:rPr>
          <w:sz w:val="2"/>
        </w:rPr>
        <w:sectPr w:rsidR="002E4FA1">
          <w:type w:val="continuous"/>
          <w:pgSz w:w="16840" w:h="11910" w:orient="landscape"/>
          <w:pgMar w:top="1340" w:right="1180" w:bottom="280" w:left="680" w:header="689" w:footer="954" w:gutter="0"/>
          <w:cols w:space="720"/>
        </w:sectPr>
      </w:pPr>
    </w:p>
    <w:bookmarkStart w:id="106" w:name="_bookmark100"/>
    <w:bookmarkEnd w:id="106"/>
    <w:p w:rsidR="002E4FA1" w:rsidRDefault="00D51294">
      <w:pPr>
        <w:pStyle w:val="ListParagraph"/>
        <w:numPr>
          <w:ilvl w:val="0"/>
          <w:numId w:val="20"/>
        </w:numPr>
        <w:tabs>
          <w:tab w:val="left" w:pos="965"/>
        </w:tabs>
        <w:spacing w:before="29"/>
        <w:ind w:hanging="342"/>
        <w:jc w:val="left"/>
        <w:rPr>
          <w:sz w:val="17"/>
        </w:rPr>
      </w:pPr>
      <w:r>
        <w:rPr>
          <w:sz w:val="17"/>
        </w:rPr>
        <w:fldChar w:fldCharType="begin"/>
      </w:r>
      <w:r>
        <w:rPr>
          <w:sz w:val="17"/>
        </w:rPr>
        <w:instrText xml:space="preserve"> HYPERLINK \l "_bookmark470" </w:instrText>
      </w:r>
      <w:r>
        <w:rPr>
          <w:sz w:val="17"/>
        </w:rPr>
        <w:fldChar w:fldCharType="separate"/>
      </w:r>
      <w:bookmarkStart w:id="107" w:name="_bookmark101"/>
      <w:bookmarkEnd w:id="107"/>
      <w:proofErr w:type="spellStart"/>
      <w:r>
        <w:rPr>
          <w:sz w:val="17"/>
        </w:rPr>
        <w:t>Tillett</w:t>
      </w:r>
      <w:proofErr w:type="spellEnd"/>
      <w:r>
        <w:rPr>
          <w:spacing w:val="-2"/>
          <w:sz w:val="17"/>
        </w:rPr>
        <w:t xml:space="preserve"> </w:t>
      </w:r>
      <w:r>
        <w:rPr>
          <w:sz w:val="17"/>
        </w:rPr>
        <w:t>(2023),</w:t>
      </w:r>
      <w:r>
        <w:rPr>
          <w:sz w:val="17"/>
        </w:rPr>
        <w:fldChar w:fldCharType="end"/>
      </w:r>
      <w:r>
        <w:rPr>
          <w:spacing w:val="-2"/>
          <w:sz w:val="17"/>
        </w:rPr>
        <w:t xml:space="preserve"> </w:t>
      </w:r>
      <w:r>
        <w:rPr>
          <w:sz w:val="17"/>
        </w:rPr>
        <w:t>see</w:t>
      </w:r>
      <w:r>
        <w:rPr>
          <w:spacing w:val="-2"/>
          <w:sz w:val="17"/>
        </w:rPr>
        <w:t xml:space="preserve"> </w:t>
      </w:r>
      <w:r>
        <w:rPr>
          <w:sz w:val="17"/>
        </w:rPr>
        <w:t>also</w:t>
      </w:r>
      <w:r>
        <w:rPr>
          <w:spacing w:val="-2"/>
          <w:sz w:val="17"/>
        </w:rPr>
        <w:t xml:space="preserve"> </w:t>
      </w:r>
      <w:r>
        <w:rPr>
          <w:sz w:val="17"/>
        </w:rPr>
        <w:t>Productivity</w:t>
      </w:r>
      <w:r>
        <w:rPr>
          <w:spacing w:val="-2"/>
          <w:sz w:val="17"/>
        </w:rPr>
        <w:t xml:space="preserve"> </w:t>
      </w:r>
      <w:r>
        <w:rPr>
          <w:sz w:val="17"/>
        </w:rPr>
        <w:t>Commission</w:t>
      </w:r>
      <w:r>
        <w:rPr>
          <w:spacing w:val="-2"/>
          <w:sz w:val="17"/>
        </w:rPr>
        <w:t xml:space="preserve"> </w:t>
      </w:r>
      <w:hyperlink w:anchor="_bookmark420" w:history="1">
        <w:r>
          <w:rPr>
            <w:sz w:val="17"/>
          </w:rPr>
          <w:t>(2023,</w:t>
        </w:r>
      </w:hyperlink>
      <w:r>
        <w:rPr>
          <w:spacing w:val="-2"/>
          <w:sz w:val="17"/>
        </w:rPr>
        <w:t xml:space="preserve"> </w:t>
      </w:r>
      <w:r>
        <w:rPr>
          <w:sz w:val="17"/>
        </w:rPr>
        <w:t>Volume</w:t>
      </w:r>
      <w:r>
        <w:rPr>
          <w:spacing w:val="-2"/>
          <w:sz w:val="17"/>
        </w:rPr>
        <w:t xml:space="preserve"> </w:t>
      </w:r>
      <w:r>
        <w:rPr>
          <w:sz w:val="17"/>
        </w:rPr>
        <w:t>5,</w:t>
      </w:r>
      <w:r>
        <w:rPr>
          <w:spacing w:val="-2"/>
          <w:sz w:val="17"/>
        </w:rPr>
        <w:t xml:space="preserve"> </w:t>
      </w:r>
      <w:r>
        <w:rPr>
          <w:sz w:val="17"/>
        </w:rPr>
        <w:t>pp.</w:t>
      </w:r>
      <w:r>
        <w:rPr>
          <w:spacing w:val="9"/>
          <w:sz w:val="17"/>
        </w:rPr>
        <w:t xml:space="preserve"> </w:t>
      </w:r>
      <w:r>
        <w:rPr>
          <w:sz w:val="17"/>
        </w:rPr>
        <w:t>74-</w:t>
      </w:r>
      <w:r>
        <w:rPr>
          <w:spacing w:val="-4"/>
          <w:sz w:val="17"/>
        </w:rPr>
        <w:t>75).</w:t>
      </w:r>
    </w:p>
    <w:p w:rsidR="002E4FA1" w:rsidRDefault="00562B85">
      <w:pPr>
        <w:pStyle w:val="ListParagraph"/>
        <w:numPr>
          <w:ilvl w:val="0"/>
          <w:numId w:val="20"/>
        </w:numPr>
        <w:tabs>
          <w:tab w:val="left" w:pos="965"/>
        </w:tabs>
        <w:ind w:hanging="342"/>
        <w:jc w:val="left"/>
        <w:rPr>
          <w:sz w:val="17"/>
        </w:rPr>
      </w:pPr>
      <w:hyperlink w:anchor="_bookmark442" w:history="1">
        <w:bookmarkStart w:id="108" w:name="_bookmark102"/>
        <w:bookmarkEnd w:id="108"/>
        <w:r w:rsidR="00D51294">
          <w:rPr>
            <w:sz w:val="17"/>
          </w:rPr>
          <w:t>Schott</w:t>
        </w:r>
        <w:r w:rsidR="00D51294">
          <w:rPr>
            <w:spacing w:val="-5"/>
            <w:sz w:val="17"/>
          </w:rPr>
          <w:t xml:space="preserve"> </w:t>
        </w:r>
        <w:r w:rsidR="00D51294">
          <w:rPr>
            <w:sz w:val="17"/>
          </w:rPr>
          <w:t>(2023);</w:t>
        </w:r>
      </w:hyperlink>
      <w:r w:rsidR="00D51294">
        <w:rPr>
          <w:spacing w:val="39"/>
          <w:sz w:val="17"/>
        </w:rPr>
        <w:t xml:space="preserve"> </w:t>
      </w:r>
      <w:hyperlink w:anchor="_bookmark452" w:history="1">
        <w:r w:rsidR="00D51294">
          <w:rPr>
            <w:sz w:val="17"/>
          </w:rPr>
          <w:t>Terrill</w:t>
        </w:r>
        <w:r w:rsidR="00D51294">
          <w:rPr>
            <w:spacing w:val="-5"/>
            <w:sz w:val="17"/>
          </w:rPr>
          <w:t xml:space="preserve"> </w:t>
        </w:r>
        <w:r w:rsidR="00D51294">
          <w:rPr>
            <w:sz w:val="17"/>
          </w:rPr>
          <w:t>(2022a);</w:t>
        </w:r>
      </w:hyperlink>
      <w:r w:rsidR="00D51294">
        <w:rPr>
          <w:spacing w:val="39"/>
          <w:sz w:val="17"/>
        </w:rPr>
        <w:t xml:space="preserve"> </w:t>
      </w:r>
      <w:hyperlink w:anchor="_bookmark451" w:history="1">
        <w:r w:rsidR="00D51294">
          <w:rPr>
            <w:sz w:val="17"/>
          </w:rPr>
          <w:t>Terrill</w:t>
        </w:r>
        <w:r w:rsidR="00D51294">
          <w:rPr>
            <w:spacing w:val="-5"/>
            <w:sz w:val="17"/>
          </w:rPr>
          <w:t xml:space="preserve"> </w:t>
        </w:r>
        <w:r w:rsidR="00D51294">
          <w:rPr>
            <w:sz w:val="17"/>
          </w:rPr>
          <w:t>(2019);</w:t>
        </w:r>
      </w:hyperlink>
      <w:r w:rsidR="00D51294">
        <w:rPr>
          <w:spacing w:val="39"/>
          <w:sz w:val="17"/>
        </w:rPr>
        <w:t xml:space="preserve"> </w:t>
      </w:r>
      <w:r w:rsidR="00D51294">
        <w:rPr>
          <w:sz w:val="17"/>
        </w:rPr>
        <w:t>and</w:t>
      </w:r>
      <w:r w:rsidR="00D51294">
        <w:rPr>
          <w:spacing w:val="-5"/>
          <w:sz w:val="17"/>
        </w:rPr>
        <w:t xml:space="preserve"> </w:t>
      </w:r>
      <w:hyperlink w:anchor="_bookmark460" w:history="1">
        <w:r w:rsidR="00D51294">
          <w:rPr>
            <w:sz w:val="17"/>
          </w:rPr>
          <w:t>Terrill</w:t>
        </w:r>
        <w:r w:rsidR="00D51294">
          <w:rPr>
            <w:spacing w:val="-4"/>
            <w:sz w:val="17"/>
          </w:rPr>
          <w:t xml:space="preserve"> </w:t>
        </w:r>
        <w:r w:rsidR="00D51294">
          <w:rPr>
            <w:sz w:val="17"/>
          </w:rPr>
          <w:t>et</w:t>
        </w:r>
        <w:r w:rsidR="00D51294">
          <w:rPr>
            <w:spacing w:val="-4"/>
            <w:sz w:val="17"/>
          </w:rPr>
          <w:t xml:space="preserve"> </w:t>
        </w:r>
        <w:r w:rsidR="00D51294">
          <w:rPr>
            <w:sz w:val="17"/>
          </w:rPr>
          <w:t>al</w:t>
        </w:r>
        <w:r w:rsidR="00D51294">
          <w:rPr>
            <w:spacing w:val="-5"/>
            <w:sz w:val="17"/>
          </w:rPr>
          <w:t xml:space="preserve"> </w:t>
        </w:r>
        <w:r w:rsidR="00D51294">
          <w:rPr>
            <w:spacing w:val="-2"/>
            <w:sz w:val="17"/>
          </w:rPr>
          <w:t>(2020).</w:t>
        </w:r>
      </w:hyperlink>
    </w:p>
    <w:p w:rsidR="002E4FA1" w:rsidRDefault="00562B85">
      <w:pPr>
        <w:pStyle w:val="ListParagraph"/>
        <w:numPr>
          <w:ilvl w:val="0"/>
          <w:numId w:val="20"/>
        </w:numPr>
        <w:tabs>
          <w:tab w:val="left" w:pos="965"/>
        </w:tabs>
        <w:ind w:hanging="342"/>
        <w:jc w:val="left"/>
        <w:rPr>
          <w:sz w:val="17"/>
        </w:rPr>
      </w:pPr>
      <w:hyperlink w:anchor="_bookmark453" w:history="1">
        <w:bookmarkStart w:id="109" w:name="_bookmark103"/>
        <w:bookmarkEnd w:id="109"/>
        <w:r w:rsidR="00D51294">
          <w:rPr>
            <w:spacing w:val="-2"/>
            <w:sz w:val="17"/>
          </w:rPr>
          <w:t>Terrill</w:t>
        </w:r>
        <w:r w:rsidR="00D51294">
          <w:rPr>
            <w:spacing w:val="-7"/>
            <w:sz w:val="17"/>
          </w:rPr>
          <w:t xml:space="preserve"> </w:t>
        </w:r>
        <w:r w:rsidR="00D51294">
          <w:rPr>
            <w:spacing w:val="-2"/>
            <w:sz w:val="17"/>
          </w:rPr>
          <w:t>(2022b).</w:t>
        </w:r>
      </w:hyperlink>
    </w:p>
    <w:p w:rsidR="002E4FA1" w:rsidRDefault="00D51294">
      <w:pPr>
        <w:pStyle w:val="ListParagraph"/>
        <w:numPr>
          <w:ilvl w:val="0"/>
          <w:numId w:val="20"/>
        </w:numPr>
        <w:tabs>
          <w:tab w:val="left" w:pos="965"/>
        </w:tabs>
        <w:spacing w:line="268" w:lineRule="auto"/>
        <w:ind w:right="317"/>
        <w:jc w:val="left"/>
        <w:rPr>
          <w:sz w:val="17"/>
        </w:rPr>
      </w:pPr>
      <w:r>
        <w:rPr>
          <w:sz w:val="17"/>
        </w:rPr>
        <w:t xml:space="preserve">Infrastructure Australia plays an important role here in identifying projects of </w:t>
      </w:r>
      <w:bookmarkStart w:id="110" w:name="_bookmark104"/>
      <w:bookmarkEnd w:id="110"/>
      <w:r>
        <w:rPr>
          <w:sz w:val="17"/>
        </w:rPr>
        <w:t>national</w:t>
      </w:r>
      <w:r>
        <w:rPr>
          <w:spacing w:val="-4"/>
          <w:sz w:val="17"/>
        </w:rPr>
        <w:t xml:space="preserve"> </w:t>
      </w:r>
      <w:r>
        <w:rPr>
          <w:sz w:val="17"/>
        </w:rPr>
        <w:t>significance</w:t>
      </w:r>
      <w:r>
        <w:rPr>
          <w:spacing w:val="-4"/>
          <w:sz w:val="17"/>
        </w:rPr>
        <w:t xml:space="preserve"> </w:t>
      </w:r>
      <w:r>
        <w:rPr>
          <w:sz w:val="17"/>
        </w:rPr>
        <w:t>–</w:t>
      </w:r>
      <w:r>
        <w:rPr>
          <w:spacing w:val="-4"/>
          <w:sz w:val="17"/>
        </w:rPr>
        <w:t xml:space="preserve"> </w:t>
      </w:r>
      <w:r>
        <w:rPr>
          <w:sz w:val="17"/>
        </w:rPr>
        <w:t>governments</w:t>
      </w:r>
      <w:r>
        <w:rPr>
          <w:spacing w:val="-4"/>
          <w:sz w:val="17"/>
        </w:rPr>
        <w:t xml:space="preserve"> </w:t>
      </w:r>
      <w:r>
        <w:rPr>
          <w:sz w:val="17"/>
        </w:rPr>
        <w:t>should</w:t>
      </w:r>
      <w:r>
        <w:rPr>
          <w:spacing w:val="-4"/>
          <w:sz w:val="17"/>
        </w:rPr>
        <w:t xml:space="preserve"> </w:t>
      </w:r>
      <w:r>
        <w:rPr>
          <w:sz w:val="17"/>
        </w:rPr>
        <w:t>pay</w:t>
      </w:r>
      <w:r>
        <w:rPr>
          <w:spacing w:val="-4"/>
          <w:sz w:val="17"/>
        </w:rPr>
        <w:t xml:space="preserve"> </w:t>
      </w:r>
      <w:r>
        <w:rPr>
          <w:sz w:val="17"/>
        </w:rPr>
        <w:t>more</w:t>
      </w:r>
      <w:r>
        <w:rPr>
          <w:spacing w:val="-4"/>
          <w:sz w:val="17"/>
        </w:rPr>
        <w:t xml:space="preserve"> </w:t>
      </w:r>
      <w:r>
        <w:rPr>
          <w:sz w:val="17"/>
        </w:rPr>
        <w:t>attention</w:t>
      </w:r>
      <w:r>
        <w:rPr>
          <w:spacing w:val="-4"/>
          <w:sz w:val="17"/>
        </w:rPr>
        <w:t xml:space="preserve"> </w:t>
      </w:r>
      <w:r>
        <w:rPr>
          <w:sz w:val="17"/>
        </w:rPr>
        <w:t>to</w:t>
      </w:r>
      <w:r>
        <w:rPr>
          <w:spacing w:val="-4"/>
          <w:sz w:val="17"/>
        </w:rPr>
        <w:t xml:space="preserve"> </w:t>
      </w:r>
      <w:r>
        <w:rPr>
          <w:sz w:val="17"/>
        </w:rPr>
        <w:t>IA</w:t>
      </w:r>
      <w:r>
        <w:rPr>
          <w:spacing w:val="-4"/>
          <w:sz w:val="17"/>
        </w:rPr>
        <w:t xml:space="preserve"> </w:t>
      </w:r>
      <w:r>
        <w:rPr>
          <w:sz w:val="17"/>
        </w:rPr>
        <w:t>guidance.</w:t>
      </w:r>
    </w:p>
    <w:p w:rsidR="002E4FA1" w:rsidRDefault="00D51294">
      <w:pPr>
        <w:pStyle w:val="ListParagraph"/>
        <w:numPr>
          <w:ilvl w:val="0"/>
          <w:numId w:val="20"/>
        </w:numPr>
        <w:tabs>
          <w:tab w:val="left" w:pos="965"/>
        </w:tabs>
        <w:spacing w:before="0" w:line="268" w:lineRule="auto"/>
        <w:ind w:right="319"/>
        <w:jc w:val="left"/>
        <w:rPr>
          <w:sz w:val="17"/>
        </w:rPr>
      </w:pPr>
      <w:r>
        <w:rPr>
          <w:sz w:val="17"/>
        </w:rPr>
        <w:t>For example, this should include assessing trade-offs between defence and diplomacy</w:t>
      </w:r>
      <w:r>
        <w:rPr>
          <w:spacing w:val="-5"/>
          <w:sz w:val="17"/>
        </w:rPr>
        <w:t xml:space="preserve"> </w:t>
      </w:r>
      <w:r>
        <w:rPr>
          <w:sz w:val="17"/>
        </w:rPr>
        <w:t>in</w:t>
      </w:r>
      <w:r>
        <w:rPr>
          <w:spacing w:val="-5"/>
          <w:sz w:val="17"/>
        </w:rPr>
        <w:t xml:space="preserve"> </w:t>
      </w:r>
      <w:r>
        <w:rPr>
          <w:sz w:val="17"/>
        </w:rPr>
        <w:t>identifying</w:t>
      </w:r>
      <w:r>
        <w:rPr>
          <w:spacing w:val="-5"/>
          <w:sz w:val="17"/>
        </w:rPr>
        <w:t xml:space="preserve"> </w:t>
      </w:r>
      <w:r>
        <w:rPr>
          <w:sz w:val="17"/>
        </w:rPr>
        <w:t>defence</w:t>
      </w:r>
      <w:r>
        <w:rPr>
          <w:spacing w:val="-5"/>
          <w:sz w:val="17"/>
        </w:rPr>
        <w:t xml:space="preserve"> </w:t>
      </w:r>
      <w:r>
        <w:rPr>
          <w:sz w:val="17"/>
        </w:rPr>
        <w:t>capability</w:t>
      </w:r>
      <w:r>
        <w:rPr>
          <w:spacing w:val="-5"/>
          <w:sz w:val="17"/>
        </w:rPr>
        <w:t xml:space="preserve"> </w:t>
      </w:r>
      <w:r>
        <w:rPr>
          <w:sz w:val="17"/>
        </w:rPr>
        <w:t>requirements,</w:t>
      </w:r>
      <w:r>
        <w:rPr>
          <w:spacing w:val="-5"/>
          <w:sz w:val="17"/>
        </w:rPr>
        <w:t xml:space="preserve"> </w:t>
      </w:r>
      <w:r>
        <w:rPr>
          <w:sz w:val="17"/>
        </w:rPr>
        <w:t>and</w:t>
      </w:r>
      <w:r>
        <w:rPr>
          <w:spacing w:val="-5"/>
          <w:sz w:val="17"/>
        </w:rPr>
        <w:t xml:space="preserve"> </w:t>
      </w:r>
      <w:r>
        <w:rPr>
          <w:sz w:val="17"/>
        </w:rPr>
        <w:t>optimal</w:t>
      </w:r>
      <w:r>
        <w:rPr>
          <w:spacing w:val="-5"/>
          <w:sz w:val="17"/>
        </w:rPr>
        <w:t xml:space="preserve"> </w:t>
      </w:r>
      <w:r>
        <w:rPr>
          <w:sz w:val="17"/>
        </w:rPr>
        <w:t xml:space="preserve">stockpile </w:t>
      </w:r>
      <w:bookmarkStart w:id="111" w:name="_bookmark105"/>
      <w:bookmarkEnd w:id="111"/>
      <w:r>
        <w:rPr>
          <w:spacing w:val="-2"/>
          <w:sz w:val="17"/>
        </w:rPr>
        <w:t>size.</w:t>
      </w:r>
    </w:p>
    <w:p w:rsidR="002E4FA1" w:rsidRDefault="00D51294">
      <w:pPr>
        <w:pStyle w:val="ListParagraph"/>
        <w:numPr>
          <w:ilvl w:val="0"/>
          <w:numId w:val="20"/>
        </w:numPr>
        <w:tabs>
          <w:tab w:val="left" w:pos="965"/>
        </w:tabs>
        <w:spacing w:before="1" w:line="268" w:lineRule="auto"/>
        <w:ind w:right="355"/>
        <w:jc w:val="left"/>
        <w:rPr>
          <w:sz w:val="17"/>
        </w:rPr>
      </w:pPr>
      <w:r>
        <w:rPr>
          <w:sz w:val="17"/>
        </w:rPr>
        <w:t>Bigger</w:t>
      </w:r>
      <w:r>
        <w:rPr>
          <w:spacing w:val="-4"/>
          <w:sz w:val="17"/>
        </w:rPr>
        <w:t xml:space="preserve"> </w:t>
      </w:r>
      <w:r>
        <w:rPr>
          <w:sz w:val="17"/>
        </w:rPr>
        <w:t>projects</w:t>
      </w:r>
      <w:r>
        <w:rPr>
          <w:spacing w:val="-4"/>
          <w:sz w:val="17"/>
        </w:rPr>
        <w:t xml:space="preserve"> </w:t>
      </w:r>
      <w:r>
        <w:rPr>
          <w:sz w:val="17"/>
        </w:rPr>
        <w:t>carry</w:t>
      </w:r>
      <w:r>
        <w:rPr>
          <w:spacing w:val="-4"/>
          <w:sz w:val="17"/>
        </w:rPr>
        <w:t xml:space="preserve"> </w:t>
      </w:r>
      <w:r>
        <w:rPr>
          <w:sz w:val="17"/>
        </w:rPr>
        <w:t>much</w:t>
      </w:r>
      <w:r>
        <w:rPr>
          <w:spacing w:val="-4"/>
          <w:sz w:val="17"/>
        </w:rPr>
        <w:t xml:space="preserve"> </w:t>
      </w:r>
      <w:r>
        <w:rPr>
          <w:sz w:val="17"/>
        </w:rPr>
        <w:t>bigger</w:t>
      </w:r>
      <w:r>
        <w:rPr>
          <w:spacing w:val="-4"/>
          <w:sz w:val="17"/>
        </w:rPr>
        <w:t xml:space="preserve"> </w:t>
      </w:r>
      <w:r>
        <w:rPr>
          <w:sz w:val="17"/>
        </w:rPr>
        <w:t>risks: see</w:t>
      </w:r>
      <w:r>
        <w:rPr>
          <w:spacing w:val="-4"/>
          <w:sz w:val="17"/>
        </w:rPr>
        <w:t xml:space="preserve"> </w:t>
      </w:r>
      <w:hyperlink w:anchor="_bookmark460" w:history="1">
        <w:r>
          <w:rPr>
            <w:sz w:val="17"/>
          </w:rPr>
          <w:t>Terrill</w:t>
        </w:r>
        <w:r>
          <w:rPr>
            <w:spacing w:val="-4"/>
            <w:sz w:val="17"/>
          </w:rPr>
          <w:t xml:space="preserve"> </w:t>
        </w:r>
        <w:r>
          <w:rPr>
            <w:sz w:val="17"/>
          </w:rPr>
          <w:t>et</w:t>
        </w:r>
        <w:r>
          <w:rPr>
            <w:spacing w:val="-4"/>
            <w:sz w:val="17"/>
          </w:rPr>
          <w:t xml:space="preserve"> </w:t>
        </w:r>
        <w:r>
          <w:rPr>
            <w:sz w:val="17"/>
          </w:rPr>
          <w:t>al</w:t>
        </w:r>
        <w:r>
          <w:rPr>
            <w:spacing w:val="-4"/>
            <w:sz w:val="17"/>
          </w:rPr>
          <w:t xml:space="preserve"> </w:t>
        </w:r>
        <w:r>
          <w:rPr>
            <w:sz w:val="17"/>
          </w:rPr>
          <w:t>(2020)</w:t>
        </w:r>
      </w:hyperlink>
      <w:r>
        <w:rPr>
          <w:spacing w:val="-4"/>
          <w:sz w:val="17"/>
        </w:rPr>
        <w:t xml:space="preserve"> </w:t>
      </w:r>
      <w:r>
        <w:rPr>
          <w:sz w:val="17"/>
        </w:rPr>
        <w:t>and</w:t>
      </w:r>
      <w:r>
        <w:rPr>
          <w:spacing w:val="-4"/>
          <w:sz w:val="17"/>
        </w:rPr>
        <w:t xml:space="preserve"> </w:t>
      </w:r>
      <w:hyperlink w:anchor="_bookmark462" w:history="1">
        <w:r>
          <w:rPr>
            <w:sz w:val="17"/>
          </w:rPr>
          <w:t>Terrill</w:t>
        </w:r>
        <w:r>
          <w:rPr>
            <w:spacing w:val="-4"/>
            <w:sz w:val="17"/>
          </w:rPr>
          <w:t xml:space="preserve"> </w:t>
        </w:r>
        <w:r>
          <w:rPr>
            <w:sz w:val="17"/>
          </w:rPr>
          <w:t>et</w:t>
        </w:r>
        <w:r>
          <w:rPr>
            <w:spacing w:val="-4"/>
            <w:sz w:val="17"/>
          </w:rPr>
          <w:t xml:space="preserve"> </w:t>
        </w:r>
        <w:r>
          <w:rPr>
            <w:sz w:val="17"/>
          </w:rPr>
          <w:t>al</w:t>
        </w:r>
      </w:hyperlink>
      <w:r>
        <w:rPr>
          <w:sz w:val="17"/>
        </w:rPr>
        <w:t xml:space="preserve"> </w:t>
      </w:r>
      <w:bookmarkStart w:id="112" w:name="_bookmark106"/>
      <w:bookmarkEnd w:id="112"/>
      <w:r>
        <w:rPr>
          <w:spacing w:val="-2"/>
          <w:sz w:val="17"/>
        </w:rPr>
        <w:fldChar w:fldCharType="begin"/>
      </w:r>
      <w:r>
        <w:rPr>
          <w:spacing w:val="-2"/>
          <w:sz w:val="17"/>
        </w:rPr>
        <w:instrText xml:space="preserve"> HYPERLINK \l "_bookmark462" </w:instrText>
      </w:r>
      <w:r>
        <w:rPr>
          <w:spacing w:val="-2"/>
          <w:sz w:val="17"/>
        </w:rPr>
        <w:fldChar w:fldCharType="separate"/>
      </w:r>
      <w:r>
        <w:rPr>
          <w:spacing w:val="-2"/>
          <w:sz w:val="17"/>
        </w:rPr>
        <w:t>(2021).</w:t>
      </w:r>
      <w:r>
        <w:rPr>
          <w:spacing w:val="-2"/>
          <w:sz w:val="17"/>
        </w:rPr>
        <w:fldChar w:fldCharType="end"/>
      </w:r>
    </w:p>
    <w:p w:rsidR="002E4FA1" w:rsidRDefault="00D51294">
      <w:pPr>
        <w:pStyle w:val="ListParagraph"/>
        <w:numPr>
          <w:ilvl w:val="0"/>
          <w:numId w:val="20"/>
        </w:numPr>
        <w:tabs>
          <w:tab w:val="left" w:pos="965"/>
        </w:tabs>
        <w:spacing w:before="0" w:line="268" w:lineRule="auto"/>
        <w:ind w:right="38"/>
        <w:jc w:val="left"/>
        <w:rPr>
          <w:sz w:val="17"/>
        </w:rPr>
      </w:pPr>
      <w:r>
        <w:rPr>
          <w:sz w:val="17"/>
        </w:rPr>
        <w:t>For</w:t>
      </w:r>
      <w:r>
        <w:rPr>
          <w:spacing w:val="-5"/>
          <w:sz w:val="17"/>
        </w:rPr>
        <w:t xml:space="preserve"> </w:t>
      </w:r>
      <w:r>
        <w:rPr>
          <w:sz w:val="17"/>
        </w:rPr>
        <w:t>example,</w:t>
      </w:r>
      <w:r>
        <w:rPr>
          <w:spacing w:val="-5"/>
          <w:sz w:val="17"/>
        </w:rPr>
        <w:t xml:space="preserve"> </w:t>
      </w:r>
      <w:r>
        <w:rPr>
          <w:sz w:val="17"/>
        </w:rPr>
        <w:t>better</w:t>
      </w:r>
      <w:r>
        <w:rPr>
          <w:spacing w:val="-5"/>
          <w:sz w:val="17"/>
        </w:rPr>
        <w:t xml:space="preserve"> </w:t>
      </w:r>
      <w:r>
        <w:rPr>
          <w:sz w:val="17"/>
        </w:rPr>
        <w:t>data</w:t>
      </w:r>
      <w:r>
        <w:rPr>
          <w:spacing w:val="-5"/>
          <w:sz w:val="17"/>
        </w:rPr>
        <w:t xml:space="preserve"> </w:t>
      </w:r>
      <w:r>
        <w:rPr>
          <w:sz w:val="17"/>
        </w:rPr>
        <w:t>and</w:t>
      </w:r>
      <w:r>
        <w:rPr>
          <w:spacing w:val="-5"/>
          <w:sz w:val="17"/>
        </w:rPr>
        <w:t xml:space="preserve"> </w:t>
      </w:r>
      <w:r>
        <w:rPr>
          <w:sz w:val="17"/>
        </w:rPr>
        <w:t>evaluation</w:t>
      </w:r>
      <w:r>
        <w:rPr>
          <w:spacing w:val="-5"/>
          <w:sz w:val="17"/>
        </w:rPr>
        <w:t xml:space="preserve"> </w:t>
      </w:r>
      <w:r>
        <w:rPr>
          <w:sz w:val="17"/>
        </w:rPr>
        <w:t>of</w:t>
      </w:r>
      <w:r>
        <w:rPr>
          <w:spacing w:val="-5"/>
          <w:sz w:val="17"/>
        </w:rPr>
        <w:t xml:space="preserve"> </w:t>
      </w:r>
      <w:r>
        <w:rPr>
          <w:sz w:val="17"/>
        </w:rPr>
        <w:t>completed</w:t>
      </w:r>
      <w:r>
        <w:rPr>
          <w:spacing w:val="-5"/>
          <w:sz w:val="17"/>
        </w:rPr>
        <w:t xml:space="preserve"> </w:t>
      </w:r>
      <w:r>
        <w:rPr>
          <w:sz w:val="17"/>
        </w:rPr>
        <w:t>projects</w:t>
      </w:r>
      <w:r>
        <w:rPr>
          <w:spacing w:val="-5"/>
          <w:sz w:val="17"/>
        </w:rPr>
        <w:t xml:space="preserve"> </w:t>
      </w:r>
      <w:r>
        <w:rPr>
          <w:sz w:val="17"/>
        </w:rPr>
        <w:t>would</w:t>
      </w:r>
      <w:r>
        <w:rPr>
          <w:spacing w:val="-5"/>
          <w:sz w:val="17"/>
        </w:rPr>
        <w:t xml:space="preserve"> </w:t>
      </w:r>
      <w:r>
        <w:rPr>
          <w:sz w:val="17"/>
        </w:rPr>
        <w:t>help</w:t>
      </w:r>
      <w:r>
        <w:rPr>
          <w:spacing w:val="-5"/>
          <w:sz w:val="17"/>
        </w:rPr>
        <w:t xml:space="preserve"> </w:t>
      </w:r>
      <w:r>
        <w:rPr>
          <w:sz w:val="17"/>
        </w:rPr>
        <w:t>address the systematic underestimation of project costs. With a database of completed</w:t>
      </w:r>
    </w:p>
    <w:p w:rsidR="002E4FA1" w:rsidRDefault="00D51294">
      <w:pPr>
        <w:spacing w:before="29" w:line="268" w:lineRule="auto"/>
        <w:ind w:left="964" w:right="120"/>
        <w:rPr>
          <w:sz w:val="17"/>
        </w:rPr>
      </w:pPr>
      <w:r>
        <w:br w:type="column"/>
      </w:r>
      <w:proofErr w:type="gramStart"/>
      <w:r>
        <w:rPr>
          <w:sz w:val="17"/>
        </w:rPr>
        <w:t>projects</w:t>
      </w:r>
      <w:proofErr w:type="gramEnd"/>
      <w:r>
        <w:rPr>
          <w:sz w:val="17"/>
        </w:rPr>
        <w:t>,</w:t>
      </w:r>
      <w:r>
        <w:rPr>
          <w:spacing w:val="-4"/>
          <w:sz w:val="17"/>
        </w:rPr>
        <w:t xml:space="preserve"> </w:t>
      </w:r>
      <w:r>
        <w:rPr>
          <w:sz w:val="17"/>
        </w:rPr>
        <w:t>cost</w:t>
      </w:r>
      <w:r>
        <w:rPr>
          <w:spacing w:val="-4"/>
          <w:sz w:val="17"/>
        </w:rPr>
        <w:t xml:space="preserve"> </w:t>
      </w:r>
      <w:r>
        <w:rPr>
          <w:sz w:val="17"/>
        </w:rPr>
        <w:t>estimators</w:t>
      </w:r>
      <w:r>
        <w:rPr>
          <w:spacing w:val="-4"/>
          <w:sz w:val="17"/>
        </w:rPr>
        <w:t xml:space="preserve"> </w:t>
      </w:r>
      <w:r>
        <w:rPr>
          <w:sz w:val="17"/>
        </w:rPr>
        <w:t>would</w:t>
      </w:r>
      <w:r>
        <w:rPr>
          <w:spacing w:val="-4"/>
          <w:sz w:val="17"/>
        </w:rPr>
        <w:t xml:space="preserve"> </w:t>
      </w:r>
      <w:r>
        <w:rPr>
          <w:sz w:val="17"/>
        </w:rPr>
        <w:t>be</w:t>
      </w:r>
      <w:r>
        <w:rPr>
          <w:spacing w:val="-4"/>
          <w:sz w:val="17"/>
        </w:rPr>
        <w:t xml:space="preserve"> </w:t>
      </w:r>
      <w:r>
        <w:rPr>
          <w:sz w:val="17"/>
        </w:rPr>
        <w:t>much</w:t>
      </w:r>
      <w:r>
        <w:rPr>
          <w:spacing w:val="-4"/>
          <w:sz w:val="17"/>
        </w:rPr>
        <w:t xml:space="preserve"> </w:t>
      </w:r>
      <w:r>
        <w:rPr>
          <w:sz w:val="17"/>
        </w:rPr>
        <w:t>better</w:t>
      </w:r>
      <w:r>
        <w:rPr>
          <w:spacing w:val="-4"/>
          <w:sz w:val="17"/>
        </w:rPr>
        <w:t xml:space="preserve"> </w:t>
      </w:r>
      <w:r>
        <w:rPr>
          <w:sz w:val="17"/>
        </w:rPr>
        <w:t>equipped</w:t>
      </w:r>
      <w:r>
        <w:rPr>
          <w:spacing w:val="-4"/>
          <w:sz w:val="17"/>
        </w:rPr>
        <w:t xml:space="preserve"> </w:t>
      </w:r>
      <w:r>
        <w:rPr>
          <w:sz w:val="17"/>
        </w:rPr>
        <w:t>to</w:t>
      </w:r>
      <w:r>
        <w:rPr>
          <w:spacing w:val="-4"/>
          <w:sz w:val="17"/>
        </w:rPr>
        <w:t xml:space="preserve"> </w:t>
      </w:r>
      <w:proofErr w:type="spellStart"/>
      <w:r>
        <w:rPr>
          <w:sz w:val="17"/>
        </w:rPr>
        <w:t>contextualise</w:t>
      </w:r>
      <w:proofErr w:type="spellEnd"/>
      <w:r>
        <w:rPr>
          <w:spacing w:val="-4"/>
          <w:sz w:val="17"/>
        </w:rPr>
        <w:t xml:space="preserve"> </w:t>
      </w:r>
      <w:r>
        <w:rPr>
          <w:sz w:val="17"/>
        </w:rPr>
        <w:t>costs,</w:t>
      </w:r>
      <w:r>
        <w:rPr>
          <w:spacing w:val="-4"/>
          <w:sz w:val="17"/>
        </w:rPr>
        <w:t xml:space="preserve"> </w:t>
      </w:r>
      <w:r>
        <w:rPr>
          <w:sz w:val="17"/>
        </w:rPr>
        <w:t xml:space="preserve">by </w:t>
      </w:r>
      <w:bookmarkStart w:id="113" w:name="_bookmark107"/>
      <w:bookmarkEnd w:id="113"/>
      <w:r>
        <w:rPr>
          <w:sz w:val="17"/>
        </w:rPr>
        <w:t xml:space="preserve">comparing estimated costs with actual experience: </w:t>
      </w:r>
      <w:hyperlink w:anchor="_bookmark462" w:history="1">
        <w:r>
          <w:rPr>
            <w:sz w:val="17"/>
          </w:rPr>
          <w:t>Terrill et al (2021).</w:t>
        </w:r>
      </w:hyperlink>
    </w:p>
    <w:p w:rsidR="002E4FA1" w:rsidRDefault="00562B85">
      <w:pPr>
        <w:pStyle w:val="ListParagraph"/>
        <w:numPr>
          <w:ilvl w:val="0"/>
          <w:numId w:val="20"/>
        </w:numPr>
        <w:tabs>
          <w:tab w:val="left" w:pos="965"/>
        </w:tabs>
        <w:spacing w:before="1"/>
        <w:ind w:hanging="342"/>
        <w:jc w:val="left"/>
        <w:rPr>
          <w:sz w:val="17"/>
        </w:rPr>
      </w:pPr>
      <w:hyperlink w:anchor="_bookmark455" w:history="1">
        <w:bookmarkStart w:id="114" w:name="_bookmark108"/>
        <w:bookmarkEnd w:id="114"/>
        <w:r w:rsidR="00D51294">
          <w:rPr>
            <w:sz w:val="17"/>
          </w:rPr>
          <w:t>Terrill</w:t>
        </w:r>
        <w:r w:rsidR="00D51294">
          <w:rPr>
            <w:spacing w:val="-10"/>
            <w:sz w:val="17"/>
          </w:rPr>
          <w:t xml:space="preserve"> </w:t>
        </w:r>
        <w:r w:rsidR="00D51294">
          <w:rPr>
            <w:sz w:val="17"/>
          </w:rPr>
          <w:t>and</w:t>
        </w:r>
        <w:r w:rsidR="00D51294">
          <w:rPr>
            <w:spacing w:val="-8"/>
            <w:sz w:val="17"/>
          </w:rPr>
          <w:t xml:space="preserve"> </w:t>
        </w:r>
        <w:proofErr w:type="spellStart"/>
        <w:r w:rsidR="00D51294">
          <w:rPr>
            <w:sz w:val="17"/>
          </w:rPr>
          <w:t>Batrouney</w:t>
        </w:r>
        <w:proofErr w:type="spellEnd"/>
        <w:r w:rsidR="00D51294">
          <w:rPr>
            <w:spacing w:val="-7"/>
            <w:sz w:val="17"/>
          </w:rPr>
          <w:t xml:space="preserve"> </w:t>
        </w:r>
        <w:r w:rsidR="00D51294">
          <w:rPr>
            <w:spacing w:val="-2"/>
            <w:sz w:val="17"/>
          </w:rPr>
          <w:t>(2018).</w:t>
        </w:r>
      </w:hyperlink>
    </w:p>
    <w:p w:rsidR="002E4FA1" w:rsidRDefault="00562B85">
      <w:pPr>
        <w:pStyle w:val="ListParagraph"/>
        <w:numPr>
          <w:ilvl w:val="0"/>
          <w:numId w:val="20"/>
        </w:numPr>
        <w:tabs>
          <w:tab w:val="left" w:pos="965"/>
        </w:tabs>
        <w:ind w:hanging="342"/>
        <w:jc w:val="left"/>
        <w:rPr>
          <w:sz w:val="17"/>
        </w:rPr>
      </w:pPr>
      <w:hyperlink w:anchor="_bookmark454" w:history="1">
        <w:bookmarkStart w:id="115" w:name="_bookmark109"/>
        <w:bookmarkEnd w:id="115"/>
        <w:r w:rsidR="00D51294">
          <w:rPr>
            <w:sz w:val="17"/>
          </w:rPr>
          <w:t>Terrill</w:t>
        </w:r>
        <w:r w:rsidR="00D51294">
          <w:rPr>
            <w:spacing w:val="-7"/>
            <w:sz w:val="17"/>
          </w:rPr>
          <w:t xml:space="preserve"> </w:t>
        </w:r>
        <w:r w:rsidR="00D51294">
          <w:rPr>
            <w:sz w:val="17"/>
          </w:rPr>
          <w:t>et</w:t>
        </w:r>
        <w:r w:rsidR="00D51294">
          <w:rPr>
            <w:spacing w:val="-6"/>
            <w:sz w:val="17"/>
          </w:rPr>
          <w:t xml:space="preserve"> </w:t>
        </w:r>
        <w:r w:rsidR="00D51294">
          <w:rPr>
            <w:sz w:val="17"/>
          </w:rPr>
          <w:t>al</w:t>
        </w:r>
        <w:r w:rsidR="00D51294">
          <w:rPr>
            <w:spacing w:val="-6"/>
            <w:sz w:val="17"/>
          </w:rPr>
          <w:t xml:space="preserve"> </w:t>
        </w:r>
        <w:r w:rsidR="00D51294">
          <w:rPr>
            <w:spacing w:val="-2"/>
            <w:sz w:val="17"/>
          </w:rPr>
          <w:t>(2016).</w:t>
        </w:r>
      </w:hyperlink>
    </w:p>
    <w:p w:rsidR="002E4FA1" w:rsidRDefault="00D51294">
      <w:pPr>
        <w:pStyle w:val="ListParagraph"/>
        <w:numPr>
          <w:ilvl w:val="0"/>
          <w:numId w:val="20"/>
        </w:numPr>
        <w:tabs>
          <w:tab w:val="left" w:pos="965"/>
        </w:tabs>
        <w:spacing w:before="23"/>
        <w:ind w:hanging="342"/>
        <w:jc w:val="left"/>
        <w:rPr>
          <w:sz w:val="17"/>
        </w:rPr>
      </w:pPr>
      <w:bookmarkStart w:id="116" w:name="_bookmark110"/>
      <w:bookmarkEnd w:id="116"/>
      <w:r>
        <w:rPr>
          <w:sz w:val="17"/>
        </w:rPr>
        <w:t>As the NSW Government has recently</w:t>
      </w:r>
      <w:r>
        <w:rPr>
          <w:spacing w:val="1"/>
          <w:sz w:val="17"/>
        </w:rPr>
        <w:t xml:space="preserve"> </w:t>
      </w:r>
      <w:r>
        <w:rPr>
          <w:sz w:val="17"/>
        </w:rPr>
        <w:t>done:</w:t>
      </w:r>
      <w:r>
        <w:rPr>
          <w:spacing w:val="11"/>
          <w:sz w:val="17"/>
        </w:rPr>
        <w:t xml:space="preserve"> </w:t>
      </w:r>
      <w:hyperlink w:anchor="_bookmark410" w:history="1">
        <w:proofErr w:type="spellStart"/>
        <w:r>
          <w:rPr>
            <w:sz w:val="17"/>
          </w:rPr>
          <w:t>O’Doherty</w:t>
        </w:r>
        <w:proofErr w:type="spellEnd"/>
        <w:r>
          <w:rPr>
            <w:sz w:val="17"/>
          </w:rPr>
          <w:t xml:space="preserve"> and </w:t>
        </w:r>
        <w:proofErr w:type="spellStart"/>
        <w:r>
          <w:rPr>
            <w:sz w:val="17"/>
          </w:rPr>
          <w:t>Leeming</w:t>
        </w:r>
        <w:proofErr w:type="spellEnd"/>
        <w:r>
          <w:rPr>
            <w:spacing w:val="1"/>
            <w:sz w:val="17"/>
          </w:rPr>
          <w:t xml:space="preserve"> </w:t>
        </w:r>
        <w:r>
          <w:rPr>
            <w:spacing w:val="-2"/>
            <w:sz w:val="17"/>
          </w:rPr>
          <w:t>(2022).</w:t>
        </w:r>
      </w:hyperlink>
    </w:p>
    <w:p w:rsidR="002E4FA1" w:rsidRDefault="00562B85">
      <w:pPr>
        <w:pStyle w:val="ListParagraph"/>
        <w:numPr>
          <w:ilvl w:val="0"/>
          <w:numId w:val="20"/>
        </w:numPr>
        <w:tabs>
          <w:tab w:val="left" w:pos="965"/>
        </w:tabs>
        <w:ind w:hanging="342"/>
        <w:jc w:val="left"/>
        <w:rPr>
          <w:sz w:val="17"/>
        </w:rPr>
      </w:pPr>
      <w:hyperlink w:anchor="_bookmark415" w:history="1">
        <w:bookmarkStart w:id="117" w:name="_bookmark111"/>
        <w:bookmarkEnd w:id="117"/>
        <w:r w:rsidR="00D51294">
          <w:rPr>
            <w:sz w:val="17"/>
          </w:rPr>
          <w:t>Patrick</w:t>
        </w:r>
        <w:r w:rsidR="00D51294">
          <w:rPr>
            <w:spacing w:val="-9"/>
            <w:sz w:val="17"/>
          </w:rPr>
          <w:t xml:space="preserve"> </w:t>
        </w:r>
        <w:r w:rsidR="00D51294">
          <w:rPr>
            <w:spacing w:val="-2"/>
            <w:sz w:val="17"/>
          </w:rPr>
          <w:t>(2022).</w:t>
        </w:r>
      </w:hyperlink>
    </w:p>
    <w:p w:rsidR="002E4FA1" w:rsidRDefault="00562B85">
      <w:pPr>
        <w:pStyle w:val="ListParagraph"/>
        <w:numPr>
          <w:ilvl w:val="0"/>
          <w:numId w:val="20"/>
        </w:numPr>
        <w:tabs>
          <w:tab w:val="left" w:pos="965"/>
        </w:tabs>
        <w:ind w:hanging="342"/>
        <w:jc w:val="left"/>
        <w:rPr>
          <w:sz w:val="17"/>
        </w:rPr>
      </w:pPr>
      <w:hyperlink w:anchor="_bookmark309" w:history="1">
        <w:bookmarkStart w:id="118" w:name="_bookmark112"/>
        <w:bookmarkEnd w:id="118"/>
        <w:proofErr w:type="spellStart"/>
        <w:r w:rsidR="00D51294">
          <w:rPr>
            <w:sz w:val="17"/>
          </w:rPr>
          <w:t>ASPI</w:t>
        </w:r>
        <w:proofErr w:type="spellEnd"/>
        <w:r w:rsidR="00D51294">
          <w:rPr>
            <w:spacing w:val="-1"/>
            <w:sz w:val="17"/>
          </w:rPr>
          <w:t xml:space="preserve"> </w:t>
        </w:r>
        <w:r w:rsidR="00D51294">
          <w:rPr>
            <w:sz w:val="17"/>
          </w:rPr>
          <w:t>(2022);</w:t>
        </w:r>
      </w:hyperlink>
      <w:r w:rsidR="00D51294">
        <w:rPr>
          <w:spacing w:val="47"/>
          <w:sz w:val="17"/>
        </w:rPr>
        <w:t xml:space="preserve"> </w:t>
      </w:r>
      <w:r w:rsidR="00D51294">
        <w:rPr>
          <w:sz w:val="17"/>
        </w:rPr>
        <w:t xml:space="preserve">and </w:t>
      </w:r>
      <w:hyperlink w:anchor="_bookmark404" w:history="1">
        <w:r w:rsidR="00D51294">
          <w:rPr>
            <w:sz w:val="17"/>
          </w:rPr>
          <w:t xml:space="preserve">Murphy </w:t>
        </w:r>
        <w:r w:rsidR="00D51294">
          <w:rPr>
            <w:spacing w:val="-2"/>
            <w:sz w:val="17"/>
          </w:rPr>
          <w:t>(2023).</w:t>
        </w:r>
      </w:hyperlink>
    </w:p>
    <w:p w:rsidR="002E4FA1" w:rsidRDefault="00D51294">
      <w:pPr>
        <w:pStyle w:val="ListParagraph"/>
        <w:numPr>
          <w:ilvl w:val="0"/>
          <w:numId w:val="20"/>
        </w:numPr>
        <w:tabs>
          <w:tab w:val="left" w:pos="965"/>
        </w:tabs>
        <w:spacing w:before="23" w:line="268" w:lineRule="auto"/>
        <w:ind w:right="462"/>
        <w:jc w:val="left"/>
        <w:rPr>
          <w:sz w:val="17"/>
        </w:rPr>
      </w:pPr>
      <w:r>
        <w:rPr>
          <w:sz w:val="17"/>
        </w:rPr>
        <w:t>The current efficiency dividend of 1 per cent applies to only about 11 per cent of</w:t>
      </w:r>
      <w:r>
        <w:rPr>
          <w:spacing w:val="-3"/>
          <w:sz w:val="17"/>
        </w:rPr>
        <w:t xml:space="preserve"> </w:t>
      </w:r>
      <w:r>
        <w:rPr>
          <w:sz w:val="17"/>
        </w:rPr>
        <w:t>Defence</w:t>
      </w:r>
      <w:r>
        <w:rPr>
          <w:spacing w:val="-3"/>
          <w:sz w:val="17"/>
        </w:rPr>
        <w:t xml:space="preserve"> </w:t>
      </w:r>
      <w:r>
        <w:rPr>
          <w:sz w:val="17"/>
        </w:rPr>
        <w:t>appropriations</w:t>
      </w:r>
      <w:r>
        <w:rPr>
          <w:spacing w:val="-3"/>
          <w:sz w:val="17"/>
        </w:rPr>
        <w:t xml:space="preserve"> </w:t>
      </w:r>
      <w:r>
        <w:rPr>
          <w:sz w:val="17"/>
        </w:rPr>
        <w:t>relating</w:t>
      </w:r>
      <w:r>
        <w:rPr>
          <w:spacing w:val="-3"/>
          <w:sz w:val="17"/>
        </w:rPr>
        <w:t xml:space="preserve"> </w:t>
      </w:r>
      <w:r>
        <w:rPr>
          <w:sz w:val="17"/>
        </w:rPr>
        <w:t>to</w:t>
      </w:r>
      <w:r>
        <w:rPr>
          <w:spacing w:val="-3"/>
          <w:sz w:val="17"/>
        </w:rPr>
        <w:t xml:space="preserve"> </w:t>
      </w:r>
      <w:r>
        <w:rPr>
          <w:sz w:val="17"/>
        </w:rPr>
        <w:t>‘civilian</w:t>
      </w:r>
      <w:r>
        <w:rPr>
          <w:spacing w:val="-3"/>
          <w:sz w:val="17"/>
        </w:rPr>
        <w:t xml:space="preserve"> </w:t>
      </w:r>
      <w:r>
        <w:rPr>
          <w:sz w:val="17"/>
        </w:rPr>
        <w:t>and</w:t>
      </w:r>
      <w:r>
        <w:rPr>
          <w:spacing w:val="-3"/>
          <w:sz w:val="17"/>
        </w:rPr>
        <w:t xml:space="preserve"> </w:t>
      </w:r>
      <w:r>
        <w:rPr>
          <w:sz w:val="17"/>
        </w:rPr>
        <w:t>non-operational</w:t>
      </w:r>
      <w:r>
        <w:rPr>
          <w:spacing w:val="-3"/>
          <w:sz w:val="17"/>
        </w:rPr>
        <w:t xml:space="preserve"> </w:t>
      </w:r>
      <w:r>
        <w:rPr>
          <w:sz w:val="17"/>
        </w:rPr>
        <w:t>areas’</w:t>
      </w:r>
      <w:r>
        <w:rPr>
          <w:spacing w:val="-3"/>
          <w:sz w:val="17"/>
        </w:rPr>
        <w:t xml:space="preserve"> </w:t>
      </w:r>
      <w:r>
        <w:rPr>
          <w:sz w:val="17"/>
        </w:rPr>
        <w:t>of</w:t>
      </w:r>
      <w:r>
        <w:rPr>
          <w:spacing w:val="-3"/>
          <w:sz w:val="17"/>
        </w:rPr>
        <w:t xml:space="preserve"> </w:t>
      </w:r>
      <w:r>
        <w:rPr>
          <w:sz w:val="17"/>
        </w:rPr>
        <w:t xml:space="preserve">the department. The other main exemption is for the National Disability Insurance Agency: </w:t>
      </w:r>
      <w:hyperlink w:anchor="_bookmark414" w:history="1">
        <w:r>
          <w:rPr>
            <w:sz w:val="17"/>
          </w:rPr>
          <w:t>Parliamentary Joint Committee on Intelligence and Security (2017),</w:t>
        </w:r>
      </w:hyperlink>
      <w:r>
        <w:rPr>
          <w:sz w:val="17"/>
        </w:rPr>
        <w:t xml:space="preserve"> </w:t>
      </w:r>
      <w:hyperlink w:anchor="_bookmark326" w:history="1">
        <w:r>
          <w:rPr>
            <w:sz w:val="17"/>
          </w:rPr>
          <w:t>Commonwealth of Australia (2019a)</w:t>
        </w:r>
      </w:hyperlink>
      <w:r>
        <w:rPr>
          <w:sz w:val="17"/>
        </w:rPr>
        <w:t xml:space="preserve"> and </w:t>
      </w:r>
      <w:hyperlink w:anchor="_bookmark375" w:history="1">
        <w:r>
          <w:rPr>
            <w:sz w:val="17"/>
          </w:rPr>
          <w:t>Hamilton (2022).</w:t>
        </w:r>
      </w:hyperlink>
    </w:p>
    <w:p w:rsidR="002E4FA1" w:rsidRDefault="002E4FA1">
      <w:pPr>
        <w:spacing w:line="268" w:lineRule="auto"/>
        <w:rPr>
          <w:sz w:val="17"/>
        </w:rPr>
        <w:sectPr w:rsidR="002E4FA1">
          <w:type w:val="continuous"/>
          <w:pgSz w:w="16840" w:h="11910" w:orient="landscape"/>
          <w:pgMar w:top="1340" w:right="1180" w:bottom="280" w:left="680" w:header="689" w:footer="954" w:gutter="0"/>
          <w:cols w:num="2" w:space="720" w:equalWidth="0">
            <w:col w:w="7174" w:space="489"/>
            <w:col w:w="7317"/>
          </w:cols>
        </w:sectPr>
      </w:pPr>
    </w:p>
    <w:p w:rsidR="002E4FA1" w:rsidRDefault="00D51294">
      <w:pPr>
        <w:pStyle w:val="BodyText"/>
        <w:spacing w:before="160" w:line="283" w:lineRule="auto"/>
        <w:ind w:left="623"/>
      </w:pPr>
      <w:proofErr w:type="gramStart"/>
      <w:r w:rsidRPr="00283788">
        <w:rPr>
          <w:w w:val="105"/>
          <w:highlight w:val="cyan"/>
        </w:rPr>
        <w:lastRenderedPageBreak/>
        <w:t>will</w:t>
      </w:r>
      <w:proofErr w:type="gramEnd"/>
      <w:r w:rsidRPr="00283788">
        <w:rPr>
          <w:spacing w:val="-10"/>
          <w:w w:val="105"/>
          <w:highlight w:val="cyan"/>
        </w:rPr>
        <w:t xml:space="preserve"> </w:t>
      </w:r>
      <w:r w:rsidRPr="00283788">
        <w:rPr>
          <w:w w:val="105"/>
          <w:highlight w:val="cyan"/>
        </w:rPr>
        <w:t>be</w:t>
      </w:r>
      <w:r w:rsidRPr="00283788">
        <w:rPr>
          <w:spacing w:val="-10"/>
          <w:w w:val="105"/>
          <w:highlight w:val="cyan"/>
        </w:rPr>
        <w:t xml:space="preserve"> </w:t>
      </w:r>
      <w:r w:rsidRPr="00283788">
        <w:rPr>
          <w:w w:val="105"/>
          <w:highlight w:val="cyan"/>
        </w:rPr>
        <w:t>needed,</w:t>
      </w:r>
      <w:r w:rsidRPr="00283788">
        <w:rPr>
          <w:spacing w:val="-10"/>
          <w:w w:val="105"/>
          <w:highlight w:val="cyan"/>
        </w:rPr>
        <w:t xml:space="preserve"> </w:t>
      </w:r>
      <w:r w:rsidRPr="00283788">
        <w:rPr>
          <w:w w:val="105"/>
          <w:highlight w:val="cyan"/>
        </w:rPr>
        <w:t>so</w:t>
      </w:r>
      <w:r w:rsidRPr="00283788">
        <w:rPr>
          <w:spacing w:val="-10"/>
          <w:w w:val="105"/>
          <w:highlight w:val="cyan"/>
        </w:rPr>
        <w:t xml:space="preserve"> </w:t>
      </w:r>
      <w:r w:rsidRPr="00283788">
        <w:rPr>
          <w:w w:val="105"/>
          <w:highlight w:val="cyan"/>
        </w:rPr>
        <w:t>it</w:t>
      </w:r>
      <w:r w:rsidRPr="00283788">
        <w:rPr>
          <w:spacing w:val="-10"/>
          <w:w w:val="105"/>
          <w:highlight w:val="cyan"/>
        </w:rPr>
        <w:t xml:space="preserve"> </w:t>
      </w:r>
      <w:r w:rsidRPr="00283788">
        <w:rPr>
          <w:w w:val="105"/>
          <w:highlight w:val="cyan"/>
        </w:rPr>
        <w:t>is</w:t>
      </w:r>
      <w:r w:rsidRPr="00283788">
        <w:rPr>
          <w:spacing w:val="-10"/>
          <w:w w:val="105"/>
          <w:highlight w:val="cyan"/>
        </w:rPr>
        <w:t xml:space="preserve"> </w:t>
      </w:r>
      <w:r w:rsidRPr="00283788">
        <w:rPr>
          <w:w w:val="105"/>
          <w:highlight w:val="cyan"/>
        </w:rPr>
        <w:t>critical</w:t>
      </w:r>
      <w:r w:rsidRPr="00283788">
        <w:rPr>
          <w:spacing w:val="-10"/>
          <w:w w:val="105"/>
          <w:highlight w:val="cyan"/>
        </w:rPr>
        <w:t xml:space="preserve"> </w:t>
      </w:r>
      <w:r w:rsidRPr="00283788">
        <w:rPr>
          <w:w w:val="105"/>
          <w:highlight w:val="cyan"/>
        </w:rPr>
        <w:t>that</w:t>
      </w:r>
      <w:r w:rsidRPr="00283788">
        <w:rPr>
          <w:spacing w:val="-10"/>
          <w:w w:val="105"/>
          <w:highlight w:val="cyan"/>
        </w:rPr>
        <w:t xml:space="preserve"> </w:t>
      </w:r>
      <w:r w:rsidRPr="00283788">
        <w:rPr>
          <w:w w:val="105"/>
          <w:highlight w:val="cyan"/>
        </w:rPr>
        <w:t>governments</w:t>
      </w:r>
      <w:r w:rsidRPr="00283788">
        <w:rPr>
          <w:spacing w:val="-10"/>
          <w:w w:val="105"/>
          <w:highlight w:val="cyan"/>
        </w:rPr>
        <w:t xml:space="preserve"> </w:t>
      </w:r>
      <w:r w:rsidRPr="00283788">
        <w:rPr>
          <w:w w:val="105"/>
          <w:highlight w:val="cyan"/>
        </w:rPr>
        <w:t>also</w:t>
      </w:r>
      <w:r w:rsidRPr="00283788">
        <w:rPr>
          <w:spacing w:val="-10"/>
          <w:w w:val="105"/>
          <w:highlight w:val="cyan"/>
        </w:rPr>
        <w:t xml:space="preserve"> </w:t>
      </w:r>
      <w:r w:rsidRPr="00283788">
        <w:rPr>
          <w:w w:val="105"/>
          <w:highlight w:val="cyan"/>
        </w:rPr>
        <w:t>lift</w:t>
      </w:r>
      <w:r w:rsidRPr="00283788">
        <w:rPr>
          <w:spacing w:val="-10"/>
          <w:w w:val="105"/>
          <w:highlight w:val="cyan"/>
        </w:rPr>
        <w:t xml:space="preserve"> </w:t>
      </w:r>
      <w:r w:rsidRPr="00283788">
        <w:rPr>
          <w:w w:val="105"/>
          <w:highlight w:val="cyan"/>
        </w:rPr>
        <w:t>their</w:t>
      </w:r>
      <w:r w:rsidRPr="00283788">
        <w:rPr>
          <w:spacing w:val="-10"/>
          <w:w w:val="105"/>
          <w:highlight w:val="cyan"/>
        </w:rPr>
        <w:t xml:space="preserve"> </w:t>
      </w:r>
      <w:r w:rsidRPr="00283788">
        <w:rPr>
          <w:w w:val="105"/>
          <w:highlight w:val="cyan"/>
        </w:rPr>
        <w:t>game</w:t>
      </w:r>
      <w:r w:rsidRPr="00283788">
        <w:rPr>
          <w:spacing w:val="-10"/>
          <w:w w:val="105"/>
          <w:highlight w:val="cyan"/>
        </w:rPr>
        <w:t xml:space="preserve"> </w:t>
      </w:r>
      <w:r w:rsidRPr="00283788">
        <w:rPr>
          <w:w w:val="105"/>
          <w:highlight w:val="cyan"/>
        </w:rPr>
        <w:t>and avoid the waste of the past.</w:t>
      </w:r>
    </w:p>
    <w:p w:rsidR="002E4FA1" w:rsidRDefault="002E4FA1">
      <w:pPr>
        <w:pStyle w:val="BodyText"/>
        <w:spacing w:before="10"/>
        <w:rPr>
          <w:sz w:val="25"/>
        </w:rPr>
      </w:pPr>
    </w:p>
    <w:p w:rsidR="002E4FA1" w:rsidRDefault="00D51294">
      <w:pPr>
        <w:pStyle w:val="Heading4"/>
        <w:numPr>
          <w:ilvl w:val="1"/>
          <w:numId w:val="21"/>
        </w:numPr>
        <w:tabs>
          <w:tab w:val="left" w:pos="1171"/>
          <w:tab w:val="left" w:pos="1172"/>
        </w:tabs>
        <w:ind w:hanging="549"/>
      </w:pPr>
      <w:r>
        <w:rPr>
          <w:color w:val="F2901D"/>
          <w:w w:val="105"/>
        </w:rPr>
        <w:t>Undo</w:t>
      </w:r>
      <w:r>
        <w:rPr>
          <w:color w:val="F2901D"/>
          <w:spacing w:val="-12"/>
          <w:w w:val="105"/>
        </w:rPr>
        <w:t xml:space="preserve"> </w:t>
      </w:r>
      <w:r>
        <w:rPr>
          <w:color w:val="F2901D"/>
          <w:w w:val="105"/>
        </w:rPr>
        <w:t>the</w:t>
      </w:r>
      <w:r>
        <w:rPr>
          <w:color w:val="F2901D"/>
          <w:spacing w:val="-12"/>
          <w:w w:val="105"/>
        </w:rPr>
        <w:t xml:space="preserve"> </w:t>
      </w:r>
      <w:r>
        <w:rPr>
          <w:color w:val="F2901D"/>
          <w:w w:val="105"/>
        </w:rPr>
        <w:t>WA</w:t>
      </w:r>
      <w:r>
        <w:rPr>
          <w:color w:val="F2901D"/>
          <w:spacing w:val="-12"/>
          <w:w w:val="105"/>
        </w:rPr>
        <w:t xml:space="preserve"> </w:t>
      </w:r>
      <w:r>
        <w:rPr>
          <w:color w:val="F2901D"/>
          <w:w w:val="105"/>
        </w:rPr>
        <w:t>GST</w:t>
      </w:r>
      <w:r>
        <w:rPr>
          <w:color w:val="F2901D"/>
          <w:spacing w:val="-12"/>
          <w:w w:val="105"/>
        </w:rPr>
        <w:t xml:space="preserve"> </w:t>
      </w:r>
      <w:r>
        <w:rPr>
          <w:color w:val="F2901D"/>
          <w:spacing w:val="-4"/>
          <w:w w:val="105"/>
        </w:rPr>
        <w:t>deal</w:t>
      </w:r>
    </w:p>
    <w:p w:rsidR="002E4FA1" w:rsidRDefault="00D51294">
      <w:pPr>
        <w:pStyle w:val="BodyText"/>
        <w:spacing w:before="177" w:line="280" w:lineRule="auto"/>
        <w:ind w:left="623"/>
        <w:rPr>
          <w:sz w:val="13"/>
        </w:rPr>
      </w:pPr>
      <w:r>
        <w:rPr>
          <w:spacing w:val="-2"/>
          <w:w w:val="105"/>
        </w:rPr>
        <w:t>The</w:t>
      </w:r>
      <w:r>
        <w:rPr>
          <w:spacing w:val="-4"/>
          <w:w w:val="105"/>
        </w:rPr>
        <w:t xml:space="preserve"> </w:t>
      </w:r>
      <w:r>
        <w:rPr>
          <w:spacing w:val="-2"/>
          <w:w w:val="105"/>
        </w:rPr>
        <w:t>federal</w:t>
      </w:r>
      <w:r>
        <w:rPr>
          <w:spacing w:val="-4"/>
          <w:w w:val="105"/>
        </w:rPr>
        <w:t xml:space="preserve"> </w:t>
      </w:r>
      <w:r>
        <w:rPr>
          <w:spacing w:val="-2"/>
          <w:w w:val="105"/>
        </w:rPr>
        <w:t>government</w:t>
      </w:r>
      <w:r>
        <w:rPr>
          <w:spacing w:val="-4"/>
          <w:w w:val="105"/>
        </w:rPr>
        <w:t xml:space="preserve"> </w:t>
      </w:r>
      <w:r>
        <w:rPr>
          <w:spacing w:val="-2"/>
          <w:w w:val="105"/>
        </w:rPr>
        <w:t>distributes</w:t>
      </w:r>
      <w:r>
        <w:rPr>
          <w:spacing w:val="-4"/>
          <w:w w:val="105"/>
        </w:rPr>
        <w:t xml:space="preserve"> </w:t>
      </w:r>
      <w:r>
        <w:rPr>
          <w:spacing w:val="-2"/>
          <w:w w:val="105"/>
        </w:rPr>
        <w:t>GST</w:t>
      </w:r>
      <w:r>
        <w:rPr>
          <w:spacing w:val="-4"/>
          <w:w w:val="105"/>
        </w:rPr>
        <w:t xml:space="preserve"> </w:t>
      </w:r>
      <w:r>
        <w:rPr>
          <w:spacing w:val="-2"/>
          <w:w w:val="105"/>
        </w:rPr>
        <w:t>revenue</w:t>
      </w:r>
      <w:r>
        <w:rPr>
          <w:spacing w:val="-4"/>
          <w:w w:val="105"/>
        </w:rPr>
        <w:t xml:space="preserve"> </w:t>
      </w:r>
      <w:r>
        <w:rPr>
          <w:spacing w:val="-2"/>
          <w:w w:val="105"/>
        </w:rPr>
        <w:t>under</w:t>
      </w:r>
      <w:r>
        <w:rPr>
          <w:spacing w:val="-4"/>
          <w:w w:val="105"/>
        </w:rPr>
        <w:t xml:space="preserve"> </w:t>
      </w:r>
      <w:r>
        <w:rPr>
          <w:spacing w:val="-2"/>
          <w:w w:val="105"/>
        </w:rPr>
        <w:t>an</w:t>
      </w:r>
      <w:r>
        <w:rPr>
          <w:spacing w:val="-4"/>
          <w:w w:val="105"/>
        </w:rPr>
        <w:t xml:space="preserve"> </w:t>
      </w:r>
      <w:r>
        <w:rPr>
          <w:spacing w:val="-2"/>
          <w:w w:val="105"/>
        </w:rPr>
        <w:t xml:space="preserve">independent </w:t>
      </w:r>
      <w:r>
        <w:rPr>
          <w:w w:val="105"/>
        </w:rPr>
        <w:t>formula that seeks to give each state and territory a similar financial capacity to provide services, taking into account their different abilities to raise revenue.</w:t>
      </w:r>
      <w:hyperlink w:anchor="_bookmark115" w:history="1">
        <w:r>
          <w:rPr>
            <w:w w:val="105"/>
            <w:position w:val="7"/>
            <w:sz w:val="13"/>
          </w:rPr>
          <w:t>83</w:t>
        </w:r>
      </w:hyperlink>
    </w:p>
    <w:p w:rsidR="002E4FA1" w:rsidRDefault="00D51294">
      <w:pPr>
        <w:pStyle w:val="BodyText"/>
        <w:spacing w:before="165" w:line="283" w:lineRule="auto"/>
        <w:ind w:left="623" w:right="154"/>
      </w:pPr>
      <w:r>
        <w:rPr>
          <w:w w:val="105"/>
        </w:rPr>
        <w:t>Western Australia has strong revenue-raising capability through its mining</w:t>
      </w:r>
      <w:r>
        <w:rPr>
          <w:spacing w:val="-15"/>
          <w:w w:val="105"/>
        </w:rPr>
        <w:t xml:space="preserve"> </w:t>
      </w:r>
      <w:r>
        <w:rPr>
          <w:w w:val="105"/>
        </w:rPr>
        <w:t>royalties,</w:t>
      </w:r>
      <w:r>
        <w:rPr>
          <w:spacing w:val="-15"/>
          <w:w w:val="105"/>
        </w:rPr>
        <w:t xml:space="preserve"> </w:t>
      </w:r>
      <w:r>
        <w:rPr>
          <w:w w:val="105"/>
        </w:rPr>
        <w:t>so</w:t>
      </w:r>
      <w:r>
        <w:rPr>
          <w:spacing w:val="-14"/>
          <w:w w:val="105"/>
        </w:rPr>
        <w:t xml:space="preserve"> </w:t>
      </w:r>
      <w:r>
        <w:rPr>
          <w:w w:val="105"/>
        </w:rPr>
        <w:t>during</w:t>
      </w:r>
      <w:r>
        <w:rPr>
          <w:spacing w:val="-15"/>
          <w:w w:val="105"/>
        </w:rPr>
        <w:t xml:space="preserve"> </w:t>
      </w:r>
      <w:r>
        <w:rPr>
          <w:w w:val="105"/>
        </w:rPr>
        <w:t>mining</w:t>
      </w:r>
      <w:r>
        <w:rPr>
          <w:spacing w:val="-14"/>
          <w:w w:val="105"/>
        </w:rPr>
        <w:t xml:space="preserve"> </w:t>
      </w:r>
      <w:r>
        <w:rPr>
          <w:w w:val="105"/>
        </w:rPr>
        <w:t>booms,</w:t>
      </w:r>
      <w:r>
        <w:rPr>
          <w:spacing w:val="-15"/>
          <w:w w:val="105"/>
        </w:rPr>
        <w:t xml:space="preserve"> </w:t>
      </w:r>
      <w:r>
        <w:rPr>
          <w:w w:val="105"/>
        </w:rPr>
        <w:t>WA</w:t>
      </w:r>
      <w:r>
        <w:rPr>
          <w:spacing w:val="-15"/>
          <w:w w:val="105"/>
        </w:rPr>
        <w:t xml:space="preserve"> </w:t>
      </w:r>
      <w:r>
        <w:rPr>
          <w:w w:val="105"/>
        </w:rPr>
        <w:t>receives</w:t>
      </w:r>
      <w:r>
        <w:rPr>
          <w:spacing w:val="-14"/>
          <w:w w:val="105"/>
        </w:rPr>
        <w:t xml:space="preserve"> </w:t>
      </w:r>
      <w:r>
        <w:rPr>
          <w:w w:val="105"/>
        </w:rPr>
        <w:t>a</w:t>
      </w:r>
      <w:r>
        <w:rPr>
          <w:spacing w:val="-15"/>
          <w:w w:val="105"/>
        </w:rPr>
        <w:t xml:space="preserve"> </w:t>
      </w:r>
      <w:r>
        <w:rPr>
          <w:w w:val="105"/>
        </w:rPr>
        <w:t>lower</w:t>
      </w:r>
      <w:r>
        <w:rPr>
          <w:spacing w:val="-14"/>
          <w:w w:val="105"/>
        </w:rPr>
        <w:t xml:space="preserve"> </w:t>
      </w:r>
      <w:r>
        <w:rPr>
          <w:w w:val="105"/>
        </w:rPr>
        <w:t>share of GST revenue.</w:t>
      </w:r>
    </w:p>
    <w:p w:rsidR="002E4FA1" w:rsidRDefault="00D51294">
      <w:pPr>
        <w:pStyle w:val="BodyText"/>
        <w:spacing w:before="162" w:line="280" w:lineRule="auto"/>
        <w:ind w:left="623" w:right="154"/>
      </w:pPr>
      <w:r>
        <w:rPr>
          <w:w w:val="105"/>
        </w:rPr>
        <w:t>In the lead-up to the 2019 federal election, the federal government struck</w:t>
      </w:r>
      <w:r>
        <w:rPr>
          <w:spacing w:val="-10"/>
          <w:w w:val="105"/>
        </w:rPr>
        <w:t xml:space="preserve"> </w:t>
      </w:r>
      <w:r>
        <w:rPr>
          <w:w w:val="105"/>
        </w:rPr>
        <w:t>a</w:t>
      </w:r>
      <w:r>
        <w:rPr>
          <w:spacing w:val="-10"/>
          <w:w w:val="105"/>
        </w:rPr>
        <w:t xml:space="preserve"> </w:t>
      </w:r>
      <w:r>
        <w:rPr>
          <w:w w:val="105"/>
        </w:rPr>
        <w:t>deal</w:t>
      </w:r>
      <w:r>
        <w:rPr>
          <w:spacing w:val="-10"/>
          <w:w w:val="105"/>
        </w:rPr>
        <w:t xml:space="preserve"> </w:t>
      </w:r>
      <w:r>
        <w:rPr>
          <w:w w:val="105"/>
        </w:rPr>
        <w:t>to</w:t>
      </w:r>
      <w:r>
        <w:rPr>
          <w:spacing w:val="-10"/>
          <w:w w:val="105"/>
        </w:rPr>
        <w:t xml:space="preserve"> </w:t>
      </w:r>
      <w:r>
        <w:rPr>
          <w:w w:val="105"/>
        </w:rPr>
        <w:t>ensure</w:t>
      </w:r>
      <w:r>
        <w:rPr>
          <w:spacing w:val="-10"/>
          <w:w w:val="105"/>
        </w:rPr>
        <w:t xml:space="preserve"> </w:t>
      </w:r>
      <w:r>
        <w:rPr>
          <w:w w:val="105"/>
        </w:rPr>
        <w:t>that</w:t>
      </w:r>
      <w:r>
        <w:rPr>
          <w:spacing w:val="-10"/>
          <w:w w:val="105"/>
        </w:rPr>
        <w:t xml:space="preserve"> </w:t>
      </w:r>
      <w:r>
        <w:rPr>
          <w:w w:val="105"/>
        </w:rPr>
        <w:t>WA</w:t>
      </w:r>
      <w:r>
        <w:rPr>
          <w:spacing w:val="-10"/>
          <w:w w:val="105"/>
        </w:rPr>
        <w:t xml:space="preserve"> </w:t>
      </w:r>
      <w:r>
        <w:rPr>
          <w:w w:val="105"/>
        </w:rPr>
        <w:t>received</w:t>
      </w:r>
      <w:r>
        <w:rPr>
          <w:spacing w:val="-10"/>
          <w:w w:val="105"/>
        </w:rPr>
        <w:t xml:space="preserve"> </w:t>
      </w:r>
      <w:r>
        <w:rPr>
          <w:w w:val="105"/>
        </w:rPr>
        <w:t>at</w:t>
      </w:r>
      <w:r>
        <w:rPr>
          <w:spacing w:val="-10"/>
          <w:w w:val="105"/>
        </w:rPr>
        <w:t xml:space="preserve"> </w:t>
      </w:r>
      <w:r>
        <w:rPr>
          <w:w w:val="105"/>
        </w:rPr>
        <w:t>least</w:t>
      </w:r>
      <w:r>
        <w:rPr>
          <w:spacing w:val="-10"/>
          <w:w w:val="105"/>
        </w:rPr>
        <w:t xml:space="preserve"> </w:t>
      </w:r>
      <w:r>
        <w:rPr>
          <w:w w:val="105"/>
        </w:rPr>
        <w:t>70</w:t>
      </w:r>
      <w:r>
        <w:rPr>
          <w:spacing w:val="-10"/>
          <w:w w:val="105"/>
        </w:rPr>
        <w:t xml:space="preserve"> </w:t>
      </w:r>
      <w:r>
        <w:rPr>
          <w:w w:val="105"/>
        </w:rPr>
        <w:t>cents</w:t>
      </w:r>
      <w:r>
        <w:rPr>
          <w:spacing w:val="-10"/>
          <w:w w:val="105"/>
        </w:rPr>
        <w:t xml:space="preserve"> </w:t>
      </w:r>
      <w:r>
        <w:rPr>
          <w:w w:val="105"/>
        </w:rPr>
        <w:t>in</w:t>
      </w:r>
      <w:r>
        <w:rPr>
          <w:spacing w:val="-10"/>
          <w:w w:val="105"/>
        </w:rPr>
        <w:t xml:space="preserve"> </w:t>
      </w:r>
      <w:r>
        <w:rPr>
          <w:w w:val="105"/>
        </w:rPr>
        <w:t>the</w:t>
      </w:r>
      <w:r>
        <w:rPr>
          <w:spacing w:val="-10"/>
          <w:w w:val="105"/>
        </w:rPr>
        <w:t xml:space="preserve"> </w:t>
      </w:r>
      <w:r>
        <w:rPr>
          <w:w w:val="105"/>
        </w:rPr>
        <w:t>dollar of GST revenue on a per-person basis.</w:t>
      </w:r>
      <w:hyperlink w:anchor="_bookmark116" w:history="1">
        <w:r>
          <w:rPr>
            <w:w w:val="105"/>
            <w:position w:val="7"/>
            <w:sz w:val="13"/>
          </w:rPr>
          <w:t>84</w:t>
        </w:r>
      </w:hyperlink>
      <w:r>
        <w:rPr>
          <w:spacing w:val="40"/>
          <w:w w:val="105"/>
          <w:position w:val="7"/>
          <w:sz w:val="13"/>
        </w:rPr>
        <w:t xml:space="preserve"> </w:t>
      </w:r>
      <w:r>
        <w:rPr>
          <w:w w:val="105"/>
        </w:rPr>
        <w:t xml:space="preserve">In effect, this deal supports better services for WA residents than residents in other states and </w:t>
      </w:r>
      <w:r>
        <w:rPr>
          <w:spacing w:val="-2"/>
          <w:w w:val="105"/>
        </w:rPr>
        <w:t>territories.</w:t>
      </w:r>
    </w:p>
    <w:p w:rsidR="002E4FA1" w:rsidRDefault="00D51294">
      <w:pPr>
        <w:pStyle w:val="BodyText"/>
        <w:spacing w:before="168"/>
        <w:ind w:left="623"/>
      </w:pPr>
      <w:r>
        <w:rPr>
          <w:w w:val="105"/>
        </w:rPr>
        <w:t>At</w:t>
      </w:r>
      <w:r>
        <w:rPr>
          <w:spacing w:val="-14"/>
          <w:w w:val="105"/>
        </w:rPr>
        <w:t xml:space="preserve"> </w:t>
      </w:r>
      <w:r>
        <w:rPr>
          <w:w w:val="105"/>
        </w:rPr>
        <w:t>the</w:t>
      </w:r>
      <w:r>
        <w:rPr>
          <w:spacing w:val="-13"/>
          <w:w w:val="105"/>
        </w:rPr>
        <w:t xml:space="preserve"> </w:t>
      </w:r>
      <w:r>
        <w:rPr>
          <w:w w:val="105"/>
        </w:rPr>
        <w:t>time,</w:t>
      </w:r>
      <w:r>
        <w:rPr>
          <w:spacing w:val="-14"/>
          <w:w w:val="105"/>
        </w:rPr>
        <w:t xml:space="preserve"> </w:t>
      </w:r>
      <w:r>
        <w:rPr>
          <w:w w:val="105"/>
        </w:rPr>
        <w:t>the</w:t>
      </w:r>
      <w:r>
        <w:rPr>
          <w:spacing w:val="-13"/>
          <w:w w:val="105"/>
        </w:rPr>
        <w:t xml:space="preserve"> </w:t>
      </w:r>
      <w:r>
        <w:rPr>
          <w:w w:val="105"/>
        </w:rPr>
        <w:t>federal</w:t>
      </w:r>
      <w:r>
        <w:rPr>
          <w:spacing w:val="-14"/>
          <w:w w:val="105"/>
        </w:rPr>
        <w:t xml:space="preserve"> </w:t>
      </w:r>
      <w:r>
        <w:rPr>
          <w:w w:val="105"/>
        </w:rPr>
        <w:t>government</w:t>
      </w:r>
      <w:r>
        <w:rPr>
          <w:spacing w:val="-13"/>
          <w:w w:val="105"/>
        </w:rPr>
        <w:t xml:space="preserve"> </w:t>
      </w:r>
      <w:r>
        <w:rPr>
          <w:w w:val="105"/>
        </w:rPr>
        <w:t>agreed</w:t>
      </w:r>
      <w:r>
        <w:rPr>
          <w:spacing w:val="-14"/>
          <w:w w:val="105"/>
        </w:rPr>
        <w:t xml:space="preserve"> </w:t>
      </w:r>
      <w:r>
        <w:rPr>
          <w:w w:val="105"/>
        </w:rPr>
        <w:t>to</w:t>
      </w:r>
      <w:r>
        <w:rPr>
          <w:spacing w:val="-13"/>
          <w:w w:val="105"/>
        </w:rPr>
        <w:t xml:space="preserve"> </w:t>
      </w:r>
      <w:r>
        <w:rPr>
          <w:w w:val="105"/>
        </w:rPr>
        <w:t>temporarily</w:t>
      </w:r>
      <w:r>
        <w:rPr>
          <w:spacing w:val="-14"/>
          <w:w w:val="105"/>
        </w:rPr>
        <w:t xml:space="preserve"> </w:t>
      </w:r>
      <w:r>
        <w:rPr>
          <w:spacing w:val="-2"/>
          <w:w w:val="105"/>
        </w:rPr>
        <w:t>underwrite</w:t>
      </w:r>
    </w:p>
    <w:p w:rsidR="002E4FA1" w:rsidRDefault="00D51294">
      <w:pPr>
        <w:pStyle w:val="BodyText"/>
        <w:spacing w:before="160" w:line="280" w:lineRule="auto"/>
        <w:ind w:left="623" w:right="185"/>
        <w:rPr>
          <w:sz w:val="13"/>
        </w:rPr>
      </w:pPr>
      <w:r>
        <w:br w:type="column"/>
      </w:r>
      <w:r>
        <w:rPr>
          <w:w w:val="105"/>
        </w:rPr>
        <w:t>The</w:t>
      </w:r>
      <w:r>
        <w:rPr>
          <w:spacing w:val="-13"/>
          <w:w w:val="105"/>
        </w:rPr>
        <w:t xml:space="preserve"> </w:t>
      </w:r>
      <w:r>
        <w:rPr>
          <w:w w:val="105"/>
        </w:rPr>
        <w:t>‘WA</w:t>
      </w:r>
      <w:r>
        <w:rPr>
          <w:spacing w:val="-13"/>
          <w:w w:val="105"/>
        </w:rPr>
        <w:t xml:space="preserve"> </w:t>
      </w:r>
      <w:r>
        <w:rPr>
          <w:w w:val="105"/>
        </w:rPr>
        <w:t>deal’</w:t>
      </w:r>
      <w:r>
        <w:rPr>
          <w:spacing w:val="-13"/>
          <w:w w:val="105"/>
        </w:rPr>
        <w:t xml:space="preserve"> </w:t>
      </w:r>
      <w:r>
        <w:rPr>
          <w:w w:val="105"/>
        </w:rPr>
        <w:t>now</w:t>
      </w:r>
      <w:r>
        <w:rPr>
          <w:spacing w:val="-13"/>
          <w:w w:val="105"/>
        </w:rPr>
        <w:t xml:space="preserve"> </w:t>
      </w:r>
      <w:r>
        <w:rPr>
          <w:w w:val="105"/>
        </w:rPr>
        <w:t>costs</w:t>
      </w:r>
      <w:r>
        <w:rPr>
          <w:spacing w:val="-13"/>
          <w:w w:val="105"/>
        </w:rPr>
        <w:t xml:space="preserve"> </w:t>
      </w:r>
      <w:r>
        <w:rPr>
          <w:w w:val="105"/>
        </w:rPr>
        <w:t>the</w:t>
      </w:r>
      <w:r>
        <w:rPr>
          <w:spacing w:val="-13"/>
          <w:w w:val="105"/>
        </w:rPr>
        <w:t xml:space="preserve"> </w:t>
      </w:r>
      <w:r>
        <w:rPr>
          <w:w w:val="105"/>
        </w:rPr>
        <w:t>federal</w:t>
      </w:r>
      <w:r>
        <w:rPr>
          <w:spacing w:val="-13"/>
          <w:w w:val="105"/>
        </w:rPr>
        <w:t xml:space="preserve"> </w:t>
      </w:r>
      <w:r>
        <w:rPr>
          <w:w w:val="105"/>
        </w:rPr>
        <w:t>budget</w:t>
      </w:r>
      <w:r>
        <w:rPr>
          <w:spacing w:val="-13"/>
          <w:w w:val="105"/>
        </w:rPr>
        <w:t xml:space="preserve"> </w:t>
      </w:r>
      <w:r>
        <w:rPr>
          <w:w w:val="105"/>
        </w:rPr>
        <w:t>$4.9</w:t>
      </w:r>
      <w:r>
        <w:rPr>
          <w:spacing w:val="-13"/>
          <w:w w:val="105"/>
        </w:rPr>
        <w:t xml:space="preserve"> </w:t>
      </w:r>
      <w:r>
        <w:rPr>
          <w:w w:val="105"/>
        </w:rPr>
        <w:t>billion</w:t>
      </w:r>
      <w:r>
        <w:rPr>
          <w:spacing w:val="-13"/>
          <w:w w:val="105"/>
        </w:rPr>
        <w:t xml:space="preserve"> </w:t>
      </w:r>
      <w:r>
        <w:rPr>
          <w:w w:val="105"/>
        </w:rPr>
        <w:t>a</w:t>
      </w:r>
      <w:r>
        <w:rPr>
          <w:spacing w:val="-13"/>
          <w:w w:val="105"/>
        </w:rPr>
        <w:t xml:space="preserve"> </w:t>
      </w:r>
      <w:r>
        <w:rPr>
          <w:w w:val="105"/>
        </w:rPr>
        <w:t>year,</w:t>
      </w:r>
      <w:r>
        <w:rPr>
          <w:spacing w:val="-13"/>
          <w:w w:val="105"/>
        </w:rPr>
        <w:t xml:space="preserve"> </w:t>
      </w:r>
      <w:r>
        <w:rPr>
          <w:w w:val="105"/>
        </w:rPr>
        <w:t>and</w:t>
      </w:r>
      <w:r>
        <w:rPr>
          <w:spacing w:val="-13"/>
          <w:w w:val="105"/>
        </w:rPr>
        <w:t xml:space="preserve"> </w:t>
      </w:r>
      <w:r>
        <w:rPr>
          <w:w w:val="105"/>
        </w:rPr>
        <w:t>that figure is likely to rise if the deal steps up to 75 cents in the dollar from 2024-25 as proposed.</w:t>
      </w:r>
      <w:hyperlink w:anchor="_bookmark114" w:history="1">
        <w:r>
          <w:rPr>
            <w:w w:val="105"/>
            <w:position w:val="7"/>
            <w:sz w:val="13"/>
          </w:rPr>
          <w:t>86</w:t>
        </w:r>
      </w:hyperlink>
      <w:r>
        <w:rPr>
          <w:spacing w:val="40"/>
          <w:w w:val="105"/>
          <w:position w:val="7"/>
          <w:sz w:val="13"/>
        </w:rPr>
        <w:t xml:space="preserve"> </w:t>
      </w:r>
      <w:r>
        <w:rPr>
          <w:w w:val="105"/>
        </w:rPr>
        <w:t>In effect, the federal government is spending almost</w:t>
      </w:r>
      <w:r>
        <w:rPr>
          <w:spacing w:val="-6"/>
          <w:w w:val="105"/>
        </w:rPr>
        <w:t xml:space="preserve"> </w:t>
      </w:r>
      <w:r>
        <w:rPr>
          <w:w w:val="105"/>
        </w:rPr>
        <w:t>$5</w:t>
      </w:r>
      <w:r>
        <w:rPr>
          <w:spacing w:val="-6"/>
          <w:w w:val="105"/>
        </w:rPr>
        <w:t xml:space="preserve"> </w:t>
      </w:r>
      <w:r>
        <w:rPr>
          <w:w w:val="105"/>
        </w:rPr>
        <w:t>billion</w:t>
      </w:r>
      <w:r>
        <w:rPr>
          <w:spacing w:val="-6"/>
          <w:w w:val="105"/>
        </w:rPr>
        <w:t xml:space="preserve"> </w:t>
      </w:r>
      <w:r>
        <w:rPr>
          <w:w w:val="105"/>
        </w:rPr>
        <w:t>a</w:t>
      </w:r>
      <w:r>
        <w:rPr>
          <w:spacing w:val="-6"/>
          <w:w w:val="105"/>
        </w:rPr>
        <w:t xml:space="preserve"> </w:t>
      </w:r>
      <w:r>
        <w:rPr>
          <w:w w:val="105"/>
        </w:rPr>
        <w:t>year</w:t>
      </w:r>
      <w:r>
        <w:rPr>
          <w:spacing w:val="-6"/>
          <w:w w:val="105"/>
        </w:rPr>
        <w:t xml:space="preserve"> </w:t>
      </w:r>
      <w:r>
        <w:rPr>
          <w:w w:val="105"/>
        </w:rPr>
        <w:t>to</w:t>
      </w:r>
      <w:r>
        <w:rPr>
          <w:spacing w:val="-6"/>
          <w:w w:val="105"/>
        </w:rPr>
        <w:t xml:space="preserve"> </w:t>
      </w:r>
      <w:r>
        <w:rPr>
          <w:w w:val="105"/>
        </w:rPr>
        <w:t>support</w:t>
      </w:r>
      <w:r>
        <w:rPr>
          <w:spacing w:val="-6"/>
          <w:w w:val="105"/>
        </w:rPr>
        <w:t xml:space="preserve"> </w:t>
      </w:r>
      <w:r>
        <w:rPr>
          <w:w w:val="105"/>
        </w:rPr>
        <w:t>superior</w:t>
      </w:r>
      <w:r>
        <w:rPr>
          <w:spacing w:val="-6"/>
          <w:w w:val="105"/>
        </w:rPr>
        <w:t xml:space="preserve"> </w:t>
      </w:r>
      <w:r>
        <w:rPr>
          <w:w w:val="105"/>
        </w:rPr>
        <w:t>government</w:t>
      </w:r>
      <w:r>
        <w:rPr>
          <w:spacing w:val="-6"/>
          <w:w w:val="105"/>
        </w:rPr>
        <w:t xml:space="preserve"> </w:t>
      </w:r>
      <w:r>
        <w:rPr>
          <w:w w:val="105"/>
        </w:rPr>
        <w:t>services</w:t>
      </w:r>
      <w:r>
        <w:rPr>
          <w:spacing w:val="-6"/>
          <w:w w:val="105"/>
        </w:rPr>
        <w:t xml:space="preserve"> </w:t>
      </w:r>
      <w:r>
        <w:rPr>
          <w:w w:val="105"/>
        </w:rPr>
        <w:t>in</w:t>
      </w:r>
      <w:r>
        <w:rPr>
          <w:spacing w:val="-6"/>
          <w:w w:val="105"/>
        </w:rPr>
        <w:t xml:space="preserve"> </w:t>
      </w:r>
      <w:r>
        <w:rPr>
          <w:w w:val="105"/>
        </w:rPr>
        <w:t>the only state that is running a strong surplus.</w:t>
      </w:r>
      <w:hyperlink w:anchor="_bookmark118" w:history="1">
        <w:r>
          <w:rPr>
            <w:w w:val="105"/>
            <w:position w:val="7"/>
            <w:sz w:val="13"/>
          </w:rPr>
          <w:t>87</w:t>
        </w:r>
      </w:hyperlink>
    </w:p>
    <w:p w:rsidR="002E4FA1" w:rsidRDefault="00D51294">
      <w:pPr>
        <w:pStyle w:val="BodyText"/>
        <w:spacing w:before="164" w:line="280" w:lineRule="auto"/>
        <w:ind w:left="623" w:right="120"/>
        <w:rPr>
          <w:sz w:val="13"/>
        </w:rPr>
      </w:pPr>
      <w:r>
        <w:rPr>
          <w:w w:val="105"/>
        </w:rPr>
        <w:t>Winding</w:t>
      </w:r>
      <w:r>
        <w:rPr>
          <w:spacing w:val="-14"/>
          <w:w w:val="105"/>
        </w:rPr>
        <w:t xml:space="preserve"> </w:t>
      </w:r>
      <w:r>
        <w:rPr>
          <w:w w:val="105"/>
        </w:rPr>
        <w:t>back</w:t>
      </w:r>
      <w:r>
        <w:rPr>
          <w:spacing w:val="-14"/>
          <w:w w:val="105"/>
        </w:rPr>
        <w:t xml:space="preserve"> </w:t>
      </w:r>
      <w:r>
        <w:rPr>
          <w:w w:val="105"/>
        </w:rPr>
        <w:t>the</w:t>
      </w:r>
      <w:r>
        <w:rPr>
          <w:spacing w:val="-14"/>
          <w:w w:val="105"/>
        </w:rPr>
        <w:t xml:space="preserve"> </w:t>
      </w:r>
      <w:r>
        <w:rPr>
          <w:w w:val="105"/>
        </w:rPr>
        <w:t>deal</w:t>
      </w:r>
      <w:r>
        <w:rPr>
          <w:spacing w:val="-14"/>
          <w:w w:val="105"/>
        </w:rPr>
        <w:t xml:space="preserve"> </w:t>
      </w:r>
      <w:r>
        <w:rPr>
          <w:w w:val="105"/>
        </w:rPr>
        <w:t>will</w:t>
      </w:r>
      <w:r>
        <w:rPr>
          <w:spacing w:val="-14"/>
          <w:w w:val="105"/>
        </w:rPr>
        <w:t xml:space="preserve"> </w:t>
      </w:r>
      <w:r>
        <w:rPr>
          <w:w w:val="105"/>
        </w:rPr>
        <w:t>undoubtedly</w:t>
      </w:r>
      <w:r>
        <w:rPr>
          <w:spacing w:val="-14"/>
          <w:w w:val="105"/>
        </w:rPr>
        <w:t xml:space="preserve"> </w:t>
      </w:r>
      <w:r>
        <w:rPr>
          <w:w w:val="105"/>
        </w:rPr>
        <w:t>raise</w:t>
      </w:r>
      <w:r>
        <w:rPr>
          <w:spacing w:val="-14"/>
          <w:w w:val="105"/>
        </w:rPr>
        <w:t xml:space="preserve"> </w:t>
      </w:r>
      <w:r>
        <w:rPr>
          <w:w w:val="105"/>
        </w:rPr>
        <w:t>political</w:t>
      </w:r>
      <w:r>
        <w:rPr>
          <w:spacing w:val="-14"/>
          <w:w w:val="105"/>
        </w:rPr>
        <w:t xml:space="preserve"> </w:t>
      </w:r>
      <w:r>
        <w:rPr>
          <w:w w:val="105"/>
        </w:rPr>
        <w:t>challenges</w:t>
      </w:r>
      <w:r>
        <w:rPr>
          <w:spacing w:val="-14"/>
          <w:w w:val="105"/>
        </w:rPr>
        <w:t xml:space="preserve"> </w:t>
      </w:r>
      <w:r>
        <w:rPr>
          <w:w w:val="105"/>
        </w:rPr>
        <w:t>in</w:t>
      </w:r>
      <w:r>
        <w:rPr>
          <w:spacing w:val="-14"/>
          <w:w w:val="105"/>
        </w:rPr>
        <w:t xml:space="preserve"> </w:t>
      </w:r>
      <w:r>
        <w:rPr>
          <w:w w:val="105"/>
        </w:rPr>
        <w:t>WA, but not acting will be increasingly expensive and is likely to generate substantial heat anyway when the current ‘no worse off’ provisions for other</w:t>
      </w:r>
      <w:r>
        <w:rPr>
          <w:spacing w:val="-6"/>
          <w:w w:val="105"/>
        </w:rPr>
        <w:t xml:space="preserve"> </w:t>
      </w:r>
      <w:r>
        <w:rPr>
          <w:w w:val="105"/>
        </w:rPr>
        <w:t>states</w:t>
      </w:r>
      <w:r>
        <w:rPr>
          <w:spacing w:val="-6"/>
          <w:w w:val="105"/>
        </w:rPr>
        <w:t xml:space="preserve"> </w:t>
      </w:r>
      <w:r>
        <w:rPr>
          <w:w w:val="105"/>
        </w:rPr>
        <w:t>expire</w:t>
      </w:r>
      <w:r>
        <w:rPr>
          <w:spacing w:val="-6"/>
          <w:w w:val="105"/>
        </w:rPr>
        <w:t xml:space="preserve"> </w:t>
      </w:r>
      <w:r>
        <w:rPr>
          <w:w w:val="105"/>
        </w:rPr>
        <w:t>in</w:t>
      </w:r>
      <w:r>
        <w:rPr>
          <w:spacing w:val="-6"/>
          <w:w w:val="105"/>
        </w:rPr>
        <w:t xml:space="preserve"> </w:t>
      </w:r>
      <w:r>
        <w:rPr>
          <w:w w:val="105"/>
        </w:rPr>
        <w:t>June</w:t>
      </w:r>
      <w:r>
        <w:rPr>
          <w:spacing w:val="-6"/>
          <w:w w:val="105"/>
        </w:rPr>
        <w:t xml:space="preserve"> </w:t>
      </w:r>
      <w:r>
        <w:rPr>
          <w:w w:val="105"/>
        </w:rPr>
        <w:t>2027,</w:t>
      </w:r>
      <w:r>
        <w:rPr>
          <w:spacing w:val="-6"/>
          <w:w w:val="105"/>
        </w:rPr>
        <w:t xml:space="preserve"> </w:t>
      </w:r>
      <w:r>
        <w:rPr>
          <w:w w:val="105"/>
        </w:rPr>
        <w:t>and</w:t>
      </w:r>
      <w:r>
        <w:rPr>
          <w:spacing w:val="-6"/>
          <w:w w:val="105"/>
        </w:rPr>
        <w:t xml:space="preserve"> </w:t>
      </w:r>
      <w:r>
        <w:rPr>
          <w:w w:val="105"/>
        </w:rPr>
        <w:t>the</w:t>
      </w:r>
      <w:r>
        <w:rPr>
          <w:spacing w:val="-6"/>
          <w:w w:val="105"/>
        </w:rPr>
        <w:t xml:space="preserve"> </w:t>
      </w:r>
      <w:r>
        <w:rPr>
          <w:w w:val="105"/>
        </w:rPr>
        <w:t>full</w:t>
      </w:r>
      <w:r>
        <w:rPr>
          <w:spacing w:val="-6"/>
          <w:w w:val="105"/>
        </w:rPr>
        <w:t xml:space="preserve"> </w:t>
      </w:r>
      <w:r>
        <w:rPr>
          <w:w w:val="105"/>
        </w:rPr>
        <w:t>cost</w:t>
      </w:r>
      <w:r>
        <w:rPr>
          <w:spacing w:val="-6"/>
          <w:w w:val="105"/>
        </w:rPr>
        <w:t xml:space="preserve"> </w:t>
      </w:r>
      <w:r>
        <w:rPr>
          <w:w w:val="105"/>
        </w:rPr>
        <w:t>of</w:t>
      </w:r>
      <w:r>
        <w:rPr>
          <w:spacing w:val="-6"/>
          <w:w w:val="105"/>
        </w:rPr>
        <w:t xml:space="preserve"> </w:t>
      </w:r>
      <w:r>
        <w:rPr>
          <w:w w:val="105"/>
        </w:rPr>
        <w:t>the</w:t>
      </w:r>
      <w:r>
        <w:rPr>
          <w:spacing w:val="-6"/>
          <w:w w:val="105"/>
        </w:rPr>
        <w:t xml:space="preserve"> </w:t>
      </w:r>
      <w:r>
        <w:rPr>
          <w:w w:val="105"/>
        </w:rPr>
        <w:t>WA</w:t>
      </w:r>
      <w:r>
        <w:rPr>
          <w:spacing w:val="-6"/>
          <w:w w:val="105"/>
        </w:rPr>
        <w:t xml:space="preserve"> </w:t>
      </w:r>
      <w:r>
        <w:rPr>
          <w:w w:val="105"/>
        </w:rPr>
        <w:t>deal</w:t>
      </w:r>
      <w:r>
        <w:rPr>
          <w:spacing w:val="-6"/>
          <w:w w:val="105"/>
        </w:rPr>
        <w:t xml:space="preserve"> </w:t>
      </w:r>
      <w:r>
        <w:rPr>
          <w:w w:val="105"/>
        </w:rPr>
        <w:t>lands on the eastern states.</w:t>
      </w:r>
      <w:hyperlink w:anchor="_bookmark119" w:history="1">
        <w:r>
          <w:rPr>
            <w:w w:val="105"/>
            <w:position w:val="7"/>
            <w:sz w:val="13"/>
          </w:rPr>
          <w:t>88</w:t>
        </w:r>
      </w:hyperlink>
    </w:p>
    <w:p w:rsidR="002E4FA1" w:rsidRDefault="002E4FA1">
      <w:pPr>
        <w:pStyle w:val="BodyText"/>
        <w:spacing w:before="4"/>
        <w:rPr>
          <w:sz w:val="26"/>
        </w:rPr>
      </w:pPr>
    </w:p>
    <w:p w:rsidR="002E4FA1" w:rsidRDefault="00D51294">
      <w:pPr>
        <w:pStyle w:val="Heading4"/>
        <w:numPr>
          <w:ilvl w:val="1"/>
          <w:numId w:val="21"/>
        </w:numPr>
        <w:tabs>
          <w:tab w:val="left" w:pos="1171"/>
          <w:tab w:val="left" w:pos="1172"/>
        </w:tabs>
        <w:ind w:hanging="549"/>
      </w:pPr>
      <w:bookmarkStart w:id="119" w:name="_bookmark113"/>
      <w:bookmarkEnd w:id="119"/>
      <w:r>
        <w:rPr>
          <w:color w:val="F2901D"/>
          <w:w w:val="105"/>
        </w:rPr>
        <w:t>Count</w:t>
      </w:r>
      <w:r>
        <w:rPr>
          <w:color w:val="F2901D"/>
          <w:spacing w:val="-11"/>
          <w:w w:val="105"/>
        </w:rPr>
        <w:t xml:space="preserve"> </w:t>
      </w:r>
      <w:r>
        <w:rPr>
          <w:color w:val="F2901D"/>
          <w:w w:val="105"/>
        </w:rPr>
        <w:t>more</w:t>
      </w:r>
      <w:r>
        <w:rPr>
          <w:color w:val="F2901D"/>
          <w:spacing w:val="-10"/>
          <w:w w:val="105"/>
        </w:rPr>
        <w:t xml:space="preserve"> </w:t>
      </w:r>
      <w:r>
        <w:rPr>
          <w:color w:val="F2901D"/>
          <w:w w:val="105"/>
        </w:rPr>
        <w:t>of</w:t>
      </w:r>
      <w:r>
        <w:rPr>
          <w:color w:val="F2901D"/>
          <w:spacing w:val="-11"/>
          <w:w w:val="105"/>
        </w:rPr>
        <w:t xml:space="preserve"> </w:t>
      </w:r>
      <w:r>
        <w:rPr>
          <w:color w:val="F2901D"/>
          <w:w w:val="105"/>
        </w:rPr>
        <w:t>the</w:t>
      </w:r>
      <w:r>
        <w:rPr>
          <w:color w:val="F2901D"/>
          <w:spacing w:val="-10"/>
          <w:w w:val="105"/>
        </w:rPr>
        <w:t xml:space="preserve"> </w:t>
      </w:r>
      <w:r>
        <w:rPr>
          <w:color w:val="F2901D"/>
          <w:w w:val="105"/>
        </w:rPr>
        <w:t>family</w:t>
      </w:r>
      <w:r>
        <w:rPr>
          <w:color w:val="F2901D"/>
          <w:spacing w:val="-10"/>
          <w:w w:val="105"/>
        </w:rPr>
        <w:t xml:space="preserve"> </w:t>
      </w:r>
      <w:r>
        <w:rPr>
          <w:color w:val="F2901D"/>
          <w:w w:val="105"/>
        </w:rPr>
        <w:t>home</w:t>
      </w:r>
      <w:r>
        <w:rPr>
          <w:color w:val="F2901D"/>
          <w:spacing w:val="-11"/>
          <w:w w:val="105"/>
        </w:rPr>
        <w:t xml:space="preserve"> </w:t>
      </w:r>
      <w:r>
        <w:rPr>
          <w:color w:val="F2901D"/>
          <w:w w:val="105"/>
        </w:rPr>
        <w:t>in</w:t>
      </w:r>
      <w:r>
        <w:rPr>
          <w:color w:val="F2901D"/>
          <w:spacing w:val="-10"/>
          <w:w w:val="105"/>
        </w:rPr>
        <w:t xml:space="preserve"> </w:t>
      </w:r>
      <w:r>
        <w:rPr>
          <w:color w:val="F2901D"/>
          <w:w w:val="105"/>
        </w:rPr>
        <w:t>the</w:t>
      </w:r>
      <w:r>
        <w:rPr>
          <w:color w:val="F2901D"/>
          <w:spacing w:val="-10"/>
          <w:w w:val="105"/>
        </w:rPr>
        <w:t xml:space="preserve"> </w:t>
      </w:r>
      <w:r>
        <w:rPr>
          <w:color w:val="F2901D"/>
          <w:w w:val="105"/>
        </w:rPr>
        <w:t>Age</w:t>
      </w:r>
      <w:r>
        <w:rPr>
          <w:color w:val="F2901D"/>
          <w:spacing w:val="-11"/>
          <w:w w:val="105"/>
        </w:rPr>
        <w:t xml:space="preserve"> </w:t>
      </w:r>
      <w:r>
        <w:rPr>
          <w:color w:val="F2901D"/>
          <w:w w:val="105"/>
        </w:rPr>
        <w:t>Pension</w:t>
      </w:r>
      <w:r>
        <w:rPr>
          <w:color w:val="F2901D"/>
          <w:spacing w:val="-10"/>
          <w:w w:val="105"/>
        </w:rPr>
        <w:t xml:space="preserve"> </w:t>
      </w:r>
      <w:r>
        <w:rPr>
          <w:color w:val="F2901D"/>
          <w:w w:val="105"/>
        </w:rPr>
        <w:t>asset</w:t>
      </w:r>
      <w:r>
        <w:rPr>
          <w:color w:val="F2901D"/>
          <w:spacing w:val="-10"/>
          <w:w w:val="105"/>
        </w:rPr>
        <w:t xml:space="preserve"> </w:t>
      </w:r>
      <w:r>
        <w:rPr>
          <w:color w:val="F2901D"/>
          <w:spacing w:val="-4"/>
          <w:w w:val="105"/>
        </w:rPr>
        <w:t>test</w:t>
      </w:r>
    </w:p>
    <w:p w:rsidR="002E4FA1" w:rsidRDefault="00D51294">
      <w:pPr>
        <w:pStyle w:val="BodyText"/>
        <w:spacing w:before="176" w:line="280" w:lineRule="auto"/>
        <w:ind w:left="623" w:right="218"/>
        <w:rPr>
          <w:sz w:val="13"/>
        </w:rPr>
      </w:pPr>
      <w:r>
        <w:rPr>
          <w:w w:val="105"/>
        </w:rPr>
        <w:t>Many Age Pension payments are made to households that have substantial property assets: almost 40 per cent of the government’s spending</w:t>
      </w:r>
      <w:r>
        <w:rPr>
          <w:spacing w:val="-12"/>
          <w:w w:val="105"/>
        </w:rPr>
        <w:t xml:space="preserve"> </w:t>
      </w:r>
      <w:r>
        <w:rPr>
          <w:w w:val="105"/>
        </w:rPr>
        <w:t>on</w:t>
      </w:r>
      <w:r>
        <w:rPr>
          <w:spacing w:val="-12"/>
          <w:w w:val="105"/>
        </w:rPr>
        <w:t xml:space="preserve"> </w:t>
      </w:r>
      <w:r>
        <w:rPr>
          <w:w w:val="105"/>
        </w:rPr>
        <w:t>the</w:t>
      </w:r>
      <w:r>
        <w:rPr>
          <w:spacing w:val="-12"/>
          <w:w w:val="105"/>
        </w:rPr>
        <w:t xml:space="preserve"> </w:t>
      </w:r>
      <w:r>
        <w:rPr>
          <w:w w:val="105"/>
        </w:rPr>
        <w:t>Age</w:t>
      </w:r>
      <w:r>
        <w:rPr>
          <w:spacing w:val="-12"/>
          <w:w w:val="105"/>
        </w:rPr>
        <w:t xml:space="preserve"> </w:t>
      </w:r>
      <w:r>
        <w:rPr>
          <w:w w:val="105"/>
        </w:rPr>
        <w:t>Pension</w:t>
      </w:r>
      <w:r>
        <w:rPr>
          <w:spacing w:val="-12"/>
          <w:w w:val="105"/>
        </w:rPr>
        <w:t xml:space="preserve"> </w:t>
      </w:r>
      <w:r>
        <w:rPr>
          <w:w w:val="105"/>
        </w:rPr>
        <w:t>goes</w:t>
      </w:r>
      <w:r>
        <w:rPr>
          <w:spacing w:val="-12"/>
          <w:w w:val="105"/>
        </w:rPr>
        <w:t xml:space="preserve"> </w:t>
      </w:r>
      <w:r>
        <w:rPr>
          <w:w w:val="105"/>
        </w:rPr>
        <w:t>to</w:t>
      </w:r>
      <w:r>
        <w:rPr>
          <w:spacing w:val="-12"/>
          <w:w w:val="105"/>
        </w:rPr>
        <w:t xml:space="preserve"> </w:t>
      </w:r>
      <w:r>
        <w:rPr>
          <w:w w:val="105"/>
        </w:rPr>
        <w:t>people</w:t>
      </w:r>
      <w:r>
        <w:rPr>
          <w:spacing w:val="-12"/>
          <w:w w:val="105"/>
        </w:rPr>
        <w:t xml:space="preserve"> </w:t>
      </w:r>
      <w:r>
        <w:rPr>
          <w:w w:val="105"/>
        </w:rPr>
        <w:t>with</w:t>
      </w:r>
      <w:r>
        <w:rPr>
          <w:spacing w:val="-12"/>
          <w:w w:val="105"/>
        </w:rPr>
        <w:t xml:space="preserve"> </w:t>
      </w:r>
      <w:r>
        <w:rPr>
          <w:w w:val="105"/>
        </w:rPr>
        <w:t>more</w:t>
      </w:r>
      <w:r>
        <w:rPr>
          <w:spacing w:val="-12"/>
          <w:w w:val="105"/>
        </w:rPr>
        <w:t xml:space="preserve"> </w:t>
      </w:r>
      <w:r>
        <w:rPr>
          <w:w w:val="105"/>
        </w:rPr>
        <w:t>than</w:t>
      </w:r>
      <w:r>
        <w:rPr>
          <w:spacing w:val="-12"/>
          <w:w w:val="105"/>
        </w:rPr>
        <w:t xml:space="preserve"> </w:t>
      </w:r>
      <w:r>
        <w:rPr>
          <w:w w:val="105"/>
        </w:rPr>
        <w:t>$750,000 in assets.</w:t>
      </w:r>
      <w:hyperlink w:anchor="_bookmark120" w:history="1">
        <w:r>
          <w:rPr>
            <w:w w:val="105"/>
            <w:position w:val="7"/>
            <w:sz w:val="13"/>
          </w:rPr>
          <w:t>89</w:t>
        </w:r>
      </w:hyperlink>
    </w:p>
    <w:p w:rsidR="002E4FA1" w:rsidRDefault="002E4FA1">
      <w:pPr>
        <w:spacing w:line="280" w:lineRule="auto"/>
        <w:rPr>
          <w:sz w:val="13"/>
        </w:rPr>
        <w:sectPr w:rsidR="002E4FA1">
          <w:pgSz w:w="16840" w:h="11910" w:orient="landscape"/>
          <w:pgMar w:top="1340" w:right="1180" w:bottom="1200" w:left="680" w:header="689" w:footer="954" w:gutter="0"/>
          <w:cols w:num="2" w:space="720" w:equalWidth="0">
            <w:col w:w="7206" w:space="457"/>
            <w:col w:w="7317"/>
          </w:cols>
        </w:sectPr>
      </w:pPr>
    </w:p>
    <w:p w:rsidR="002E4FA1" w:rsidRDefault="00D51294">
      <w:pPr>
        <w:pStyle w:val="BodyText"/>
        <w:tabs>
          <w:tab w:val="left" w:pos="8286"/>
          <w:tab w:val="left" w:pos="10960"/>
        </w:tabs>
        <w:spacing w:before="41"/>
        <w:ind w:left="623"/>
        <w:rPr>
          <w:rFonts w:ascii="Times New Roman"/>
        </w:rPr>
      </w:pPr>
      <w:proofErr w:type="gramStart"/>
      <w:r>
        <w:rPr>
          <w:w w:val="105"/>
        </w:rPr>
        <w:t>the</w:t>
      </w:r>
      <w:proofErr w:type="gramEnd"/>
      <w:r>
        <w:rPr>
          <w:spacing w:val="-14"/>
          <w:w w:val="105"/>
        </w:rPr>
        <w:t xml:space="preserve"> </w:t>
      </w:r>
      <w:r>
        <w:rPr>
          <w:w w:val="105"/>
        </w:rPr>
        <w:t>cost</w:t>
      </w:r>
      <w:r>
        <w:rPr>
          <w:spacing w:val="-13"/>
          <w:w w:val="105"/>
        </w:rPr>
        <w:t xml:space="preserve"> </w:t>
      </w:r>
      <w:r>
        <w:rPr>
          <w:w w:val="105"/>
        </w:rPr>
        <w:t>of</w:t>
      </w:r>
      <w:r>
        <w:rPr>
          <w:spacing w:val="-13"/>
          <w:w w:val="105"/>
        </w:rPr>
        <w:t xml:space="preserve"> </w:t>
      </w:r>
      <w:r>
        <w:rPr>
          <w:w w:val="105"/>
        </w:rPr>
        <w:t>compensating</w:t>
      </w:r>
      <w:r>
        <w:rPr>
          <w:spacing w:val="-13"/>
          <w:w w:val="105"/>
        </w:rPr>
        <w:t xml:space="preserve"> </w:t>
      </w:r>
      <w:r>
        <w:rPr>
          <w:w w:val="105"/>
        </w:rPr>
        <w:t>other</w:t>
      </w:r>
      <w:r>
        <w:rPr>
          <w:spacing w:val="-13"/>
          <w:w w:val="105"/>
        </w:rPr>
        <w:t xml:space="preserve"> </w:t>
      </w:r>
      <w:r>
        <w:rPr>
          <w:w w:val="105"/>
        </w:rPr>
        <w:t>states,</w:t>
      </w:r>
      <w:r>
        <w:rPr>
          <w:spacing w:val="-13"/>
          <w:w w:val="105"/>
        </w:rPr>
        <w:t xml:space="preserve"> </w:t>
      </w:r>
      <w:r>
        <w:rPr>
          <w:w w:val="105"/>
        </w:rPr>
        <w:t>who</w:t>
      </w:r>
      <w:r>
        <w:rPr>
          <w:spacing w:val="-13"/>
          <w:w w:val="105"/>
        </w:rPr>
        <w:t xml:space="preserve"> </w:t>
      </w:r>
      <w:r>
        <w:rPr>
          <w:w w:val="105"/>
        </w:rPr>
        <w:t>would</w:t>
      </w:r>
      <w:r>
        <w:rPr>
          <w:spacing w:val="-14"/>
          <w:w w:val="105"/>
        </w:rPr>
        <w:t xml:space="preserve"> </w:t>
      </w:r>
      <w:r>
        <w:rPr>
          <w:w w:val="105"/>
        </w:rPr>
        <w:t>otherwise</w:t>
      </w:r>
      <w:r>
        <w:rPr>
          <w:spacing w:val="-13"/>
          <w:w w:val="105"/>
        </w:rPr>
        <w:t xml:space="preserve"> </w:t>
      </w:r>
      <w:r>
        <w:rPr>
          <w:w w:val="105"/>
        </w:rPr>
        <w:t>have</w:t>
      </w:r>
      <w:r>
        <w:rPr>
          <w:spacing w:val="-13"/>
          <w:w w:val="105"/>
        </w:rPr>
        <w:t xml:space="preserve"> </w:t>
      </w:r>
      <w:r>
        <w:rPr>
          <w:spacing w:val="-4"/>
          <w:w w:val="105"/>
        </w:rPr>
        <w:t>gone</w:t>
      </w:r>
      <w:r>
        <w:tab/>
      </w:r>
      <w:bookmarkStart w:id="120" w:name="_bookmark114"/>
      <w:bookmarkEnd w:id="120"/>
      <w:r>
        <w:rPr>
          <w:rFonts w:ascii="Times New Roman"/>
          <w:u w:val="single"/>
        </w:rPr>
        <w:tab/>
      </w:r>
    </w:p>
    <w:p w:rsidR="002E4FA1" w:rsidRDefault="002E4FA1">
      <w:pPr>
        <w:rPr>
          <w:rFonts w:ascii="Times New Roman"/>
        </w:rPr>
        <w:sectPr w:rsidR="002E4FA1">
          <w:type w:val="continuous"/>
          <w:pgSz w:w="16840" w:h="11910" w:orient="landscape"/>
          <w:pgMar w:top="1340" w:right="1180" w:bottom="280" w:left="680" w:header="689" w:footer="954" w:gutter="0"/>
          <w:cols w:space="720"/>
        </w:sectPr>
      </w:pPr>
    </w:p>
    <w:p w:rsidR="002E4FA1" w:rsidRDefault="00D51294">
      <w:pPr>
        <w:pStyle w:val="BodyText"/>
        <w:spacing w:before="41"/>
        <w:ind w:left="623"/>
      </w:pPr>
      <w:proofErr w:type="gramStart"/>
      <w:r>
        <w:rPr>
          <w:spacing w:val="-2"/>
          <w:w w:val="105"/>
        </w:rPr>
        <w:t>backwards</w:t>
      </w:r>
      <w:proofErr w:type="gramEnd"/>
      <w:r>
        <w:rPr>
          <w:spacing w:val="-7"/>
          <w:w w:val="105"/>
        </w:rPr>
        <w:t xml:space="preserve"> </w:t>
      </w:r>
      <w:r>
        <w:rPr>
          <w:spacing w:val="-2"/>
          <w:w w:val="105"/>
        </w:rPr>
        <w:t>under</w:t>
      </w:r>
      <w:r>
        <w:rPr>
          <w:spacing w:val="-7"/>
          <w:w w:val="105"/>
        </w:rPr>
        <w:t xml:space="preserve"> </w:t>
      </w:r>
      <w:r>
        <w:rPr>
          <w:spacing w:val="-2"/>
          <w:w w:val="105"/>
        </w:rPr>
        <w:t>the</w:t>
      </w:r>
      <w:r>
        <w:rPr>
          <w:spacing w:val="-6"/>
          <w:w w:val="105"/>
        </w:rPr>
        <w:t xml:space="preserve"> </w:t>
      </w:r>
      <w:r>
        <w:rPr>
          <w:spacing w:val="-2"/>
          <w:w w:val="105"/>
        </w:rPr>
        <w:t>WA</w:t>
      </w:r>
      <w:r>
        <w:rPr>
          <w:spacing w:val="-7"/>
          <w:w w:val="105"/>
        </w:rPr>
        <w:t xml:space="preserve"> </w:t>
      </w:r>
      <w:r>
        <w:rPr>
          <w:spacing w:val="-2"/>
          <w:w w:val="105"/>
        </w:rPr>
        <w:t>deal.</w:t>
      </w:r>
    </w:p>
    <w:p w:rsidR="002E4FA1" w:rsidRDefault="00D51294">
      <w:pPr>
        <w:pStyle w:val="BodyText"/>
        <w:spacing w:before="203" w:line="280" w:lineRule="auto"/>
        <w:ind w:left="623"/>
        <w:rPr>
          <w:sz w:val="13"/>
        </w:rPr>
      </w:pPr>
      <w:r>
        <w:rPr>
          <w:w w:val="105"/>
        </w:rPr>
        <w:t>Economic circumstances have changed dramatically since the deal was</w:t>
      </w:r>
      <w:r>
        <w:rPr>
          <w:spacing w:val="-12"/>
          <w:w w:val="105"/>
        </w:rPr>
        <w:t xml:space="preserve"> </w:t>
      </w:r>
      <w:r>
        <w:rPr>
          <w:w w:val="105"/>
        </w:rPr>
        <w:t>done.</w:t>
      </w:r>
      <w:r>
        <w:rPr>
          <w:spacing w:val="-2"/>
          <w:w w:val="105"/>
        </w:rPr>
        <w:t xml:space="preserve"> </w:t>
      </w:r>
      <w:r>
        <w:rPr>
          <w:w w:val="105"/>
        </w:rPr>
        <w:t>Mining</w:t>
      </w:r>
      <w:r>
        <w:rPr>
          <w:spacing w:val="-12"/>
          <w:w w:val="105"/>
        </w:rPr>
        <w:t xml:space="preserve"> </w:t>
      </w:r>
      <w:r>
        <w:rPr>
          <w:w w:val="105"/>
        </w:rPr>
        <w:t>royalties</w:t>
      </w:r>
      <w:r>
        <w:rPr>
          <w:spacing w:val="-12"/>
          <w:w w:val="105"/>
        </w:rPr>
        <w:t xml:space="preserve"> </w:t>
      </w:r>
      <w:r>
        <w:rPr>
          <w:w w:val="105"/>
        </w:rPr>
        <w:t>in</w:t>
      </w:r>
      <w:r>
        <w:rPr>
          <w:spacing w:val="-12"/>
          <w:w w:val="105"/>
        </w:rPr>
        <w:t xml:space="preserve"> </w:t>
      </w:r>
      <w:r>
        <w:rPr>
          <w:w w:val="105"/>
        </w:rPr>
        <w:t>WA</w:t>
      </w:r>
      <w:r>
        <w:rPr>
          <w:spacing w:val="-12"/>
          <w:w w:val="105"/>
        </w:rPr>
        <w:t xml:space="preserve"> </w:t>
      </w:r>
      <w:r>
        <w:rPr>
          <w:w w:val="105"/>
        </w:rPr>
        <w:t>have</w:t>
      </w:r>
      <w:r>
        <w:rPr>
          <w:spacing w:val="-12"/>
          <w:w w:val="105"/>
        </w:rPr>
        <w:t xml:space="preserve"> </w:t>
      </w:r>
      <w:r>
        <w:rPr>
          <w:w w:val="105"/>
        </w:rPr>
        <w:t>shot</w:t>
      </w:r>
      <w:r>
        <w:rPr>
          <w:spacing w:val="-12"/>
          <w:w w:val="105"/>
        </w:rPr>
        <w:t xml:space="preserve"> </w:t>
      </w:r>
      <w:r>
        <w:rPr>
          <w:w w:val="105"/>
        </w:rPr>
        <w:t>up,</w:t>
      </w:r>
      <w:r>
        <w:rPr>
          <w:spacing w:val="-12"/>
          <w:w w:val="105"/>
        </w:rPr>
        <w:t xml:space="preserve"> </w:t>
      </w:r>
      <w:r>
        <w:rPr>
          <w:w w:val="105"/>
        </w:rPr>
        <w:t>so</w:t>
      </w:r>
      <w:r>
        <w:rPr>
          <w:spacing w:val="-12"/>
          <w:w w:val="105"/>
        </w:rPr>
        <w:t xml:space="preserve"> </w:t>
      </w:r>
      <w:r>
        <w:rPr>
          <w:w w:val="105"/>
        </w:rPr>
        <w:t>the</w:t>
      </w:r>
      <w:r>
        <w:rPr>
          <w:spacing w:val="-12"/>
          <w:w w:val="105"/>
        </w:rPr>
        <w:t xml:space="preserve"> </w:t>
      </w:r>
      <w:r>
        <w:rPr>
          <w:w w:val="105"/>
        </w:rPr>
        <w:t>GST</w:t>
      </w:r>
      <w:r>
        <w:rPr>
          <w:spacing w:val="-12"/>
          <w:w w:val="105"/>
        </w:rPr>
        <w:t xml:space="preserve"> </w:t>
      </w:r>
      <w:r>
        <w:rPr>
          <w:w w:val="105"/>
        </w:rPr>
        <w:t>deal</w:t>
      </w:r>
      <w:r>
        <w:rPr>
          <w:spacing w:val="-12"/>
          <w:w w:val="105"/>
        </w:rPr>
        <w:t xml:space="preserve"> </w:t>
      </w:r>
      <w:r>
        <w:rPr>
          <w:w w:val="105"/>
        </w:rPr>
        <w:t>is</w:t>
      </w:r>
      <w:r>
        <w:rPr>
          <w:spacing w:val="-12"/>
          <w:w w:val="105"/>
        </w:rPr>
        <w:t xml:space="preserve"> </w:t>
      </w:r>
      <w:r>
        <w:rPr>
          <w:w w:val="105"/>
        </w:rPr>
        <w:t>now costing</w:t>
      </w:r>
      <w:r>
        <w:rPr>
          <w:spacing w:val="-14"/>
          <w:w w:val="105"/>
        </w:rPr>
        <w:t xml:space="preserve"> </w:t>
      </w:r>
      <w:r>
        <w:rPr>
          <w:w w:val="105"/>
        </w:rPr>
        <w:t>the</w:t>
      </w:r>
      <w:r>
        <w:rPr>
          <w:spacing w:val="-13"/>
          <w:w w:val="105"/>
        </w:rPr>
        <w:t xml:space="preserve"> </w:t>
      </w:r>
      <w:r>
        <w:rPr>
          <w:w w:val="105"/>
        </w:rPr>
        <w:t>federal</w:t>
      </w:r>
      <w:r>
        <w:rPr>
          <w:spacing w:val="-13"/>
          <w:w w:val="105"/>
        </w:rPr>
        <w:t xml:space="preserve"> </w:t>
      </w:r>
      <w:r>
        <w:rPr>
          <w:w w:val="105"/>
        </w:rPr>
        <w:t>budget</w:t>
      </w:r>
      <w:r>
        <w:rPr>
          <w:spacing w:val="-13"/>
          <w:w w:val="105"/>
        </w:rPr>
        <w:t xml:space="preserve"> </w:t>
      </w:r>
      <w:r>
        <w:rPr>
          <w:w w:val="105"/>
        </w:rPr>
        <w:t>much</w:t>
      </w:r>
      <w:r>
        <w:rPr>
          <w:spacing w:val="-13"/>
          <w:w w:val="105"/>
        </w:rPr>
        <w:t xml:space="preserve"> </w:t>
      </w:r>
      <w:r>
        <w:rPr>
          <w:w w:val="105"/>
        </w:rPr>
        <w:t>more</w:t>
      </w:r>
      <w:r>
        <w:rPr>
          <w:spacing w:val="-13"/>
          <w:w w:val="105"/>
        </w:rPr>
        <w:t xml:space="preserve"> </w:t>
      </w:r>
      <w:r>
        <w:rPr>
          <w:w w:val="105"/>
        </w:rPr>
        <w:t>than</w:t>
      </w:r>
      <w:r>
        <w:rPr>
          <w:spacing w:val="-13"/>
          <w:w w:val="105"/>
        </w:rPr>
        <w:t xml:space="preserve"> </w:t>
      </w:r>
      <w:r>
        <w:rPr>
          <w:w w:val="105"/>
        </w:rPr>
        <w:t>was</w:t>
      </w:r>
      <w:r>
        <w:rPr>
          <w:spacing w:val="-14"/>
          <w:w w:val="105"/>
        </w:rPr>
        <w:t xml:space="preserve"> </w:t>
      </w:r>
      <w:r>
        <w:rPr>
          <w:w w:val="105"/>
        </w:rPr>
        <w:t>originally</w:t>
      </w:r>
      <w:r>
        <w:rPr>
          <w:spacing w:val="-13"/>
          <w:w w:val="105"/>
        </w:rPr>
        <w:t xml:space="preserve"> </w:t>
      </w:r>
      <w:r>
        <w:rPr>
          <w:spacing w:val="-2"/>
          <w:w w:val="105"/>
        </w:rPr>
        <w:t>anticipated.</w:t>
      </w:r>
      <w:hyperlink w:anchor="_bookmark117" w:history="1">
        <w:r>
          <w:rPr>
            <w:spacing w:val="-2"/>
            <w:w w:val="105"/>
            <w:position w:val="7"/>
            <w:sz w:val="13"/>
          </w:rPr>
          <w:t>85</w:t>
        </w:r>
      </w:hyperlink>
    </w:p>
    <w:p w:rsidR="002E4FA1" w:rsidRDefault="00562B85">
      <w:pPr>
        <w:pStyle w:val="BodyText"/>
        <w:spacing w:before="8"/>
        <w:rPr>
          <w:sz w:val="18"/>
        </w:rPr>
      </w:pPr>
      <w:r>
        <w:pict>
          <v:shape id="docshape296" o:spid="_x0000_s1219" style="position:absolute;margin-left:65.2pt;margin-top:11.95pt;width:131.35pt;height:.1pt;z-index:-251636736;mso-wrap-distance-left:0;mso-wrap-distance-right:0;mso-position-horizontal-relative:page" coordorigin="1304,239" coordsize="2627,0" path="m1304,239r2627,e" filled="f" strokeweight=".14042mm">
            <v:path arrowok="t"/>
            <w10:wrap type="topAndBottom" anchorx="page"/>
          </v:shape>
        </w:pict>
      </w:r>
    </w:p>
    <w:bookmarkStart w:id="121" w:name="_bookmark115"/>
    <w:bookmarkEnd w:id="121"/>
    <w:p w:rsidR="002E4FA1" w:rsidRDefault="00D51294">
      <w:pPr>
        <w:pStyle w:val="ListParagraph"/>
        <w:numPr>
          <w:ilvl w:val="0"/>
          <w:numId w:val="20"/>
        </w:numPr>
        <w:tabs>
          <w:tab w:val="left" w:pos="965"/>
        </w:tabs>
        <w:spacing w:before="45"/>
        <w:ind w:hanging="342"/>
        <w:jc w:val="both"/>
        <w:rPr>
          <w:sz w:val="17"/>
        </w:rPr>
      </w:pPr>
      <w:r>
        <w:rPr>
          <w:sz w:val="17"/>
        </w:rPr>
        <w:fldChar w:fldCharType="begin"/>
      </w:r>
      <w:r>
        <w:rPr>
          <w:sz w:val="17"/>
        </w:rPr>
        <w:instrText xml:space="preserve"> HYPERLINK \l "_bookmark324" </w:instrText>
      </w:r>
      <w:r>
        <w:rPr>
          <w:sz w:val="17"/>
        </w:rPr>
        <w:fldChar w:fldCharType="separate"/>
      </w:r>
      <w:bookmarkStart w:id="122" w:name="_bookmark116"/>
      <w:bookmarkEnd w:id="122"/>
      <w:r>
        <w:rPr>
          <w:sz w:val="17"/>
        </w:rPr>
        <w:t>Commonwealth</w:t>
      </w:r>
      <w:r>
        <w:rPr>
          <w:spacing w:val="-2"/>
          <w:sz w:val="17"/>
        </w:rPr>
        <w:t xml:space="preserve"> </w:t>
      </w:r>
      <w:r>
        <w:rPr>
          <w:sz w:val="17"/>
        </w:rPr>
        <w:t>Grants</w:t>
      </w:r>
      <w:r>
        <w:rPr>
          <w:spacing w:val="-1"/>
          <w:sz w:val="17"/>
        </w:rPr>
        <w:t xml:space="preserve"> </w:t>
      </w:r>
      <w:r>
        <w:rPr>
          <w:sz w:val="17"/>
        </w:rPr>
        <w:t>Commission</w:t>
      </w:r>
      <w:r>
        <w:rPr>
          <w:spacing w:val="-1"/>
          <w:sz w:val="17"/>
        </w:rPr>
        <w:t xml:space="preserve"> </w:t>
      </w:r>
      <w:r>
        <w:rPr>
          <w:spacing w:val="-2"/>
          <w:sz w:val="17"/>
        </w:rPr>
        <w:t>(2023a).</w:t>
      </w:r>
      <w:r>
        <w:rPr>
          <w:spacing w:val="-2"/>
          <w:sz w:val="17"/>
        </w:rPr>
        <w:fldChar w:fldCharType="end"/>
      </w:r>
    </w:p>
    <w:p w:rsidR="002E4FA1" w:rsidRDefault="00D51294">
      <w:pPr>
        <w:pStyle w:val="ListParagraph"/>
        <w:numPr>
          <w:ilvl w:val="0"/>
          <w:numId w:val="20"/>
        </w:numPr>
        <w:tabs>
          <w:tab w:val="left" w:pos="965"/>
        </w:tabs>
        <w:spacing w:line="268" w:lineRule="auto"/>
        <w:ind w:right="366"/>
        <w:jc w:val="both"/>
        <w:rPr>
          <w:sz w:val="17"/>
        </w:rPr>
      </w:pPr>
      <w:r>
        <w:rPr>
          <w:sz w:val="17"/>
        </w:rPr>
        <w:t>Under</w:t>
      </w:r>
      <w:r>
        <w:rPr>
          <w:spacing w:val="-2"/>
          <w:sz w:val="17"/>
        </w:rPr>
        <w:t xml:space="preserve"> </w:t>
      </w:r>
      <w:r>
        <w:rPr>
          <w:sz w:val="17"/>
        </w:rPr>
        <w:t>the</w:t>
      </w:r>
      <w:r>
        <w:rPr>
          <w:spacing w:val="-2"/>
          <w:sz w:val="17"/>
        </w:rPr>
        <w:t xml:space="preserve"> </w:t>
      </w:r>
      <w:r>
        <w:rPr>
          <w:sz w:val="17"/>
        </w:rPr>
        <w:t>deal,</w:t>
      </w:r>
      <w:r>
        <w:rPr>
          <w:spacing w:val="-2"/>
          <w:sz w:val="17"/>
        </w:rPr>
        <w:t xml:space="preserve"> </w:t>
      </w:r>
      <w:r>
        <w:rPr>
          <w:sz w:val="17"/>
        </w:rPr>
        <w:t>all</w:t>
      </w:r>
      <w:r>
        <w:rPr>
          <w:spacing w:val="-2"/>
          <w:sz w:val="17"/>
        </w:rPr>
        <w:t xml:space="preserve"> </w:t>
      </w:r>
      <w:r>
        <w:rPr>
          <w:sz w:val="17"/>
        </w:rPr>
        <w:t>states</w:t>
      </w:r>
      <w:r>
        <w:rPr>
          <w:spacing w:val="-2"/>
          <w:sz w:val="17"/>
        </w:rPr>
        <w:t xml:space="preserve"> </w:t>
      </w:r>
      <w:r>
        <w:rPr>
          <w:sz w:val="17"/>
        </w:rPr>
        <w:t>and</w:t>
      </w:r>
      <w:r>
        <w:rPr>
          <w:spacing w:val="-2"/>
          <w:sz w:val="17"/>
        </w:rPr>
        <w:t xml:space="preserve"> </w:t>
      </w:r>
      <w:r>
        <w:rPr>
          <w:sz w:val="17"/>
        </w:rPr>
        <w:t>territories</w:t>
      </w:r>
      <w:r>
        <w:rPr>
          <w:spacing w:val="-2"/>
          <w:sz w:val="17"/>
        </w:rPr>
        <w:t xml:space="preserve"> </w:t>
      </w:r>
      <w:r>
        <w:rPr>
          <w:sz w:val="17"/>
        </w:rPr>
        <w:t>are</w:t>
      </w:r>
      <w:r>
        <w:rPr>
          <w:spacing w:val="-2"/>
          <w:sz w:val="17"/>
        </w:rPr>
        <w:t xml:space="preserve"> </w:t>
      </w:r>
      <w:r>
        <w:rPr>
          <w:sz w:val="17"/>
        </w:rPr>
        <w:t>guaranteed</w:t>
      </w:r>
      <w:r>
        <w:rPr>
          <w:spacing w:val="-2"/>
          <w:sz w:val="17"/>
        </w:rPr>
        <w:t xml:space="preserve"> </w:t>
      </w:r>
      <w:r>
        <w:rPr>
          <w:sz w:val="17"/>
        </w:rPr>
        <w:t>an</w:t>
      </w:r>
      <w:r>
        <w:rPr>
          <w:spacing w:val="-2"/>
          <w:sz w:val="17"/>
        </w:rPr>
        <w:t xml:space="preserve"> </w:t>
      </w:r>
      <w:r>
        <w:rPr>
          <w:sz w:val="17"/>
        </w:rPr>
        <w:t>arbitrary</w:t>
      </w:r>
      <w:r>
        <w:rPr>
          <w:spacing w:val="-2"/>
          <w:sz w:val="17"/>
        </w:rPr>
        <w:t xml:space="preserve"> </w:t>
      </w:r>
      <w:r>
        <w:rPr>
          <w:sz w:val="17"/>
        </w:rPr>
        <w:t>floor</w:t>
      </w:r>
      <w:r>
        <w:rPr>
          <w:spacing w:val="-2"/>
          <w:sz w:val="17"/>
        </w:rPr>
        <w:t xml:space="preserve"> </w:t>
      </w:r>
      <w:r>
        <w:rPr>
          <w:sz w:val="17"/>
        </w:rPr>
        <w:t>of</w:t>
      </w:r>
      <w:r>
        <w:rPr>
          <w:spacing w:val="-2"/>
          <w:sz w:val="17"/>
        </w:rPr>
        <w:t xml:space="preserve"> </w:t>
      </w:r>
      <w:r>
        <w:rPr>
          <w:sz w:val="17"/>
        </w:rPr>
        <w:t>at least</w:t>
      </w:r>
      <w:r>
        <w:rPr>
          <w:spacing w:val="-3"/>
          <w:sz w:val="17"/>
        </w:rPr>
        <w:t xml:space="preserve"> </w:t>
      </w:r>
      <w:r>
        <w:rPr>
          <w:sz w:val="17"/>
        </w:rPr>
        <w:t>70</w:t>
      </w:r>
      <w:r>
        <w:rPr>
          <w:spacing w:val="-3"/>
          <w:sz w:val="17"/>
        </w:rPr>
        <w:t xml:space="preserve"> </w:t>
      </w:r>
      <w:r>
        <w:rPr>
          <w:sz w:val="17"/>
        </w:rPr>
        <w:t>cents</w:t>
      </w:r>
      <w:r>
        <w:rPr>
          <w:spacing w:val="-3"/>
          <w:sz w:val="17"/>
        </w:rPr>
        <w:t xml:space="preserve"> </w:t>
      </w:r>
      <w:r>
        <w:rPr>
          <w:sz w:val="17"/>
        </w:rPr>
        <w:t>in</w:t>
      </w:r>
      <w:r>
        <w:rPr>
          <w:spacing w:val="-3"/>
          <w:sz w:val="17"/>
        </w:rPr>
        <w:t xml:space="preserve"> </w:t>
      </w:r>
      <w:r>
        <w:rPr>
          <w:sz w:val="17"/>
        </w:rPr>
        <w:t>the</w:t>
      </w:r>
      <w:r>
        <w:rPr>
          <w:spacing w:val="-3"/>
          <w:sz w:val="17"/>
        </w:rPr>
        <w:t xml:space="preserve"> </w:t>
      </w:r>
      <w:r>
        <w:rPr>
          <w:sz w:val="17"/>
        </w:rPr>
        <w:t>dollar</w:t>
      </w:r>
      <w:r>
        <w:rPr>
          <w:spacing w:val="-3"/>
          <w:sz w:val="17"/>
        </w:rPr>
        <w:t xml:space="preserve"> </w:t>
      </w:r>
      <w:r>
        <w:rPr>
          <w:sz w:val="17"/>
        </w:rPr>
        <w:t>of</w:t>
      </w:r>
      <w:r>
        <w:rPr>
          <w:spacing w:val="-3"/>
          <w:sz w:val="17"/>
        </w:rPr>
        <w:t xml:space="preserve"> </w:t>
      </w:r>
      <w:r>
        <w:rPr>
          <w:sz w:val="17"/>
        </w:rPr>
        <w:t>GST</w:t>
      </w:r>
      <w:r>
        <w:rPr>
          <w:spacing w:val="-3"/>
          <w:sz w:val="17"/>
        </w:rPr>
        <w:t xml:space="preserve"> </w:t>
      </w:r>
      <w:r>
        <w:rPr>
          <w:sz w:val="17"/>
        </w:rPr>
        <w:t>revenue</w:t>
      </w:r>
      <w:r>
        <w:rPr>
          <w:spacing w:val="-3"/>
          <w:sz w:val="17"/>
        </w:rPr>
        <w:t xml:space="preserve"> </w:t>
      </w:r>
      <w:r>
        <w:rPr>
          <w:sz w:val="17"/>
        </w:rPr>
        <w:t>on</w:t>
      </w:r>
      <w:r>
        <w:rPr>
          <w:spacing w:val="-3"/>
          <w:sz w:val="17"/>
        </w:rPr>
        <w:t xml:space="preserve"> </w:t>
      </w:r>
      <w:r>
        <w:rPr>
          <w:sz w:val="17"/>
        </w:rPr>
        <w:t>a</w:t>
      </w:r>
      <w:r>
        <w:rPr>
          <w:spacing w:val="-3"/>
          <w:sz w:val="17"/>
        </w:rPr>
        <w:t xml:space="preserve"> </w:t>
      </w:r>
      <w:r>
        <w:rPr>
          <w:sz w:val="17"/>
        </w:rPr>
        <w:t>per-person</w:t>
      </w:r>
      <w:r>
        <w:rPr>
          <w:spacing w:val="-3"/>
          <w:sz w:val="17"/>
        </w:rPr>
        <w:t xml:space="preserve"> </w:t>
      </w:r>
      <w:r>
        <w:rPr>
          <w:sz w:val="17"/>
        </w:rPr>
        <w:t>basis</w:t>
      </w:r>
      <w:r>
        <w:rPr>
          <w:spacing w:val="-3"/>
          <w:sz w:val="17"/>
        </w:rPr>
        <w:t xml:space="preserve"> </w:t>
      </w:r>
      <w:r>
        <w:rPr>
          <w:sz w:val="17"/>
        </w:rPr>
        <w:t>(rising</w:t>
      </w:r>
      <w:r>
        <w:rPr>
          <w:spacing w:val="-3"/>
          <w:sz w:val="17"/>
        </w:rPr>
        <w:t xml:space="preserve"> </w:t>
      </w:r>
      <w:r>
        <w:rPr>
          <w:sz w:val="17"/>
        </w:rPr>
        <w:t>to</w:t>
      </w:r>
      <w:r>
        <w:rPr>
          <w:spacing w:val="-3"/>
          <w:sz w:val="17"/>
        </w:rPr>
        <w:t xml:space="preserve"> </w:t>
      </w:r>
      <w:r>
        <w:rPr>
          <w:sz w:val="17"/>
        </w:rPr>
        <w:t>75 cents</w:t>
      </w:r>
      <w:r>
        <w:rPr>
          <w:spacing w:val="-2"/>
          <w:sz w:val="17"/>
        </w:rPr>
        <w:t xml:space="preserve"> </w:t>
      </w:r>
      <w:r>
        <w:rPr>
          <w:sz w:val="17"/>
        </w:rPr>
        <w:t>in</w:t>
      </w:r>
      <w:r>
        <w:rPr>
          <w:spacing w:val="-2"/>
          <w:sz w:val="17"/>
        </w:rPr>
        <w:t xml:space="preserve"> </w:t>
      </w:r>
      <w:r>
        <w:rPr>
          <w:sz w:val="17"/>
        </w:rPr>
        <w:t>2024-25),</w:t>
      </w:r>
      <w:r>
        <w:rPr>
          <w:spacing w:val="-2"/>
          <w:sz w:val="17"/>
        </w:rPr>
        <w:t xml:space="preserve"> </w:t>
      </w:r>
      <w:r>
        <w:rPr>
          <w:sz w:val="17"/>
        </w:rPr>
        <w:t>but</w:t>
      </w:r>
      <w:r>
        <w:rPr>
          <w:spacing w:val="-2"/>
          <w:sz w:val="17"/>
        </w:rPr>
        <w:t xml:space="preserve"> </w:t>
      </w:r>
      <w:r>
        <w:rPr>
          <w:sz w:val="17"/>
        </w:rPr>
        <w:t>WA</w:t>
      </w:r>
      <w:r>
        <w:rPr>
          <w:spacing w:val="-2"/>
          <w:sz w:val="17"/>
        </w:rPr>
        <w:t xml:space="preserve"> </w:t>
      </w:r>
      <w:r>
        <w:rPr>
          <w:sz w:val="17"/>
        </w:rPr>
        <w:t>is</w:t>
      </w:r>
      <w:r>
        <w:rPr>
          <w:spacing w:val="-2"/>
          <w:sz w:val="17"/>
        </w:rPr>
        <w:t xml:space="preserve"> </w:t>
      </w:r>
      <w:r>
        <w:rPr>
          <w:sz w:val="17"/>
        </w:rPr>
        <w:t>the</w:t>
      </w:r>
      <w:r>
        <w:rPr>
          <w:spacing w:val="-2"/>
          <w:sz w:val="17"/>
        </w:rPr>
        <w:t xml:space="preserve"> </w:t>
      </w:r>
      <w:r>
        <w:rPr>
          <w:sz w:val="17"/>
        </w:rPr>
        <w:t>main</w:t>
      </w:r>
      <w:r>
        <w:rPr>
          <w:spacing w:val="-2"/>
          <w:sz w:val="17"/>
        </w:rPr>
        <w:t xml:space="preserve"> </w:t>
      </w:r>
      <w:r>
        <w:rPr>
          <w:sz w:val="17"/>
        </w:rPr>
        <w:t>beneficiary</w:t>
      </w:r>
      <w:r>
        <w:rPr>
          <w:spacing w:val="-2"/>
          <w:sz w:val="17"/>
        </w:rPr>
        <w:t xml:space="preserve"> </w:t>
      </w:r>
      <w:r>
        <w:rPr>
          <w:sz w:val="17"/>
        </w:rPr>
        <w:t>of</w:t>
      </w:r>
      <w:r>
        <w:rPr>
          <w:spacing w:val="-2"/>
          <w:sz w:val="17"/>
        </w:rPr>
        <w:t xml:space="preserve"> </w:t>
      </w:r>
      <w:r>
        <w:rPr>
          <w:sz w:val="17"/>
        </w:rPr>
        <w:t>this</w:t>
      </w:r>
      <w:r>
        <w:rPr>
          <w:spacing w:val="-2"/>
          <w:sz w:val="17"/>
        </w:rPr>
        <w:t xml:space="preserve"> </w:t>
      </w:r>
      <w:r>
        <w:rPr>
          <w:sz w:val="17"/>
        </w:rPr>
        <w:t xml:space="preserve">arrangement: </w:t>
      </w:r>
      <w:hyperlink w:anchor="_bookmark361" w:history="1">
        <w:proofErr w:type="spellStart"/>
        <w:r>
          <w:rPr>
            <w:sz w:val="17"/>
          </w:rPr>
          <w:t>Eslake</w:t>
        </w:r>
        <w:proofErr w:type="spellEnd"/>
      </w:hyperlink>
      <w:r>
        <w:rPr>
          <w:sz w:val="17"/>
        </w:rPr>
        <w:t xml:space="preserve"> </w:t>
      </w:r>
      <w:bookmarkStart w:id="123" w:name="_bookmark117"/>
      <w:bookmarkEnd w:id="123"/>
      <w:r>
        <w:rPr>
          <w:spacing w:val="-2"/>
          <w:sz w:val="17"/>
        </w:rPr>
        <w:fldChar w:fldCharType="begin"/>
      </w:r>
      <w:r>
        <w:rPr>
          <w:spacing w:val="-2"/>
          <w:sz w:val="17"/>
        </w:rPr>
        <w:instrText xml:space="preserve"> HYPERLINK \l "_bookmark361" </w:instrText>
      </w:r>
      <w:r>
        <w:rPr>
          <w:spacing w:val="-2"/>
          <w:sz w:val="17"/>
        </w:rPr>
        <w:fldChar w:fldCharType="separate"/>
      </w:r>
      <w:r>
        <w:rPr>
          <w:spacing w:val="-2"/>
          <w:sz w:val="17"/>
        </w:rPr>
        <w:t>(2021).</w:t>
      </w:r>
      <w:r>
        <w:rPr>
          <w:spacing w:val="-2"/>
          <w:sz w:val="17"/>
        </w:rPr>
        <w:fldChar w:fldCharType="end"/>
      </w:r>
    </w:p>
    <w:p w:rsidR="002E4FA1" w:rsidRDefault="00D51294">
      <w:pPr>
        <w:pStyle w:val="ListParagraph"/>
        <w:numPr>
          <w:ilvl w:val="0"/>
          <w:numId w:val="20"/>
        </w:numPr>
        <w:tabs>
          <w:tab w:val="left" w:pos="965"/>
        </w:tabs>
        <w:spacing w:before="1" w:line="268" w:lineRule="auto"/>
        <w:ind w:right="323"/>
        <w:jc w:val="left"/>
        <w:rPr>
          <w:sz w:val="17"/>
        </w:rPr>
      </w:pPr>
      <w:r>
        <w:rPr>
          <w:sz w:val="17"/>
        </w:rPr>
        <w:t>Under the special deal, the federal government now needs to spend more to maintain</w:t>
      </w:r>
      <w:r>
        <w:rPr>
          <w:spacing w:val="-3"/>
          <w:sz w:val="17"/>
        </w:rPr>
        <w:t xml:space="preserve"> </w:t>
      </w:r>
      <w:r>
        <w:rPr>
          <w:sz w:val="17"/>
        </w:rPr>
        <w:t>the</w:t>
      </w:r>
      <w:r>
        <w:rPr>
          <w:spacing w:val="-3"/>
          <w:sz w:val="17"/>
        </w:rPr>
        <w:t xml:space="preserve"> </w:t>
      </w:r>
      <w:r>
        <w:rPr>
          <w:sz w:val="17"/>
        </w:rPr>
        <w:t>70</w:t>
      </w:r>
      <w:r>
        <w:rPr>
          <w:spacing w:val="-3"/>
          <w:sz w:val="17"/>
        </w:rPr>
        <w:t xml:space="preserve"> </w:t>
      </w:r>
      <w:r>
        <w:rPr>
          <w:sz w:val="17"/>
        </w:rPr>
        <w:t>cent</w:t>
      </w:r>
      <w:r>
        <w:rPr>
          <w:spacing w:val="-3"/>
          <w:sz w:val="17"/>
        </w:rPr>
        <w:t xml:space="preserve"> </w:t>
      </w:r>
      <w:r>
        <w:rPr>
          <w:sz w:val="17"/>
        </w:rPr>
        <w:t>rate</w:t>
      </w:r>
      <w:r>
        <w:rPr>
          <w:spacing w:val="-3"/>
          <w:sz w:val="17"/>
        </w:rPr>
        <w:t xml:space="preserve"> </w:t>
      </w:r>
      <w:r>
        <w:rPr>
          <w:sz w:val="17"/>
        </w:rPr>
        <w:t>for</w:t>
      </w:r>
      <w:r>
        <w:rPr>
          <w:spacing w:val="-3"/>
          <w:sz w:val="17"/>
        </w:rPr>
        <w:t xml:space="preserve"> </w:t>
      </w:r>
      <w:r>
        <w:rPr>
          <w:sz w:val="17"/>
        </w:rPr>
        <w:t>WA</w:t>
      </w:r>
      <w:r>
        <w:rPr>
          <w:spacing w:val="-3"/>
          <w:sz w:val="17"/>
        </w:rPr>
        <w:t xml:space="preserve"> </w:t>
      </w:r>
      <w:r>
        <w:rPr>
          <w:sz w:val="17"/>
        </w:rPr>
        <w:t>while</w:t>
      </w:r>
      <w:r>
        <w:rPr>
          <w:spacing w:val="-3"/>
          <w:sz w:val="17"/>
        </w:rPr>
        <w:t xml:space="preserve"> </w:t>
      </w:r>
      <w:r>
        <w:rPr>
          <w:sz w:val="17"/>
        </w:rPr>
        <w:t>ensuring</w:t>
      </w:r>
      <w:r>
        <w:rPr>
          <w:spacing w:val="-3"/>
          <w:sz w:val="17"/>
        </w:rPr>
        <w:t xml:space="preserve"> </w:t>
      </w:r>
      <w:r>
        <w:rPr>
          <w:sz w:val="17"/>
        </w:rPr>
        <w:t>that</w:t>
      </w:r>
      <w:r>
        <w:rPr>
          <w:spacing w:val="-3"/>
          <w:sz w:val="17"/>
        </w:rPr>
        <w:t xml:space="preserve"> </w:t>
      </w:r>
      <w:r>
        <w:rPr>
          <w:sz w:val="17"/>
        </w:rPr>
        <w:t>the</w:t>
      </w:r>
      <w:r>
        <w:rPr>
          <w:spacing w:val="-3"/>
          <w:sz w:val="17"/>
        </w:rPr>
        <w:t xml:space="preserve"> </w:t>
      </w:r>
      <w:r>
        <w:rPr>
          <w:sz w:val="17"/>
        </w:rPr>
        <w:t>other</w:t>
      </w:r>
      <w:r>
        <w:rPr>
          <w:spacing w:val="-3"/>
          <w:sz w:val="17"/>
        </w:rPr>
        <w:t xml:space="preserve"> </w:t>
      </w:r>
      <w:r>
        <w:rPr>
          <w:sz w:val="17"/>
        </w:rPr>
        <w:t>states</w:t>
      </w:r>
      <w:r>
        <w:rPr>
          <w:spacing w:val="-3"/>
          <w:sz w:val="17"/>
        </w:rPr>
        <w:t xml:space="preserve"> </w:t>
      </w:r>
      <w:r>
        <w:rPr>
          <w:sz w:val="17"/>
        </w:rPr>
        <w:t>don’t</w:t>
      </w:r>
      <w:r>
        <w:rPr>
          <w:spacing w:val="-3"/>
          <w:sz w:val="17"/>
        </w:rPr>
        <w:t xml:space="preserve"> </w:t>
      </w:r>
      <w:r>
        <w:rPr>
          <w:sz w:val="17"/>
        </w:rPr>
        <w:t>lose revenue. This</w:t>
      </w:r>
      <w:r>
        <w:rPr>
          <w:spacing w:val="-3"/>
          <w:sz w:val="17"/>
        </w:rPr>
        <w:t xml:space="preserve"> </w:t>
      </w:r>
      <w:r>
        <w:rPr>
          <w:sz w:val="17"/>
        </w:rPr>
        <w:t>means</w:t>
      </w:r>
      <w:r>
        <w:rPr>
          <w:spacing w:val="-3"/>
          <w:sz w:val="17"/>
        </w:rPr>
        <w:t xml:space="preserve"> </w:t>
      </w:r>
      <w:r>
        <w:rPr>
          <w:sz w:val="17"/>
        </w:rPr>
        <w:t>paying</w:t>
      </w:r>
      <w:r>
        <w:rPr>
          <w:spacing w:val="-3"/>
          <w:sz w:val="17"/>
        </w:rPr>
        <w:t xml:space="preserve"> </w:t>
      </w:r>
      <w:r>
        <w:rPr>
          <w:sz w:val="17"/>
        </w:rPr>
        <w:t>much</w:t>
      </w:r>
      <w:r>
        <w:rPr>
          <w:spacing w:val="-3"/>
          <w:sz w:val="17"/>
        </w:rPr>
        <w:t xml:space="preserve"> </w:t>
      </w:r>
      <w:r>
        <w:rPr>
          <w:sz w:val="17"/>
        </w:rPr>
        <w:t>more</w:t>
      </w:r>
      <w:r>
        <w:rPr>
          <w:spacing w:val="-3"/>
          <w:sz w:val="17"/>
        </w:rPr>
        <w:t xml:space="preserve"> </w:t>
      </w:r>
      <w:r>
        <w:rPr>
          <w:sz w:val="17"/>
        </w:rPr>
        <w:t>to</w:t>
      </w:r>
      <w:r>
        <w:rPr>
          <w:spacing w:val="-3"/>
          <w:sz w:val="17"/>
        </w:rPr>
        <w:t xml:space="preserve"> </w:t>
      </w:r>
      <w:r>
        <w:rPr>
          <w:sz w:val="17"/>
        </w:rPr>
        <w:t>WA</w:t>
      </w:r>
      <w:r>
        <w:rPr>
          <w:spacing w:val="-3"/>
          <w:sz w:val="17"/>
        </w:rPr>
        <w:t xml:space="preserve"> </w:t>
      </w:r>
      <w:r>
        <w:rPr>
          <w:sz w:val="17"/>
        </w:rPr>
        <w:t>than</w:t>
      </w:r>
      <w:r>
        <w:rPr>
          <w:spacing w:val="-3"/>
          <w:sz w:val="17"/>
        </w:rPr>
        <w:t xml:space="preserve"> </w:t>
      </w:r>
      <w:r>
        <w:rPr>
          <w:sz w:val="17"/>
        </w:rPr>
        <w:t>is</w:t>
      </w:r>
      <w:r>
        <w:rPr>
          <w:spacing w:val="-3"/>
          <w:sz w:val="17"/>
        </w:rPr>
        <w:t xml:space="preserve"> </w:t>
      </w:r>
      <w:r>
        <w:rPr>
          <w:sz w:val="17"/>
        </w:rPr>
        <w:t>necessary</w:t>
      </w:r>
      <w:r>
        <w:rPr>
          <w:spacing w:val="-3"/>
          <w:sz w:val="17"/>
        </w:rPr>
        <w:t xml:space="preserve"> </w:t>
      </w:r>
      <w:r>
        <w:rPr>
          <w:sz w:val="17"/>
        </w:rPr>
        <w:t>to</w:t>
      </w:r>
      <w:r>
        <w:rPr>
          <w:spacing w:val="-3"/>
          <w:sz w:val="17"/>
        </w:rPr>
        <w:t xml:space="preserve"> </w:t>
      </w:r>
      <w:r>
        <w:rPr>
          <w:sz w:val="17"/>
        </w:rPr>
        <w:t>achieve</w:t>
      </w:r>
      <w:r>
        <w:rPr>
          <w:spacing w:val="-3"/>
          <w:sz w:val="17"/>
        </w:rPr>
        <w:t xml:space="preserve"> </w:t>
      </w:r>
      <w:r>
        <w:rPr>
          <w:sz w:val="17"/>
        </w:rPr>
        <w:t xml:space="preserve">a common service standard: </w:t>
      </w:r>
      <w:hyperlink w:anchor="_bookmark380" w:history="1">
        <w:r>
          <w:rPr>
            <w:sz w:val="17"/>
          </w:rPr>
          <w:t>Kehoe (2021).</w:t>
        </w:r>
      </w:hyperlink>
    </w:p>
    <w:p w:rsidR="002E4FA1" w:rsidRDefault="00D51294">
      <w:pPr>
        <w:pStyle w:val="ListParagraph"/>
        <w:numPr>
          <w:ilvl w:val="0"/>
          <w:numId w:val="20"/>
        </w:numPr>
        <w:tabs>
          <w:tab w:val="left" w:pos="965"/>
        </w:tabs>
        <w:spacing w:before="40" w:line="268" w:lineRule="auto"/>
        <w:ind w:right="238"/>
        <w:jc w:val="left"/>
        <w:rPr>
          <w:sz w:val="17"/>
        </w:rPr>
      </w:pPr>
      <w:r>
        <w:br w:type="column"/>
      </w:r>
      <w:hyperlink w:anchor="_bookmark325" w:history="1">
        <w:r>
          <w:rPr>
            <w:sz w:val="17"/>
          </w:rPr>
          <w:t>Commonwealth Grants Commission (2023b)</w:t>
        </w:r>
      </w:hyperlink>
      <w:r>
        <w:rPr>
          <w:sz w:val="17"/>
        </w:rPr>
        <w:t xml:space="preserve"> estimates the budget cost at $4.9 billion</w:t>
      </w:r>
      <w:r>
        <w:rPr>
          <w:spacing w:val="-3"/>
          <w:sz w:val="17"/>
        </w:rPr>
        <w:t xml:space="preserve"> </w:t>
      </w:r>
      <w:r>
        <w:rPr>
          <w:sz w:val="17"/>
        </w:rPr>
        <w:t>in</w:t>
      </w:r>
      <w:r>
        <w:rPr>
          <w:spacing w:val="-3"/>
          <w:sz w:val="17"/>
        </w:rPr>
        <w:t xml:space="preserve"> </w:t>
      </w:r>
      <w:r>
        <w:rPr>
          <w:sz w:val="17"/>
        </w:rPr>
        <w:t>2023-24. This</w:t>
      </w:r>
      <w:r>
        <w:rPr>
          <w:spacing w:val="-3"/>
          <w:sz w:val="17"/>
        </w:rPr>
        <w:t xml:space="preserve"> </w:t>
      </w:r>
      <w:r>
        <w:rPr>
          <w:sz w:val="17"/>
        </w:rPr>
        <w:t>is</w:t>
      </w:r>
      <w:r>
        <w:rPr>
          <w:spacing w:val="-3"/>
          <w:sz w:val="17"/>
        </w:rPr>
        <w:t xml:space="preserve"> </w:t>
      </w:r>
      <w:r>
        <w:rPr>
          <w:sz w:val="17"/>
        </w:rPr>
        <w:t>a</w:t>
      </w:r>
      <w:r>
        <w:rPr>
          <w:spacing w:val="-3"/>
          <w:sz w:val="17"/>
        </w:rPr>
        <w:t xml:space="preserve"> </w:t>
      </w:r>
      <w:r>
        <w:rPr>
          <w:sz w:val="17"/>
        </w:rPr>
        <w:t>substantial</w:t>
      </w:r>
      <w:r>
        <w:rPr>
          <w:spacing w:val="-3"/>
          <w:sz w:val="17"/>
        </w:rPr>
        <w:t xml:space="preserve"> </w:t>
      </w:r>
      <w:r>
        <w:rPr>
          <w:sz w:val="17"/>
        </w:rPr>
        <w:t>increase</w:t>
      </w:r>
      <w:r>
        <w:rPr>
          <w:spacing w:val="-3"/>
          <w:sz w:val="17"/>
        </w:rPr>
        <w:t xml:space="preserve"> </w:t>
      </w:r>
      <w:r>
        <w:rPr>
          <w:sz w:val="17"/>
        </w:rPr>
        <w:t>even</w:t>
      </w:r>
      <w:r>
        <w:rPr>
          <w:spacing w:val="-3"/>
          <w:sz w:val="17"/>
        </w:rPr>
        <w:t xml:space="preserve"> </w:t>
      </w:r>
      <w:r>
        <w:rPr>
          <w:sz w:val="17"/>
        </w:rPr>
        <w:t>just</w:t>
      </w:r>
      <w:r>
        <w:rPr>
          <w:spacing w:val="-3"/>
          <w:sz w:val="17"/>
        </w:rPr>
        <w:t xml:space="preserve"> </w:t>
      </w:r>
      <w:r>
        <w:rPr>
          <w:sz w:val="17"/>
        </w:rPr>
        <w:t>since</w:t>
      </w:r>
      <w:r>
        <w:rPr>
          <w:spacing w:val="-3"/>
          <w:sz w:val="17"/>
        </w:rPr>
        <w:t xml:space="preserve"> </w:t>
      </w:r>
      <w:r>
        <w:rPr>
          <w:sz w:val="17"/>
        </w:rPr>
        <w:t>the</w:t>
      </w:r>
      <w:r>
        <w:rPr>
          <w:spacing w:val="-3"/>
          <w:sz w:val="17"/>
        </w:rPr>
        <w:t xml:space="preserve"> </w:t>
      </w:r>
      <w:r>
        <w:rPr>
          <w:sz w:val="17"/>
        </w:rPr>
        <w:t>October</w:t>
      </w:r>
      <w:r>
        <w:rPr>
          <w:spacing w:val="-3"/>
          <w:sz w:val="17"/>
        </w:rPr>
        <w:t xml:space="preserve"> </w:t>
      </w:r>
      <w:r>
        <w:rPr>
          <w:sz w:val="17"/>
        </w:rPr>
        <w:t xml:space="preserve">2022 Budget estimate of $4.3 billion in 2023-24 and $4.7 billion in 2024-25 when the deal steps up to 75 cents in the dollar: Treasury </w:t>
      </w:r>
      <w:hyperlink w:anchor="_bookmark464" w:history="1">
        <w:r>
          <w:rPr>
            <w:sz w:val="17"/>
          </w:rPr>
          <w:t>(2022b,</w:t>
        </w:r>
      </w:hyperlink>
      <w:r>
        <w:rPr>
          <w:sz w:val="17"/>
        </w:rPr>
        <w:t xml:space="preserve"> Table 3.1, p. 99). See </w:t>
      </w:r>
      <w:bookmarkStart w:id="124" w:name="_bookmark118"/>
      <w:bookmarkEnd w:id="124"/>
      <w:r>
        <w:rPr>
          <w:sz w:val="17"/>
        </w:rPr>
        <w:t xml:space="preserve">also </w:t>
      </w:r>
      <w:hyperlink w:anchor="_bookmark382" w:history="1">
        <w:r>
          <w:rPr>
            <w:sz w:val="17"/>
          </w:rPr>
          <w:t>Kehoe (2022).</w:t>
        </w:r>
      </w:hyperlink>
    </w:p>
    <w:p w:rsidR="002E4FA1" w:rsidRDefault="00D51294">
      <w:pPr>
        <w:pStyle w:val="ListParagraph"/>
        <w:numPr>
          <w:ilvl w:val="0"/>
          <w:numId w:val="20"/>
        </w:numPr>
        <w:tabs>
          <w:tab w:val="left" w:pos="965"/>
        </w:tabs>
        <w:spacing w:before="1" w:line="268" w:lineRule="auto"/>
        <w:ind w:right="159"/>
        <w:jc w:val="left"/>
        <w:rPr>
          <w:sz w:val="17"/>
        </w:rPr>
      </w:pPr>
      <w:r>
        <w:rPr>
          <w:sz w:val="17"/>
        </w:rPr>
        <w:t xml:space="preserve">See Figure </w:t>
      </w:r>
      <w:hyperlink w:anchor="_bookmark50" w:history="1">
        <w:r>
          <w:rPr>
            <w:sz w:val="17"/>
          </w:rPr>
          <w:t>1.8</w:t>
        </w:r>
      </w:hyperlink>
      <w:r>
        <w:rPr>
          <w:sz w:val="17"/>
        </w:rPr>
        <w:t xml:space="preserve"> and </w:t>
      </w:r>
      <w:hyperlink w:anchor="_bookmark361" w:history="1">
        <w:proofErr w:type="spellStart"/>
        <w:r>
          <w:rPr>
            <w:sz w:val="17"/>
          </w:rPr>
          <w:t>Eslake</w:t>
        </w:r>
        <w:proofErr w:type="spellEnd"/>
        <w:r>
          <w:rPr>
            <w:sz w:val="17"/>
          </w:rPr>
          <w:t xml:space="preserve"> (2021).</w:t>
        </w:r>
      </w:hyperlink>
      <w:r>
        <w:rPr>
          <w:sz w:val="17"/>
        </w:rPr>
        <w:t xml:space="preserve"> As the Commonwealth Grants Commission notes for 2022-23: ‘Under the previous GST distribution arrangements, each state’s GST share was calculated so that its assessed revenue (including GST) </w:t>
      </w:r>
      <w:proofErr w:type="spellStart"/>
      <w:r>
        <w:rPr>
          <w:sz w:val="17"/>
        </w:rPr>
        <w:t>equalled</w:t>
      </w:r>
      <w:proofErr w:type="spellEnd"/>
      <w:r>
        <w:rPr>
          <w:spacing w:val="-6"/>
          <w:sz w:val="17"/>
        </w:rPr>
        <w:t xml:space="preserve"> </w:t>
      </w:r>
      <w:r>
        <w:rPr>
          <w:sz w:val="17"/>
        </w:rPr>
        <w:t>its</w:t>
      </w:r>
      <w:r>
        <w:rPr>
          <w:spacing w:val="-6"/>
          <w:sz w:val="17"/>
        </w:rPr>
        <w:t xml:space="preserve"> </w:t>
      </w:r>
      <w:r>
        <w:rPr>
          <w:sz w:val="17"/>
        </w:rPr>
        <w:t>assessed</w:t>
      </w:r>
      <w:r>
        <w:rPr>
          <w:spacing w:val="-6"/>
          <w:sz w:val="17"/>
        </w:rPr>
        <w:t xml:space="preserve"> </w:t>
      </w:r>
      <w:r>
        <w:rPr>
          <w:sz w:val="17"/>
        </w:rPr>
        <w:t>expenditure. Western</w:t>
      </w:r>
      <w:r>
        <w:rPr>
          <w:spacing w:val="-6"/>
          <w:sz w:val="17"/>
        </w:rPr>
        <w:t xml:space="preserve"> </w:t>
      </w:r>
      <w:r>
        <w:rPr>
          <w:sz w:val="17"/>
        </w:rPr>
        <w:t>Australia</w:t>
      </w:r>
      <w:r>
        <w:rPr>
          <w:spacing w:val="-6"/>
          <w:sz w:val="17"/>
        </w:rPr>
        <w:t xml:space="preserve"> </w:t>
      </w:r>
      <w:r>
        <w:rPr>
          <w:sz w:val="17"/>
        </w:rPr>
        <w:t>is</w:t>
      </w:r>
      <w:r>
        <w:rPr>
          <w:spacing w:val="-6"/>
          <w:sz w:val="17"/>
        </w:rPr>
        <w:t xml:space="preserve"> </w:t>
      </w:r>
      <w:r>
        <w:rPr>
          <w:sz w:val="17"/>
        </w:rPr>
        <w:t>assessed</w:t>
      </w:r>
      <w:r>
        <w:rPr>
          <w:spacing w:val="-6"/>
          <w:sz w:val="17"/>
        </w:rPr>
        <w:t xml:space="preserve"> </w:t>
      </w:r>
      <w:r>
        <w:rPr>
          <w:sz w:val="17"/>
        </w:rPr>
        <w:t>to</w:t>
      </w:r>
      <w:r>
        <w:rPr>
          <w:spacing w:val="-6"/>
          <w:sz w:val="17"/>
        </w:rPr>
        <w:t xml:space="preserve"> </w:t>
      </w:r>
      <w:r>
        <w:rPr>
          <w:sz w:val="17"/>
        </w:rPr>
        <w:t>have</w:t>
      </w:r>
      <w:r>
        <w:rPr>
          <w:spacing w:val="-6"/>
          <w:sz w:val="17"/>
        </w:rPr>
        <w:t xml:space="preserve"> </w:t>
      </w:r>
      <w:r>
        <w:rPr>
          <w:sz w:val="17"/>
        </w:rPr>
        <w:t xml:space="preserve">revenue per person greater than assessed expenditure per person. All other states are </w:t>
      </w:r>
      <w:bookmarkStart w:id="125" w:name="_bookmark119"/>
      <w:bookmarkEnd w:id="125"/>
      <w:r>
        <w:rPr>
          <w:sz w:val="17"/>
        </w:rPr>
        <w:t>assessed to have slightly less revenue than expenditure.’</w:t>
      </w:r>
    </w:p>
    <w:p w:rsidR="002E4FA1" w:rsidRDefault="00D51294">
      <w:pPr>
        <w:pStyle w:val="ListParagraph"/>
        <w:numPr>
          <w:ilvl w:val="0"/>
          <w:numId w:val="20"/>
        </w:numPr>
        <w:tabs>
          <w:tab w:val="left" w:pos="965"/>
        </w:tabs>
        <w:spacing w:before="2" w:line="268" w:lineRule="auto"/>
        <w:ind w:right="328"/>
        <w:jc w:val="both"/>
        <w:rPr>
          <w:sz w:val="17"/>
        </w:rPr>
      </w:pPr>
      <w:r>
        <w:rPr>
          <w:sz w:val="17"/>
        </w:rPr>
        <w:t>Eastern</w:t>
      </w:r>
      <w:r>
        <w:rPr>
          <w:spacing w:val="-2"/>
          <w:sz w:val="17"/>
        </w:rPr>
        <w:t xml:space="preserve"> </w:t>
      </w:r>
      <w:r>
        <w:rPr>
          <w:sz w:val="17"/>
        </w:rPr>
        <w:t>state</w:t>
      </w:r>
      <w:r>
        <w:rPr>
          <w:spacing w:val="-2"/>
          <w:sz w:val="17"/>
        </w:rPr>
        <w:t xml:space="preserve"> </w:t>
      </w:r>
      <w:r>
        <w:rPr>
          <w:sz w:val="17"/>
        </w:rPr>
        <w:t>premiers</w:t>
      </w:r>
      <w:r>
        <w:rPr>
          <w:spacing w:val="-2"/>
          <w:sz w:val="17"/>
        </w:rPr>
        <w:t xml:space="preserve"> </w:t>
      </w:r>
      <w:r>
        <w:rPr>
          <w:sz w:val="17"/>
        </w:rPr>
        <w:t>are</w:t>
      </w:r>
      <w:r>
        <w:rPr>
          <w:spacing w:val="-2"/>
          <w:sz w:val="17"/>
        </w:rPr>
        <w:t xml:space="preserve"> </w:t>
      </w:r>
      <w:r>
        <w:rPr>
          <w:sz w:val="17"/>
        </w:rPr>
        <w:t>already</w:t>
      </w:r>
      <w:r>
        <w:rPr>
          <w:spacing w:val="-2"/>
          <w:sz w:val="17"/>
        </w:rPr>
        <w:t xml:space="preserve"> </w:t>
      </w:r>
      <w:r>
        <w:rPr>
          <w:sz w:val="17"/>
        </w:rPr>
        <w:t>calling</w:t>
      </w:r>
      <w:r>
        <w:rPr>
          <w:spacing w:val="-2"/>
          <w:sz w:val="17"/>
        </w:rPr>
        <w:t xml:space="preserve"> </w:t>
      </w:r>
      <w:r>
        <w:rPr>
          <w:sz w:val="17"/>
        </w:rPr>
        <w:t>for</w:t>
      </w:r>
      <w:r>
        <w:rPr>
          <w:spacing w:val="-2"/>
          <w:sz w:val="17"/>
        </w:rPr>
        <w:t xml:space="preserve"> </w:t>
      </w:r>
      <w:r>
        <w:rPr>
          <w:sz w:val="17"/>
        </w:rPr>
        <w:t>guarantees</w:t>
      </w:r>
      <w:r>
        <w:rPr>
          <w:spacing w:val="-2"/>
          <w:sz w:val="17"/>
        </w:rPr>
        <w:t xml:space="preserve"> </w:t>
      </w:r>
      <w:r>
        <w:rPr>
          <w:sz w:val="17"/>
        </w:rPr>
        <w:t>that</w:t>
      </w:r>
      <w:r>
        <w:rPr>
          <w:spacing w:val="-2"/>
          <w:sz w:val="17"/>
        </w:rPr>
        <w:t xml:space="preserve"> </w:t>
      </w:r>
      <w:r>
        <w:rPr>
          <w:sz w:val="17"/>
        </w:rPr>
        <w:t>their</w:t>
      </w:r>
      <w:r>
        <w:rPr>
          <w:spacing w:val="-2"/>
          <w:sz w:val="17"/>
        </w:rPr>
        <w:t xml:space="preserve"> </w:t>
      </w:r>
      <w:r>
        <w:rPr>
          <w:sz w:val="17"/>
        </w:rPr>
        <w:t>states</w:t>
      </w:r>
      <w:r>
        <w:rPr>
          <w:spacing w:val="-2"/>
          <w:sz w:val="17"/>
        </w:rPr>
        <w:t xml:space="preserve"> </w:t>
      </w:r>
      <w:r>
        <w:rPr>
          <w:sz w:val="17"/>
        </w:rPr>
        <w:t>will</w:t>
      </w:r>
      <w:r>
        <w:rPr>
          <w:spacing w:val="-2"/>
          <w:sz w:val="17"/>
        </w:rPr>
        <w:t xml:space="preserve"> </w:t>
      </w:r>
      <w:r>
        <w:rPr>
          <w:sz w:val="17"/>
        </w:rPr>
        <w:t xml:space="preserve">be no worse off when the current provisions expire: </w:t>
      </w:r>
      <w:hyperlink w:anchor="_bookmark368" w:history="1">
        <w:r>
          <w:rPr>
            <w:sz w:val="17"/>
          </w:rPr>
          <w:t>Gordon and Wright (2023)</w:t>
        </w:r>
      </w:hyperlink>
      <w:r>
        <w:rPr>
          <w:sz w:val="17"/>
        </w:rPr>
        <w:t xml:space="preserve"> and </w:t>
      </w:r>
      <w:bookmarkStart w:id="126" w:name="_bookmark120"/>
      <w:bookmarkEnd w:id="126"/>
      <w:r>
        <w:rPr>
          <w:sz w:val="17"/>
        </w:rPr>
        <w:fldChar w:fldCharType="begin"/>
      </w:r>
      <w:r>
        <w:rPr>
          <w:sz w:val="17"/>
        </w:rPr>
        <w:instrText xml:space="preserve"> HYPERLINK \l "_bookmark361" </w:instrText>
      </w:r>
      <w:r>
        <w:rPr>
          <w:sz w:val="17"/>
        </w:rPr>
        <w:fldChar w:fldCharType="separate"/>
      </w:r>
      <w:proofErr w:type="spellStart"/>
      <w:r>
        <w:rPr>
          <w:sz w:val="17"/>
        </w:rPr>
        <w:t>Eslake</w:t>
      </w:r>
      <w:proofErr w:type="spellEnd"/>
      <w:r>
        <w:rPr>
          <w:sz w:val="17"/>
        </w:rPr>
        <w:t xml:space="preserve"> (2021).</w:t>
      </w:r>
      <w:r>
        <w:rPr>
          <w:sz w:val="17"/>
        </w:rPr>
        <w:fldChar w:fldCharType="end"/>
      </w:r>
    </w:p>
    <w:p w:rsidR="002E4FA1" w:rsidRDefault="00D51294">
      <w:pPr>
        <w:pStyle w:val="ListParagraph"/>
        <w:numPr>
          <w:ilvl w:val="0"/>
          <w:numId w:val="20"/>
        </w:numPr>
        <w:tabs>
          <w:tab w:val="left" w:pos="965"/>
        </w:tabs>
        <w:spacing w:before="1" w:line="268" w:lineRule="auto"/>
        <w:ind w:right="310"/>
        <w:jc w:val="both"/>
        <w:rPr>
          <w:sz w:val="17"/>
        </w:rPr>
      </w:pPr>
      <w:r>
        <w:rPr>
          <w:sz w:val="17"/>
        </w:rPr>
        <w:t>In 2019-20, 39 per cent of Age Pension payments went to households with net assets</w:t>
      </w:r>
      <w:r>
        <w:rPr>
          <w:spacing w:val="-3"/>
          <w:sz w:val="17"/>
        </w:rPr>
        <w:t xml:space="preserve"> </w:t>
      </w:r>
      <w:r>
        <w:rPr>
          <w:sz w:val="17"/>
        </w:rPr>
        <w:t>valued</w:t>
      </w:r>
      <w:r>
        <w:rPr>
          <w:spacing w:val="-3"/>
          <w:sz w:val="17"/>
        </w:rPr>
        <w:t xml:space="preserve"> </w:t>
      </w:r>
      <w:r>
        <w:rPr>
          <w:sz w:val="17"/>
        </w:rPr>
        <w:t>at</w:t>
      </w:r>
      <w:r>
        <w:rPr>
          <w:spacing w:val="-3"/>
          <w:sz w:val="17"/>
        </w:rPr>
        <w:t xml:space="preserve"> </w:t>
      </w:r>
      <w:r>
        <w:rPr>
          <w:sz w:val="17"/>
        </w:rPr>
        <w:t>more</w:t>
      </w:r>
      <w:r>
        <w:rPr>
          <w:spacing w:val="-3"/>
          <w:sz w:val="17"/>
        </w:rPr>
        <w:t xml:space="preserve"> </w:t>
      </w:r>
      <w:r>
        <w:rPr>
          <w:sz w:val="17"/>
        </w:rPr>
        <w:t>than</w:t>
      </w:r>
      <w:r>
        <w:rPr>
          <w:spacing w:val="-3"/>
          <w:sz w:val="17"/>
        </w:rPr>
        <w:t xml:space="preserve"> </w:t>
      </w:r>
      <w:r>
        <w:rPr>
          <w:sz w:val="17"/>
        </w:rPr>
        <w:t>$750,000: Grattan</w:t>
      </w:r>
      <w:r>
        <w:rPr>
          <w:spacing w:val="-3"/>
          <w:sz w:val="17"/>
        </w:rPr>
        <w:t xml:space="preserve"> </w:t>
      </w:r>
      <w:r>
        <w:rPr>
          <w:sz w:val="17"/>
        </w:rPr>
        <w:t>Institute</w:t>
      </w:r>
      <w:r>
        <w:rPr>
          <w:spacing w:val="-3"/>
          <w:sz w:val="17"/>
        </w:rPr>
        <w:t xml:space="preserve"> </w:t>
      </w:r>
      <w:r>
        <w:rPr>
          <w:sz w:val="17"/>
        </w:rPr>
        <w:t>analysis</w:t>
      </w:r>
      <w:r>
        <w:rPr>
          <w:spacing w:val="-3"/>
          <w:sz w:val="17"/>
        </w:rPr>
        <w:t xml:space="preserve"> </w:t>
      </w:r>
      <w:r>
        <w:rPr>
          <w:sz w:val="17"/>
        </w:rPr>
        <w:t>of</w:t>
      </w:r>
      <w:r>
        <w:rPr>
          <w:spacing w:val="-3"/>
          <w:sz w:val="17"/>
        </w:rPr>
        <w:t xml:space="preserve"> </w:t>
      </w:r>
      <w:hyperlink w:anchor="_bookmark290" w:history="1">
        <w:r>
          <w:rPr>
            <w:sz w:val="17"/>
          </w:rPr>
          <w:t>ABS</w:t>
        </w:r>
        <w:r>
          <w:rPr>
            <w:spacing w:val="-3"/>
            <w:sz w:val="17"/>
          </w:rPr>
          <w:t xml:space="preserve"> </w:t>
        </w:r>
        <w:r>
          <w:rPr>
            <w:sz w:val="17"/>
          </w:rPr>
          <w:t>(2022e).</w:t>
        </w:r>
      </w:hyperlink>
    </w:p>
    <w:p w:rsidR="002E4FA1" w:rsidRDefault="002E4FA1">
      <w:pPr>
        <w:spacing w:line="268" w:lineRule="auto"/>
        <w:jc w:val="both"/>
        <w:rPr>
          <w:sz w:val="17"/>
        </w:rPr>
        <w:sectPr w:rsidR="002E4FA1">
          <w:type w:val="continuous"/>
          <w:pgSz w:w="16840" w:h="11910" w:orient="landscape"/>
          <w:pgMar w:top="1340" w:right="1180" w:bottom="280" w:left="680" w:header="689" w:footer="954" w:gutter="0"/>
          <w:cols w:num="2" w:space="720" w:equalWidth="0">
            <w:col w:w="7186" w:space="476"/>
            <w:col w:w="7318"/>
          </w:cols>
        </w:sectPr>
      </w:pPr>
    </w:p>
    <w:p w:rsidR="002E4FA1" w:rsidRDefault="00D51294">
      <w:pPr>
        <w:pStyle w:val="BodyText"/>
        <w:spacing w:before="160" w:line="278" w:lineRule="auto"/>
        <w:ind w:left="623" w:right="210"/>
      </w:pPr>
      <w:r>
        <w:rPr>
          <w:w w:val="105"/>
        </w:rPr>
        <w:lastRenderedPageBreak/>
        <w:t>Under</w:t>
      </w:r>
      <w:r>
        <w:rPr>
          <w:spacing w:val="-11"/>
          <w:w w:val="105"/>
        </w:rPr>
        <w:t xml:space="preserve"> </w:t>
      </w:r>
      <w:r>
        <w:rPr>
          <w:w w:val="105"/>
        </w:rPr>
        <w:t>current</w:t>
      </w:r>
      <w:r>
        <w:rPr>
          <w:spacing w:val="-11"/>
          <w:w w:val="105"/>
        </w:rPr>
        <w:t xml:space="preserve"> </w:t>
      </w:r>
      <w:r>
        <w:rPr>
          <w:w w:val="105"/>
        </w:rPr>
        <w:t>rules</w:t>
      </w:r>
      <w:r>
        <w:rPr>
          <w:spacing w:val="-11"/>
          <w:w w:val="105"/>
        </w:rPr>
        <w:t xml:space="preserve"> </w:t>
      </w:r>
      <w:r>
        <w:rPr>
          <w:w w:val="105"/>
        </w:rPr>
        <w:t>only</w:t>
      </w:r>
      <w:r>
        <w:rPr>
          <w:spacing w:val="-11"/>
          <w:w w:val="105"/>
        </w:rPr>
        <w:t xml:space="preserve"> </w:t>
      </w:r>
      <w:r>
        <w:rPr>
          <w:w w:val="105"/>
        </w:rPr>
        <w:t>the</w:t>
      </w:r>
      <w:r>
        <w:rPr>
          <w:spacing w:val="-11"/>
          <w:w w:val="105"/>
        </w:rPr>
        <w:t xml:space="preserve"> </w:t>
      </w:r>
      <w:r>
        <w:rPr>
          <w:w w:val="105"/>
        </w:rPr>
        <w:t>first</w:t>
      </w:r>
      <w:r>
        <w:rPr>
          <w:spacing w:val="-11"/>
          <w:w w:val="105"/>
        </w:rPr>
        <w:t xml:space="preserve"> </w:t>
      </w:r>
      <w:r>
        <w:rPr>
          <w:w w:val="105"/>
        </w:rPr>
        <w:t>$224,500</w:t>
      </w:r>
      <w:r>
        <w:rPr>
          <w:spacing w:val="-11"/>
          <w:w w:val="105"/>
        </w:rPr>
        <w:t xml:space="preserve"> </w:t>
      </w:r>
      <w:r>
        <w:rPr>
          <w:w w:val="105"/>
        </w:rPr>
        <w:t>of</w:t>
      </w:r>
      <w:r>
        <w:rPr>
          <w:spacing w:val="-11"/>
          <w:w w:val="105"/>
        </w:rPr>
        <w:t xml:space="preserve"> </w:t>
      </w:r>
      <w:r>
        <w:rPr>
          <w:w w:val="105"/>
        </w:rPr>
        <w:t>home</w:t>
      </w:r>
      <w:r>
        <w:rPr>
          <w:spacing w:val="-11"/>
          <w:w w:val="105"/>
        </w:rPr>
        <w:t xml:space="preserve"> </w:t>
      </w:r>
      <w:r>
        <w:rPr>
          <w:w w:val="105"/>
        </w:rPr>
        <w:t>equity</w:t>
      </w:r>
      <w:r>
        <w:rPr>
          <w:spacing w:val="-11"/>
          <w:w w:val="105"/>
        </w:rPr>
        <w:t xml:space="preserve"> </w:t>
      </w:r>
      <w:r>
        <w:rPr>
          <w:w w:val="105"/>
        </w:rPr>
        <w:t>is</w:t>
      </w:r>
      <w:r>
        <w:rPr>
          <w:spacing w:val="-11"/>
          <w:w w:val="105"/>
        </w:rPr>
        <w:t xml:space="preserve"> </w:t>
      </w:r>
      <w:r>
        <w:rPr>
          <w:w w:val="105"/>
        </w:rPr>
        <w:t>counted in the pension assets test</w:t>
      </w:r>
      <w:proofErr w:type="gramStart"/>
      <w:r>
        <w:rPr>
          <w:w w:val="105"/>
        </w:rPr>
        <w:t>;</w:t>
      </w:r>
      <w:proofErr w:type="gramEnd"/>
      <w:r w:rsidR="00562B85">
        <w:rPr>
          <w:w w:val="105"/>
          <w:position w:val="7"/>
          <w:sz w:val="13"/>
        </w:rPr>
        <w:fldChar w:fldCharType="begin"/>
      </w:r>
      <w:r w:rsidR="00562B85">
        <w:rPr>
          <w:w w:val="105"/>
          <w:position w:val="7"/>
          <w:sz w:val="13"/>
        </w:rPr>
        <w:instrText xml:space="preserve"> HYPERLINK \l "_bookmark122" </w:instrText>
      </w:r>
      <w:r w:rsidR="00562B85">
        <w:rPr>
          <w:w w:val="105"/>
          <w:position w:val="7"/>
          <w:sz w:val="13"/>
        </w:rPr>
        <w:fldChar w:fldCharType="separate"/>
      </w:r>
      <w:r>
        <w:rPr>
          <w:w w:val="105"/>
          <w:position w:val="7"/>
          <w:sz w:val="13"/>
        </w:rPr>
        <w:t>90</w:t>
      </w:r>
      <w:r w:rsidR="00562B85">
        <w:rPr>
          <w:w w:val="105"/>
          <w:position w:val="7"/>
          <w:sz w:val="13"/>
        </w:rPr>
        <w:fldChar w:fldCharType="end"/>
      </w:r>
      <w:r>
        <w:rPr>
          <w:spacing w:val="34"/>
          <w:w w:val="105"/>
          <w:position w:val="7"/>
          <w:sz w:val="13"/>
        </w:rPr>
        <w:t xml:space="preserve"> </w:t>
      </w:r>
      <w:r>
        <w:rPr>
          <w:w w:val="105"/>
        </w:rPr>
        <w:t>the remainder is ignored. The average</w:t>
      </w:r>
    </w:p>
    <w:p w:rsidR="002E4FA1" w:rsidRDefault="00D51294">
      <w:pPr>
        <w:pStyle w:val="BodyText"/>
        <w:spacing w:line="278" w:lineRule="auto"/>
        <w:ind w:left="623"/>
        <w:rPr>
          <w:sz w:val="13"/>
        </w:rPr>
      </w:pPr>
      <w:proofErr w:type="gramStart"/>
      <w:r>
        <w:rPr>
          <w:w w:val="105"/>
        </w:rPr>
        <w:t>value</w:t>
      </w:r>
      <w:proofErr w:type="gramEnd"/>
      <w:r>
        <w:rPr>
          <w:spacing w:val="-13"/>
          <w:w w:val="105"/>
        </w:rPr>
        <w:t xml:space="preserve"> </w:t>
      </w:r>
      <w:r>
        <w:rPr>
          <w:w w:val="105"/>
        </w:rPr>
        <w:t>of</w:t>
      </w:r>
      <w:r>
        <w:rPr>
          <w:spacing w:val="-13"/>
          <w:w w:val="105"/>
        </w:rPr>
        <w:t xml:space="preserve"> </w:t>
      </w:r>
      <w:r>
        <w:rPr>
          <w:w w:val="105"/>
        </w:rPr>
        <w:t>an</w:t>
      </w:r>
      <w:r>
        <w:rPr>
          <w:spacing w:val="-13"/>
          <w:w w:val="105"/>
        </w:rPr>
        <w:t xml:space="preserve"> </w:t>
      </w:r>
      <w:r>
        <w:rPr>
          <w:w w:val="105"/>
        </w:rPr>
        <w:t>Australian</w:t>
      </w:r>
      <w:r>
        <w:rPr>
          <w:spacing w:val="-13"/>
          <w:w w:val="105"/>
        </w:rPr>
        <w:t xml:space="preserve"> </w:t>
      </w:r>
      <w:r>
        <w:rPr>
          <w:w w:val="105"/>
        </w:rPr>
        <w:t>home</w:t>
      </w:r>
      <w:r>
        <w:rPr>
          <w:spacing w:val="-13"/>
          <w:w w:val="105"/>
        </w:rPr>
        <w:t xml:space="preserve"> </w:t>
      </w:r>
      <w:r>
        <w:rPr>
          <w:w w:val="105"/>
        </w:rPr>
        <w:t>is</w:t>
      </w:r>
      <w:r>
        <w:rPr>
          <w:spacing w:val="-13"/>
          <w:w w:val="105"/>
        </w:rPr>
        <w:t xml:space="preserve"> </w:t>
      </w:r>
      <w:r>
        <w:rPr>
          <w:w w:val="105"/>
        </w:rPr>
        <w:t>$880,000,</w:t>
      </w:r>
      <w:hyperlink w:anchor="_bookmark123" w:history="1">
        <w:r>
          <w:rPr>
            <w:w w:val="105"/>
            <w:position w:val="7"/>
            <w:sz w:val="13"/>
          </w:rPr>
          <w:t>91</w:t>
        </w:r>
      </w:hyperlink>
      <w:r>
        <w:rPr>
          <w:spacing w:val="15"/>
          <w:w w:val="105"/>
          <w:position w:val="7"/>
          <w:sz w:val="13"/>
        </w:rPr>
        <w:t xml:space="preserve"> </w:t>
      </w:r>
      <w:r>
        <w:rPr>
          <w:w w:val="105"/>
        </w:rPr>
        <w:t>and</w:t>
      </w:r>
      <w:r>
        <w:rPr>
          <w:spacing w:val="-13"/>
          <w:w w:val="105"/>
        </w:rPr>
        <w:t xml:space="preserve"> </w:t>
      </w:r>
      <w:r>
        <w:rPr>
          <w:w w:val="105"/>
        </w:rPr>
        <w:t>the</w:t>
      </w:r>
      <w:r>
        <w:rPr>
          <w:spacing w:val="-13"/>
          <w:w w:val="105"/>
        </w:rPr>
        <w:t xml:space="preserve"> </w:t>
      </w:r>
      <w:r>
        <w:rPr>
          <w:w w:val="105"/>
        </w:rPr>
        <w:t>median</w:t>
      </w:r>
      <w:r>
        <w:rPr>
          <w:spacing w:val="-13"/>
          <w:w w:val="105"/>
        </w:rPr>
        <w:t xml:space="preserve"> </w:t>
      </w:r>
      <w:r>
        <w:rPr>
          <w:w w:val="105"/>
        </w:rPr>
        <w:t>is</w:t>
      </w:r>
      <w:r>
        <w:rPr>
          <w:spacing w:val="-13"/>
          <w:w w:val="105"/>
        </w:rPr>
        <w:t xml:space="preserve"> </w:t>
      </w:r>
      <w:r>
        <w:rPr>
          <w:w w:val="105"/>
        </w:rPr>
        <w:t>$705,000 nationally ($765,000 in the capital cities).</w:t>
      </w:r>
      <w:hyperlink w:anchor="_bookmark124" w:history="1">
        <w:r>
          <w:rPr>
            <w:w w:val="105"/>
            <w:position w:val="7"/>
            <w:sz w:val="13"/>
          </w:rPr>
          <w:t>92</w:t>
        </w:r>
      </w:hyperlink>
    </w:p>
    <w:p w:rsidR="002E4FA1" w:rsidRDefault="00D51294">
      <w:pPr>
        <w:pStyle w:val="BodyText"/>
        <w:spacing w:before="167" w:line="283" w:lineRule="auto"/>
        <w:ind w:left="623"/>
      </w:pPr>
      <w:r>
        <w:rPr>
          <w:w w:val="105"/>
        </w:rPr>
        <w:t>The exclusion of most home equity means well-off households – provided</w:t>
      </w:r>
      <w:r>
        <w:rPr>
          <w:spacing w:val="-11"/>
          <w:w w:val="105"/>
        </w:rPr>
        <w:t xml:space="preserve"> </w:t>
      </w:r>
      <w:r>
        <w:rPr>
          <w:w w:val="105"/>
        </w:rPr>
        <w:t>their</w:t>
      </w:r>
      <w:r>
        <w:rPr>
          <w:spacing w:val="-11"/>
          <w:w w:val="105"/>
        </w:rPr>
        <w:t xml:space="preserve"> </w:t>
      </w:r>
      <w:r>
        <w:rPr>
          <w:w w:val="105"/>
        </w:rPr>
        <w:t>wealth</w:t>
      </w:r>
      <w:r>
        <w:rPr>
          <w:spacing w:val="-11"/>
          <w:w w:val="105"/>
        </w:rPr>
        <w:t xml:space="preserve"> </w:t>
      </w:r>
      <w:r>
        <w:rPr>
          <w:w w:val="105"/>
        </w:rPr>
        <w:t>is</w:t>
      </w:r>
      <w:r>
        <w:rPr>
          <w:spacing w:val="-11"/>
          <w:w w:val="105"/>
        </w:rPr>
        <w:t xml:space="preserve"> </w:t>
      </w:r>
      <w:r>
        <w:rPr>
          <w:w w:val="105"/>
        </w:rPr>
        <w:t>largely</w:t>
      </w:r>
      <w:r>
        <w:rPr>
          <w:spacing w:val="-11"/>
          <w:w w:val="105"/>
        </w:rPr>
        <w:t xml:space="preserve"> </w:t>
      </w:r>
      <w:r>
        <w:rPr>
          <w:w w:val="105"/>
        </w:rPr>
        <w:t>in</w:t>
      </w:r>
      <w:r>
        <w:rPr>
          <w:spacing w:val="-11"/>
          <w:w w:val="105"/>
        </w:rPr>
        <w:t xml:space="preserve"> </w:t>
      </w:r>
      <w:r>
        <w:rPr>
          <w:w w:val="105"/>
        </w:rPr>
        <w:t>the</w:t>
      </w:r>
      <w:r>
        <w:rPr>
          <w:spacing w:val="-11"/>
          <w:w w:val="105"/>
        </w:rPr>
        <w:t xml:space="preserve"> </w:t>
      </w:r>
      <w:r>
        <w:rPr>
          <w:w w:val="105"/>
        </w:rPr>
        <w:t>family</w:t>
      </w:r>
      <w:r>
        <w:rPr>
          <w:spacing w:val="-11"/>
          <w:w w:val="105"/>
        </w:rPr>
        <w:t xml:space="preserve"> </w:t>
      </w:r>
      <w:r>
        <w:rPr>
          <w:w w:val="105"/>
        </w:rPr>
        <w:t>home</w:t>
      </w:r>
      <w:r>
        <w:rPr>
          <w:spacing w:val="-11"/>
          <w:w w:val="105"/>
        </w:rPr>
        <w:t xml:space="preserve"> </w:t>
      </w:r>
      <w:r>
        <w:rPr>
          <w:w w:val="105"/>
        </w:rPr>
        <w:t>–</w:t>
      </w:r>
      <w:r>
        <w:rPr>
          <w:spacing w:val="-11"/>
          <w:w w:val="105"/>
        </w:rPr>
        <w:t xml:space="preserve"> </w:t>
      </w:r>
      <w:r>
        <w:rPr>
          <w:w w:val="105"/>
        </w:rPr>
        <w:t>can</w:t>
      </w:r>
      <w:r>
        <w:rPr>
          <w:spacing w:val="-11"/>
          <w:w w:val="105"/>
        </w:rPr>
        <w:t xml:space="preserve"> </w:t>
      </w:r>
      <w:r>
        <w:rPr>
          <w:w w:val="105"/>
        </w:rPr>
        <w:t>continue</w:t>
      </w:r>
      <w:r>
        <w:rPr>
          <w:spacing w:val="-11"/>
          <w:w w:val="105"/>
        </w:rPr>
        <w:t xml:space="preserve"> </w:t>
      </w:r>
      <w:r>
        <w:rPr>
          <w:w w:val="105"/>
        </w:rPr>
        <w:t>to qualify</w:t>
      </w:r>
      <w:r>
        <w:rPr>
          <w:spacing w:val="-4"/>
          <w:w w:val="105"/>
        </w:rPr>
        <w:t xml:space="preserve"> </w:t>
      </w:r>
      <w:r>
        <w:rPr>
          <w:w w:val="105"/>
        </w:rPr>
        <w:t>for</w:t>
      </w:r>
      <w:r>
        <w:rPr>
          <w:spacing w:val="-4"/>
          <w:w w:val="105"/>
        </w:rPr>
        <w:t xml:space="preserve"> </w:t>
      </w:r>
      <w:r>
        <w:rPr>
          <w:w w:val="105"/>
        </w:rPr>
        <w:t>the</w:t>
      </w:r>
      <w:r>
        <w:rPr>
          <w:spacing w:val="-4"/>
          <w:w w:val="105"/>
        </w:rPr>
        <w:t xml:space="preserve"> </w:t>
      </w:r>
      <w:r>
        <w:rPr>
          <w:w w:val="105"/>
        </w:rPr>
        <w:t>pension. This</w:t>
      </w:r>
      <w:r>
        <w:rPr>
          <w:spacing w:val="-4"/>
          <w:w w:val="105"/>
        </w:rPr>
        <w:t xml:space="preserve"> </w:t>
      </w:r>
      <w:r>
        <w:rPr>
          <w:w w:val="105"/>
        </w:rPr>
        <w:t>means</w:t>
      </w:r>
      <w:r>
        <w:rPr>
          <w:spacing w:val="-4"/>
          <w:w w:val="105"/>
        </w:rPr>
        <w:t xml:space="preserve"> </w:t>
      </w:r>
      <w:r>
        <w:rPr>
          <w:w w:val="105"/>
        </w:rPr>
        <w:t>taxpayers</w:t>
      </w:r>
      <w:r>
        <w:rPr>
          <w:spacing w:val="-4"/>
          <w:w w:val="105"/>
        </w:rPr>
        <w:t xml:space="preserve"> </w:t>
      </w:r>
      <w:r>
        <w:rPr>
          <w:w w:val="105"/>
        </w:rPr>
        <w:t>end</w:t>
      </w:r>
      <w:r>
        <w:rPr>
          <w:spacing w:val="-4"/>
          <w:w w:val="105"/>
        </w:rPr>
        <w:t xml:space="preserve"> </w:t>
      </w:r>
      <w:r>
        <w:rPr>
          <w:w w:val="105"/>
        </w:rPr>
        <w:t>up</w:t>
      </w:r>
      <w:r>
        <w:rPr>
          <w:spacing w:val="-4"/>
          <w:w w:val="105"/>
        </w:rPr>
        <w:t xml:space="preserve"> </w:t>
      </w:r>
      <w:r>
        <w:rPr>
          <w:w w:val="105"/>
        </w:rPr>
        <w:t>underwriting future inheritances.</w:t>
      </w:r>
    </w:p>
    <w:p w:rsidR="002E4FA1" w:rsidRDefault="00D51294">
      <w:pPr>
        <w:pStyle w:val="BodyText"/>
        <w:spacing w:before="161" w:line="280" w:lineRule="auto"/>
        <w:ind w:left="623" w:right="210"/>
        <w:rPr>
          <w:sz w:val="13"/>
        </w:rPr>
      </w:pPr>
      <w:r>
        <w:rPr>
          <w:w w:val="105"/>
        </w:rPr>
        <w:t>Changing</w:t>
      </w:r>
      <w:r>
        <w:rPr>
          <w:spacing w:val="-11"/>
          <w:w w:val="105"/>
        </w:rPr>
        <w:t xml:space="preserve"> </w:t>
      </w:r>
      <w:r>
        <w:rPr>
          <w:w w:val="105"/>
        </w:rPr>
        <w:t>the</w:t>
      </w:r>
      <w:r>
        <w:rPr>
          <w:spacing w:val="-11"/>
          <w:w w:val="105"/>
        </w:rPr>
        <w:t xml:space="preserve"> </w:t>
      </w:r>
      <w:r>
        <w:rPr>
          <w:w w:val="105"/>
        </w:rPr>
        <w:t>test</w:t>
      </w:r>
      <w:r>
        <w:rPr>
          <w:spacing w:val="-11"/>
          <w:w w:val="105"/>
        </w:rPr>
        <w:t xml:space="preserve"> </w:t>
      </w:r>
      <w:r>
        <w:rPr>
          <w:w w:val="105"/>
        </w:rPr>
        <w:t>so</w:t>
      </w:r>
      <w:r>
        <w:rPr>
          <w:spacing w:val="-11"/>
          <w:w w:val="105"/>
        </w:rPr>
        <w:t xml:space="preserve"> </w:t>
      </w:r>
      <w:r>
        <w:rPr>
          <w:w w:val="105"/>
        </w:rPr>
        <w:t>that</w:t>
      </w:r>
      <w:r>
        <w:rPr>
          <w:spacing w:val="-11"/>
          <w:w w:val="105"/>
        </w:rPr>
        <w:t xml:space="preserve"> </w:t>
      </w:r>
      <w:r>
        <w:rPr>
          <w:w w:val="105"/>
        </w:rPr>
        <w:t>all</w:t>
      </w:r>
      <w:r>
        <w:rPr>
          <w:spacing w:val="-11"/>
          <w:w w:val="105"/>
        </w:rPr>
        <w:t xml:space="preserve"> </w:t>
      </w:r>
      <w:r>
        <w:rPr>
          <w:w w:val="105"/>
        </w:rPr>
        <w:t>the</w:t>
      </w:r>
      <w:r>
        <w:rPr>
          <w:spacing w:val="-11"/>
          <w:w w:val="105"/>
        </w:rPr>
        <w:t xml:space="preserve"> </w:t>
      </w:r>
      <w:r>
        <w:rPr>
          <w:w w:val="105"/>
        </w:rPr>
        <w:t>equity</w:t>
      </w:r>
      <w:r>
        <w:rPr>
          <w:spacing w:val="-11"/>
          <w:w w:val="105"/>
        </w:rPr>
        <w:t xml:space="preserve"> </w:t>
      </w:r>
      <w:r>
        <w:rPr>
          <w:w w:val="105"/>
        </w:rPr>
        <w:t>is</w:t>
      </w:r>
      <w:r>
        <w:rPr>
          <w:spacing w:val="-11"/>
          <w:w w:val="105"/>
        </w:rPr>
        <w:t xml:space="preserve"> </w:t>
      </w:r>
      <w:r>
        <w:rPr>
          <w:w w:val="105"/>
        </w:rPr>
        <w:t>counted</w:t>
      </w:r>
      <w:r>
        <w:rPr>
          <w:spacing w:val="-11"/>
          <w:w w:val="105"/>
        </w:rPr>
        <w:t xml:space="preserve"> </w:t>
      </w:r>
      <w:r>
        <w:rPr>
          <w:w w:val="105"/>
        </w:rPr>
        <w:t>above</w:t>
      </w:r>
      <w:r>
        <w:rPr>
          <w:spacing w:val="-11"/>
          <w:w w:val="105"/>
        </w:rPr>
        <w:t xml:space="preserve"> </w:t>
      </w:r>
      <w:r>
        <w:rPr>
          <w:w w:val="105"/>
        </w:rPr>
        <w:t>a</w:t>
      </w:r>
      <w:r>
        <w:rPr>
          <w:spacing w:val="-11"/>
          <w:w w:val="105"/>
        </w:rPr>
        <w:t xml:space="preserve"> </w:t>
      </w:r>
      <w:r>
        <w:rPr>
          <w:w w:val="105"/>
        </w:rPr>
        <w:t>generous threshold – for example $750,000 – would be fairer and would contribute</w:t>
      </w:r>
      <w:r>
        <w:rPr>
          <w:spacing w:val="-10"/>
          <w:w w:val="105"/>
        </w:rPr>
        <w:t xml:space="preserve"> </w:t>
      </w:r>
      <w:r>
        <w:rPr>
          <w:w w:val="105"/>
        </w:rPr>
        <w:t>about</w:t>
      </w:r>
      <w:r>
        <w:rPr>
          <w:spacing w:val="-10"/>
          <w:w w:val="105"/>
        </w:rPr>
        <w:t xml:space="preserve"> </w:t>
      </w:r>
      <w:r>
        <w:rPr>
          <w:w w:val="105"/>
        </w:rPr>
        <w:t>$4</w:t>
      </w:r>
      <w:r>
        <w:rPr>
          <w:spacing w:val="-10"/>
          <w:w w:val="105"/>
        </w:rPr>
        <w:t xml:space="preserve"> </w:t>
      </w:r>
      <w:r>
        <w:rPr>
          <w:w w:val="105"/>
        </w:rPr>
        <w:t>billion</w:t>
      </w:r>
      <w:r>
        <w:rPr>
          <w:spacing w:val="-10"/>
          <w:w w:val="105"/>
        </w:rPr>
        <w:t xml:space="preserve"> </w:t>
      </w:r>
      <w:r>
        <w:rPr>
          <w:w w:val="105"/>
        </w:rPr>
        <w:t>a</w:t>
      </w:r>
      <w:r>
        <w:rPr>
          <w:spacing w:val="-10"/>
          <w:w w:val="105"/>
        </w:rPr>
        <w:t xml:space="preserve"> </w:t>
      </w:r>
      <w:r>
        <w:rPr>
          <w:w w:val="105"/>
        </w:rPr>
        <w:t>year</w:t>
      </w:r>
      <w:r>
        <w:rPr>
          <w:spacing w:val="-10"/>
          <w:w w:val="105"/>
        </w:rPr>
        <w:t xml:space="preserve"> </w:t>
      </w:r>
      <w:r>
        <w:rPr>
          <w:w w:val="105"/>
        </w:rPr>
        <w:t>to</w:t>
      </w:r>
      <w:r>
        <w:rPr>
          <w:spacing w:val="-10"/>
          <w:w w:val="105"/>
        </w:rPr>
        <w:t xml:space="preserve"> </w:t>
      </w:r>
      <w:r>
        <w:rPr>
          <w:w w:val="105"/>
        </w:rPr>
        <w:t>the</w:t>
      </w:r>
      <w:r>
        <w:rPr>
          <w:spacing w:val="-10"/>
          <w:w w:val="105"/>
        </w:rPr>
        <w:t xml:space="preserve"> </w:t>
      </w:r>
      <w:r>
        <w:rPr>
          <w:w w:val="105"/>
        </w:rPr>
        <w:t>budget,</w:t>
      </w:r>
      <w:r>
        <w:rPr>
          <w:spacing w:val="-10"/>
          <w:w w:val="105"/>
        </w:rPr>
        <w:t xml:space="preserve"> </w:t>
      </w:r>
      <w:r>
        <w:rPr>
          <w:w w:val="105"/>
        </w:rPr>
        <w:t>growing</w:t>
      </w:r>
      <w:r>
        <w:rPr>
          <w:spacing w:val="-10"/>
          <w:w w:val="105"/>
        </w:rPr>
        <w:t xml:space="preserve"> </w:t>
      </w:r>
      <w:r>
        <w:rPr>
          <w:w w:val="105"/>
        </w:rPr>
        <w:t>over</w:t>
      </w:r>
      <w:r>
        <w:rPr>
          <w:spacing w:val="-10"/>
          <w:w w:val="105"/>
        </w:rPr>
        <w:t xml:space="preserve"> </w:t>
      </w:r>
      <w:r>
        <w:rPr>
          <w:w w:val="105"/>
        </w:rPr>
        <w:t>time.</w:t>
      </w:r>
      <w:hyperlink w:anchor="_bookmark125" w:history="1">
        <w:r>
          <w:rPr>
            <w:w w:val="105"/>
            <w:position w:val="7"/>
            <w:sz w:val="13"/>
          </w:rPr>
          <w:t>93</w:t>
        </w:r>
      </w:hyperlink>
    </w:p>
    <w:p w:rsidR="002E4FA1" w:rsidRDefault="00D51294">
      <w:pPr>
        <w:pStyle w:val="BodyText"/>
        <w:spacing w:before="164" w:line="280" w:lineRule="auto"/>
        <w:ind w:left="623"/>
      </w:pPr>
      <w:r>
        <w:rPr>
          <w:w w:val="105"/>
        </w:rPr>
        <w:t>Under</w:t>
      </w:r>
      <w:r>
        <w:rPr>
          <w:spacing w:val="-15"/>
          <w:w w:val="105"/>
        </w:rPr>
        <w:t xml:space="preserve"> </w:t>
      </w:r>
      <w:r>
        <w:rPr>
          <w:w w:val="105"/>
        </w:rPr>
        <w:t>this</w:t>
      </w:r>
      <w:r>
        <w:rPr>
          <w:spacing w:val="-15"/>
          <w:w w:val="105"/>
        </w:rPr>
        <w:t xml:space="preserve"> </w:t>
      </w:r>
      <w:r>
        <w:rPr>
          <w:w w:val="105"/>
        </w:rPr>
        <w:t>change,</w:t>
      </w:r>
      <w:r>
        <w:rPr>
          <w:spacing w:val="-14"/>
          <w:w w:val="105"/>
        </w:rPr>
        <w:t xml:space="preserve"> </w:t>
      </w:r>
      <w:r>
        <w:rPr>
          <w:w w:val="105"/>
        </w:rPr>
        <w:t>older</w:t>
      </w:r>
      <w:r>
        <w:rPr>
          <w:spacing w:val="-15"/>
          <w:w w:val="105"/>
        </w:rPr>
        <w:t xml:space="preserve"> </w:t>
      </w:r>
      <w:r>
        <w:rPr>
          <w:w w:val="105"/>
        </w:rPr>
        <w:t>Australians</w:t>
      </w:r>
      <w:r>
        <w:rPr>
          <w:spacing w:val="-14"/>
          <w:w w:val="105"/>
        </w:rPr>
        <w:t xml:space="preserve"> </w:t>
      </w:r>
      <w:r>
        <w:rPr>
          <w:w w:val="105"/>
        </w:rPr>
        <w:t>who</w:t>
      </w:r>
      <w:r>
        <w:rPr>
          <w:spacing w:val="-15"/>
          <w:w w:val="105"/>
        </w:rPr>
        <w:t xml:space="preserve"> </w:t>
      </w:r>
      <w:r>
        <w:rPr>
          <w:w w:val="105"/>
        </w:rPr>
        <w:t>are</w:t>
      </w:r>
      <w:r>
        <w:rPr>
          <w:spacing w:val="-15"/>
          <w:w w:val="105"/>
        </w:rPr>
        <w:t xml:space="preserve"> </w:t>
      </w:r>
      <w:r>
        <w:rPr>
          <w:w w:val="105"/>
        </w:rPr>
        <w:t>asset-rich</w:t>
      </w:r>
      <w:r>
        <w:rPr>
          <w:spacing w:val="-14"/>
          <w:w w:val="105"/>
        </w:rPr>
        <w:t xml:space="preserve"> </w:t>
      </w:r>
      <w:r>
        <w:rPr>
          <w:w w:val="105"/>
        </w:rPr>
        <w:t>but</w:t>
      </w:r>
      <w:r>
        <w:rPr>
          <w:spacing w:val="-15"/>
          <w:w w:val="105"/>
        </w:rPr>
        <w:t xml:space="preserve"> </w:t>
      </w:r>
      <w:r>
        <w:rPr>
          <w:w w:val="105"/>
        </w:rPr>
        <w:t>cash-poor would not need to sell their homes if they didn’t want to. They could draw down against the equity in their home, via the Home Equity Access Scheme.</w:t>
      </w:r>
      <w:hyperlink w:anchor="_bookmark126" w:history="1">
        <w:r>
          <w:rPr>
            <w:w w:val="105"/>
            <w:position w:val="7"/>
            <w:sz w:val="13"/>
          </w:rPr>
          <w:t>94</w:t>
        </w:r>
      </w:hyperlink>
      <w:r>
        <w:rPr>
          <w:spacing w:val="39"/>
          <w:w w:val="105"/>
          <w:position w:val="7"/>
          <w:sz w:val="13"/>
        </w:rPr>
        <w:t xml:space="preserve"> </w:t>
      </w:r>
      <w:r>
        <w:rPr>
          <w:w w:val="105"/>
        </w:rPr>
        <w:t>If their home equity dropped to the threshold,</w:t>
      </w:r>
    </w:p>
    <w:p w:rsidR="002E4FA1" w:rsidRDefault="00D51294">
      <w:pPr>
        <w:pStyle w:val="BodyText"/>
        <w:spacing w:before="3" w:line="283" w:lineRule="auto"/>
        <w:ind w:left="623"/>
      </w:pPr>
      <w:proofErr w:type="gramStart"/>
      <w:r>
        <w:rPr>
          <w:w w:val="105"/>
        </w:rPr>
        <w:t>then</w:t>
      </w:r>
      <w:proofErr w:type="gramEnd"/>
      <w:r>
        <w:rPr>
          <w:spacing w:val="-11"/>
          <w:w w:val="105"/>
        </w:rPr>
        <w:t xml:space="preserve"> </w:t>
      </w:r>
      <w:r>
        <w:rPr>
          <w:w w:val="105"/>
        </w:rPr>
        <w:t>they</w:t>
      </w:r>
      <w:r>
        <w:rPr>
          <w:spacing w:val="-11"/>
          <w:w w:val="105"/>
        </w:rPr>
        <w:t xml:space="preserve"> </w:t>
      </w:r>
      <w:r>
        <w:rPr>
          <w:w w:val="105"/>
        </w:rPr>
        <w:t>would</w:t>
      </w:r>
      <w:r>
        <w:rPr>
          <w:spacing w:val="-11"/>
          <w:w w:val="105"/>
        </w:rPr>
        <w:t xml:space="preserve"> </w:t>
      </w:r>
      <w:r>
        <w:rPr>
          <w:w w:val="105"/>
        </w:rPr>
        <w:t>qualify</w:t>
      </w:r>
      <w:r>
        <w:rPr>
          <w:spacing w:val="-11"/>
          <w:w w:val="105"/>
        </w:rPr>
        <w:t xml:space="preserve"> </w:t>
      </w:r>
      <w:r>
        <w:rPr>
          <w:w w:val="105"/>
        </w:rPr>
        <w:t>for</w:t>
      </w:r>
      <w:r>
        <w:rPr>
          <w:spacing w:val="-11"/>
          <w:w w:val="105"/>
        </w:rPr>
        <w:t xml:space="preserve"> </w:t>
      </w:r>
      <w:r>
        <w:rPr>
          <w:w w:val="105"/>
        </w:rPr>
        <w:t>the</w:t>
      </w:r>
      <w:r>
        <w:rPr>
          <w:spacing w:val="-11"/>
          <w:w w:val="105"/>
        </w:rPr>
        <w:t xml:space="preserve"> </w:t>
      </w:r>
      <w:r>
        <w:rPr>
          <w:w w:val="105"/>
        </w:rPr>
        <w:t>pension,</w:t>
      </w:r>
      <w:r>
        <w:rPr>
          <w:spacing w:val="-11"/>
          <w:w w:val="105"/>
        </w:rPr>
        <w:t xml:space="preserve"> </w:t>
      </w:r>
      <w:r>
        <w:rPr>
          <w:w w:val="105"/>
        </w:rPr>
        <w:t>so</w:t>
      </w:r>
      <w:r>
        <w:rPr>
          <w:spacing w:val="-11"/>
          <w:w w:val="105"/>
        </w:rPr>
        <w:t xml:space="preserve"> </w:t>
      </w:r>
      <w:r>
        <w:rPr>
          <w:w w:val="105"/>
        </w:rPr>
        <w:t>they</w:t>
      </w:r>
      <w:r>
        <w:rPr>
          <w:spacing w:val="-11"/>
          <w:w w:val="105"/>
        </w:rPr>
        <w:t xml:space="preserve"> </w:t>
      </w:r>
      <w:r>
        <w:rPr>
          <w:w w:val="105"/>
        </w:rPr>
        <w:t>would</w:t>
      </w:r>
      <w:r>
        <w:rPr>
          <w:spacing w:val="-11"/>
          <w:w w:val="105"/>
        </w:rPr>
        <w:t xml:space="preserve"> </w:t>
      </w:r>
      <w:r>
        <w:rPr>
          <w:w w:val="105"/>
        </w:rPr>
        <w:t>still</w:t>
      </w:r>
      <w:r>
        <w:rPr>
          <w:spacing w:val="-11"/>
          <w:w w:val="105"/>
        </w:rPr>
        <w:t xml:space="preserve"> </w:t>
      </w:r>
      <w:r>
        <w:rPr>
          <w:w w:val="105"/>
        </w:rPr>
        <w:t>be</w:t>
      </w:r>
      <w:r>
        <w:rPr>
          <w:spacing w:val="-11"/>
          <w:w w:val="105"/>
        </w:rPr>
        <w:t xml:space="preserve"> </w:t>
      </w:r>
      <w:r>
        <w:rPr>
          <w:w w:val="105"/>
        </w:rPr>
        <w:t>left</w:t>
      </w:r>
      <w:r>
        <w:rPr>
          <w:spacing w:val="-11"/>
          <w:w w:val="105"/>
        </w:rPr>
        <w:t xml:space="preserve"> </w:t>
      </w:r>
      <w:r>
        <w:rPr>
          <w:w w:val="105"/>
        </w:rPr>
        <w:t>with significant positive home equity.</w:t>
      </w:r>
    </w:p>
    <w:p w:rsidR="002E4FA1" w:rsidRDefault="00D51294">
      <w:pPr>
        <w:pStyle w:val="Heading4"/>
        <w:numPr>
          <w:ilvl w:val="1"/>
          <w:numId w:val="21"/>
        </w:numPr>
        <w:tabs>
          <w:tab w:val="left" w:pos="1171"/>
          <w:tab w:val="left" w:pos="1172"/>
        </w:tabs>
        <w:spacing w:before="160"/>
        <w:ind w:hanging="549"/>
      </w:pPr>
      <w:r>
        <w:rPr>
          <w:b w:val="0"/>
        </w:rPr>
        <w:br w:type="column"/>
      </w:r>
      <w:bookmarkStart w:id="127" w:name="_bookmark121"/>
      <w:bookmarkEnd w:id="127"/>
      <w:r>
        <w:rPr>
          <w:color w:val="F2901D"/>
          <w:w w:val="105"/>
        </w:rPr>
        <w:t>Make</w:t>
      </w:r>
      <w:r>
        <w:rPr>
          <w:color w:val="F2901D"/>
          <w:spacing w:val="-11"/>
          <w:w w:val="105"/>
        </w:rPr>
        <w:t xml:space="preserve"> </w:t>
      </w:r>
      <w:r>
        <w:rPr>
          <w:color w:val="F2901D"/>
          <w:w w:val="105"/>
        </w:rPr>
        <w:t>savings</w:t>
      </w:r>
      <w:r>
        <w:rPr>
          <w:color w:val="F2901D"/>
          <w:spacing w:val="-11"/>
          <w:w w:val="105"/>
        </w:rPr>
        <w:t xml:space="preserve"> </w:t>
      </w:r>
      <w:r>
        <w:rPr>
          <w:color w:val="F2901D"/>
          <w:w w:val="105"/>
        </w:rPr>
        <w:t>in</w:t>
      </w:r>
      <w:r>
        <w:rPr>
          <w:color w:val="F2901D"/>
          <w:spacing w:val="-11"/>
          <w:w w:val="105"/>
        </w:rPr>
        <w:t xml:space="preserve"> </w:t>
      </w:r>
      <w:r>
        <w:rPr>
          <w:color w:val="F2901D"/>
          <w:w w:val="105"/>
        </w:rPr>
        <w:t>the</w:t>
      </w:r>
      <w:r>
        <w:rPr>
          <w:color w:val="F2901D"/>
          <w:spacing w:val="-11"/>
          <w:w w:val="105"/>
        </w:rPr>
        <w:t xml:space="preserve"> </w:t>
      </w:r>
      <w:r>
        <w:rPr>
          <w:color w:val="F2901D"/>
          <w:w w:val="105"/>
        </w:rPr>
        <w:t>Health</w:t>
      </w:r>
      <w:r>
        <w:rPr>
          <w:color w:val="F2901D"/>
          <w:spacing w:val="-11"/>
          <w:w w:val="105"/>
        </w:rPr>
        <w:t xml:space="preserve"> </w:t>
      </w:r>
      <w:r>
        <w:rPr>
          <w:color w:val="F2901D"/>
          <w:spacing w:val="-2"/>
          <w:w w:val="105"/>
        </w:rPr>
        <w:t>portfolio</w:t>
      </w:r>
    </w:p>
    <w:p w:rsidR="002E4FA1" w:rsidRDefault="00D51294">
      <w:pPr>
        <w:pStyle w:val="BodyText"/>
        <w:spacing w:before="177" w:line="280" w:lineRule="auto"/>
        <w:ind w:left="623" w:right="218"/>
        <w:rPr>
          <w:sz w:val="13"/>
        </w:rPr>
      </w:pPr>
      <w:r>
        <w:rPr>
          <w:w w:val="105"/>
        </w:rPr>
        <w:t>Health</w:t>
      </w:r>
      <w:r>
        <w:rPr>
          <w:spacing w:val="-6"/>
          <w:w w:val="105"/>
        </w:rPr>
        <w:t xml:space="preserve"> </w:t>
      </w:r>
      <w:r>
        <w:rPr>
          <w:w w:val="105"/>
        </w:rPr>
        <w:t>is</w:t>
      </w:r>
      <w:r>
        <w:rPr>
          <w:spacing w:val="-6"/>
          <w:w w:val="105"/>
        </w:rPr>
        <w:t xml:space="preserve"> </w:t>
      </w:r>
      <w:r>
        <w:rPr>
          <w:w w:val="105"/>
        </w:rPr>
        <w:t>one</w:t>
      </w:r>
      <w:r>
        <w:rPr>
          <w:spacing w:val="-6"/>
          <w:w w:val="105"/>
        </w:rPr>
        <w:t xml:space="preserve"> </w:t>
      </w:r>
      <w:r>
        <w:rPr>
          <w:w w:val="105"/>
        </w:rPr>
        <w:t>of</w:t>
      </w:r>
      <w:r>
        <w:rPr>
          <w:spacing w:val="-6"/>
          <w:w w:val="105"/>
        </w:rPr>
        <w:t xml:space="preserve"> </w:t>
      </w:r>
      <w:r>
        <w:rPr>
          <w:w w:val="105"/>
        </w:rPr>
        <w:t>the</w:t>
      </w:r>
      <w:r>
        <w:rPr>
          <w:spacing w:val="-6"/>
          <w:w w:val="105"/>
        </w:rPr>
        <w:t xml:space="preserve"> </w:t>
      </w:r>
      <w:r>
        <w:rPr>
          <w:w w:val="105"/>
        </w:rPr>
        <w:t>largest</w:t>
      </w:r>
      <w:r>
        <w:rPr>
          <w:spacing w:val="-6"/>
          <w:w w:val="105"/>
        </w:rPr>
        <w:t xml:space="preserve"> </w:t>
      </w:r>
      <w:r>
        <w:rPr>
          <w:w w:val="105"/>
        </w:rPr>
        <w:t>and</w:t>
      </w:r>
      <w:r>
        <w:rPr>
          <w:spacing w:val="-6"/>
          <w:w w:val="105"/>
        </w:rPr>
        <w:t xml:space="preserve"> </w:t>
      </w:r>
      <w:r>
        <w:rPr>
          <w:w w:val="105"/>
        </w:rPr>
        <w:t>fastest-growing</w:t>
      </w:r>
      <w:r>
        <w:rPr>
          <w:spacing w:val="-6"/>
          <w:w w:val="105"/>
        </w:rPr>
        <w:t xml:space="preserve"> </w:t>
      </w:r>
      <w:r>
        <w:rPr>
          <w:w w:val="105"/>
        </w:rPr>
        <w:t>areas</w:t>
      </w:r>
      <w:r>
        <w:rPr>
          <w:spacing w:val="-6"/>
          <w:w w:val="105"/>
        </w:rPr>
        <w:t xml:space="preserve"> </w:t>
      </w:r>
      <w:r>
        <w:rPr>
          <w:w w:val="105"/>
        </w:rPr>
        <w:t>of</w:t>
      </w:r>
      <w:r>
        <w:rPr>
          <w:spacing w:val="-6"/>
          <w:w w:val="105"/>
        </w:rPr>
        <w:t xml:space="preserve"> </w:t>
      </w:r>
      <w:r>
        <w:rPr>
          <w:w w:val="105"/>
        </w:rPr>
        <w:t>government expenditure,</w:t>
      </w:r>
      <w:r>
        <w:rPr>
          <w:spacing w:val="-15"/>
          <w:w w:val="105"/>
        </w:rPr>
        <w:t xml:space="preserve"> </w:t>
      </w:r>
      <w:r>
        <w:rPr>
          <w:w w:val="105"/>
        </w:rPr>
        <w:t>with</w:t>
      </w:r>
      <w:r>
        <w:rPr>
          <w:spacing w:val="-15"/>
          <w:w w:val="105"/>
        </w:rPr>
        <w:t xml:space="preserve"> </w:t>
      </w:r>
      <w:r>
        <w:rPr>
          <w:w w:val="105"/>
        </w:rPr>
        <w:t>spending</w:t>
      </w:r>
      <w:r>
        <w:rPr>
          <w:spacing w:val="-14"/>
          <w:w w:val="105"/>
        </w:rPr>
        <w:t xml:space="preserve"> </w:t>
      </w:r>
      <w:r>
        <w:rPr>
          <w:w w:val="105"/>
        </w:rPr>
        <w:t>on</w:t>
      </w:r>
      <w:r>
        <w:rPr>
          <w:spacing w:val="-15"/>
          <w:w w:val="105"/>
        </w:rPr>
        <w:t xml:space="preserve"> </w:t>
      </w:r>
      <w:r>
        <w:rPr>
          <w:w w:val="105"/>
        </w:rPr>
        <w:t>hospitals</w:t>
      </w:r>
      <w:r>
        <w:rPr>
          <w:spacing w:val="-14"/>
          <w:w w:val="105"/>
        </w:rPr>
        <w:t xml:space="preserve"> </w:t>
      </w:r>
      <w:r>
        <w:rPr>
          <w:w w:val="105"/>
        </w:rPr>
        <w:t>and</w:t>
      </w:r>
      <w:r>
        <w:rPr>
          <w:spacing w:val="-15"/>
          <w:w w:val="105"/>
        </w:rPr>
        <w:t xml:space="preserve"> </w:t>
      </w:r>
      <w:r>
        <w:rPr>
          <w:w w:val="105"/>
        </w:rPr>
        <w:t>medical</w:t>
      </w:r>
      <w:r>
        <w:rPr>
          <w:spacing w:val="-15"/>
          <w:w w:val="105"/>
        </w:rPr>
        <w:t xml:space="preserve"> </w:t>
      </w:r>
      <w:r>
        <w:rPr>
          <w:w w:val="105"/>
        </w:rPr>
        <w:t>benefits</w:t>
      </w:r>
      <w:r>
        <w:rPr>
          <w:spacing w:val="-14"/>
          <w:w w:val="105"/>
        </w:rPr>
        <w:t xml:space="preserve"> </w:t>
      </w:r>
      <w:r>
        <w:rPr>
          <w:w w:val="105"/>
        </w:rPr>
        <w:t xml:space="preserve">growing much faster than the economy (Chapter </w:t>
      </w:r>
      <w:hyperlink w:anchor="_bookmark2" w:history="1">
        <w:r>
          <w:rPr>
            <w:w w:val="105"/>
          </w:rPr>
          <w:t>1).</w:t>
        </w:r>
      </w:hyperlink>
      <w:hyperlink w:anchor="_bookmark127" w:history="1">
        <w:r>
          <w:rPr>
            <w:w w:val="105"/>
            <w:position w:val="7"/>
            <w:sz w:val="13"/>
          </w:rPr>
          <w:t>95</w:t>
        </w:r>
      </w:hyperlink>
    </w:p>
    <w:p w:rsidR="002E4FA1" w:rsidRDefault="00D51294">
      <w:pPr>
        <w:pStyle w:val="BodyText"/>
        <w:spacing w:before="164" w:line="280" w:lineRule="auto"/>
        <w:ind w:left="623" w:right="218"/>
        <w:rPr>
          <w:sz w:val="13"/>
        </w:rPr>
      </w:pPr>
      <w:r>
        <w:rPr>
          <w:w w:val="105"/>
        </w:rPr>
        <w:t>The overall trend of growing health expenditure is likely to continue, particularly</w:t>
      </w:r>
      <w:r>
        <w:rPr>
          <w:spacing w:val="-15"/>
          <w:w w:val="105"/>
        </w:rPr>
        <w:t xml:space="preserve"> </w:t>
      </w:r>
      <w:r>
        <w:rPr>
          <w:w w:val="105"/>
        </w:rPr>
        <w:t>given</w:t>
      </w:r>
      <w:r>
        <w:rPr>
          <w:spacing w:val="-14"/>
          <w:w w:val="105"/>
        </w:rPr>
        <w:t xml:space="preserve"> </w:t>
      </w:r>
      <w:r>
        <w:rPr>
          <w:w w:val="105"/>
        </w:rPr>
        <w:t>new</w:t>
      </w:r>
      <w:r>
        <w:rPr>
          <w:spacing w:val="-15"/>
          <w:w w:val="105"/>
        </w:rPr>
        <w:t xml:space="preserve"> </w:t>
      </w:r>
      <w:r>
        <w:rPr>
          <w:w w:val="105"/>
        </w:rPr>
        <w:t>demand</w:t>
      </w:r>
      <w:r>
        <w:rPr>
          <w:spacing w:val="-14"/>
          <w:w w:val="105"/>
        </w:rPr>
        <w:t xml:space="preserve"> </w:t>
      </w:r>
      <w:r>
        <w:rPr>
          <w:w w:val="105"/>
        </w:rPr>
        <w:t>for</w:t>
      </w:r>
      <w:r>
        <w:rPr>
          <w:spacing w:val="-15"/>
          <w:w w:val="105"/>
        </w:rPr>
        <w:t xml:space="preserve"> </w:t>
      </w:r>
      <w:r>
        <w:rPr>
          <w:w w:val="105"/>
        </w:rPr>
        <w:t>care</w:t>
      </w:r>
      <w:r>
        <w:rPr>
          <w:spacing w:val="-14"/>
          <w:w w:val="105"/>
        </w:rPr>
        <w:t xml:space="preserve"> </w:t>
      </w:r>
      <w:r>
        <w:rPr>
          <w:w w:val="105"/>
        </w:rPr>
        <w:t>from</w:t>
      </w:r>
      <w:r>
        <w:rPr>
          <w:spacing w:val="-15"/>
          <w:w w:val="105"/>
        </w:rPr>
        <w:t xml:space="preserve"> </w:t>
      </w:r>
      <w:r>
        <w:rPr>
          <w:w w:val="105"/>
        </w:rPr>
        <w:t>the</w:t>
      </w:r>
      <w:r>
        <w:rPr>
          <w:spacing w:val="-14"/>
          <w:w w:val="105"/>
        </w:rPr>
        <w:t xml:space="preserve"> </w:t>
      </w:r>
      <w:r>
        <w:rPr>
          <w:w w:val="105"/>
        </w:rPr>
        <w:t>pandemic,</w:t>
      </w:r>
      <w:r>
        <w:rPr>
          <w:spacing w:val="-15"/>
          <w:w w:val="105"/>
        </w:rPr>
        <w:t xml:space="preserve"> </w:t>
      </w:r>
      <w:r>
        <w:rPr>
          <w:w w:val="105"/>
        </w:rPr>
        <w:t>population ageing,</w:t>
      </w:r>
      <w:r>
        <w:rPr>
          <w:spacing w:val="-13"/>
          <w:w w:val="105"/>
        </w:rPr>
        <w:t xml:space="preserve"> </w:t>
      </w:r>
      <w:r>
        <w:rPr>
          <w:w w:val="105"/>
        </w:rPr>
        <w:t>and</w:t>
      </w:r>
      <w:r>
        <w:rPr>
          <w:spacing w:val="-13"/>
          <w:w w:val="105"/>
        </w:rPr>
        <w:t xml:space="preserve"> </w:t>
      </w:r>
      <w:r>
        <w:rPr>
          <w:w w:val="105"/>
        </w:rPr>
        <w:t>demand</w:t>
      </w:r>
      <w:r>
        <w:rPr>
          <w:spacing w:val="-12"/>
          <w:w w:val="105"/>
        </w:rPr>
        <w:t xml:space="preserve"> </w:t>
      </w:r>
      <w:r>
        <w:rPr>
          <w:w w:val="105"/>
        </w:rPr>
        <w:t>for</w:t>
      </w:r>
      <w:r>
        <w:rPr>
          <w:spacing w:val="-13"/>
          <w:w w:val="105"/>
        </w:rPr>
        <w:t xml:space="preserve"> </w:t>
      </w:r>
      <w:r>
        <w:rPr>
          <w:w w:val="105"/>
        </w:rPr>
        <w:t>better</w:t>
      </w:r>
      <w:r>
        <w:rPr>
          <w:spacing w:val="-12"/>
          <w:w w:val="105"/>
        </w:rPr>
        <w:t xml:space="preserve"> </w:t>
      </w:r>
      <w:r>
        <w:rPr>
          <w:w w:val="105"/>
        </w:rPr>
        <w:t>treatments</w:t>
      </w:r>
      <w:r>
        <w:rPr>
          <w:spacing w:val="-13"/>
          <w:w w:val="105"/>
        </w:rPr>
        <w:t xml:space="preserve"> </w:t>
      </w:r>
      <w:r>
        <w:rPr>
          <w:w w:val="105"/>
        </w:rPr>
        <w:t>as</w:t>
      </w:r>
      <w:r>
        <w:rPr>
          <w:spacing w:val="-12"/>
          <w:w w:val="105"/>
        </w:rPr>
        <w:t xml:space="preserve"> </w:t>
      </w:r>
      <w:r>
        <w:rPr>
          <w:w w:val="105"/>
        </w:rPr>
        <w:t>they</w:t>
      </w:r>
      <w:r>
        <w:rPr>
          <w:spacing w:val="-13"/>
          <w:w w:val="105"/>
        </w:rPr>
        <w:t xml:space="preserve"> </w:t>
      </w:r>
      <w:r>
        <w:rPr>
          <w:w w:val="105"/>
        </w:rPr>
        <w:t>become</w:t>
      </w:r>
      <w:r>
        <w:rPr>
          <w:spacing w:val="-13"/>
          <w:w w:val="105"/>
        </w:rPr>
        <w:t xml:space="preserve"> </w:t>
      </w:r>
      <w:r>
        <w:rPr>
          <w:spacing w:val="-2"/>
          <w:w w:val="105"/>
        </w:rPr>
        <w:t>available.</w:t>
      </w:r>
      <w:hyperlink w:anchor="_bookmark128" w:history="1">
        <w:r>
          <w:rPr>
            <w:spacing w:val="-2"/>
            <w:w w:val="105"/>
            <w:position w:val="7"/>
            <w:sz w:val="13"/>
          </w:rPr>
          <w:t>96</w:t>
        </w:r>
      </w:hyperlink>
    </w:p>
    <w:p w:rsidR="002E4FA1" w:rsidRDefault="00D51294">
      <w:pPr>
        <w:pStyle w:val="BodyText"/>
        <w:spacing w:before="164" w:line="283" w:lineRule="auto"/>
        <w:ind w:left="623" w:right="218"/>
      </w:pPr>
      <w:r>
        <w:rPr>
          <w:w w:val="105"/>
        </w:rPr>
        <w:t>Making hospitals more efficient can reduce this cost growth, and savings</w:t>
      </w:r>
      <w:r>
        <w:rPr>
          <w:spacing w:val="-14"/>
          <w:w w:val="105"/>
        </w:rPr>
        <w:t xml:space="preserve"> </w:t>
      </w:r>
      <w:r>
        <w:rPr>
          <w:w w:val="105"/>
        </w:rPr>
        <w:t>can</w:t>
      </w:r>
      <w:r>
        <w:rPr>
          <w:spacing w:val="-14"/>
          <w:w w:val="105"/>
        </w:rPr>
        <w:t xml:space="preserve"> </w:t>
      </w:r>
      <w:r>
        <w:rPr>
          <w:w w:val="105"/>
        </w:rPr>
        <w:t>be</w:t>
      </w:r>
      <w:r>
        <w:rPr>
          <w:spacing w:val="-14"/>
          <w:w w:val="105"/>
        </w:rPr>
        <w:t xml:space="preserve"> </w:t>
      </w:r>
      <w:r>
        <w:rPr>
          <w:w w:val="105"/>
        </w:rPr>
        <w:t>made</w:t>
      </w:r>
      <w:r>
        <w:rPr>
          <w:spacing w:val="-14"/>
          <w:w w:val="105"/>
        </w:rPr>
        <w:t xml:space="preserve"> </w:t>
      </w:r>
      <w:r>
        <w:rPr>
          <w:w w:val="105"/>
        </w:rPr>
        <w:t>by</w:t>
      </w:r>
      <w:r>
        <w:rPr>
          <w:spacing w:val="-14"/>
          <w:w w:val="105"/>
        </w:rPr>
        <w:t xml:space="preserve"> </w:t>
      </w:r>
      <w:r>
        <w:rPr>
          <w:w w:val="105"/>
        </w:rPr>
        <w:t>improving</w:t>
      </w:r>
      <w:r>
        <w:rPr>
          <w:spacing w:val="-14"/>
          <w:w w:val="105"/>
        </w:rPr>
        <w:t xml:space="preserve"> </w:t>
      </w:r>
      <w:r>
        <w:rPr>
          <w:w w:val="105"/>
        </w:rPr>
        <w:t>purchasing</w:t>
      </w:r>
      <w:r>
        <w:rPr>
          <w:spacing w:val="-14"/>
          <w:w w:val="105"/>
        </w:rPr>
        <w:t xml:space="preserve"> </w:t>
      </w:r>
      <w:r>
        <w:rPr>
          <w:w w:val="105"/>
        </w:rPr>
        <w:t>of</w:t>
      </w:r>
      <w:r>
        <w:rPr>
          <w:spacing w:val="-14"/>
          <w:w w:val="105"/>
        </w:rPr>
        <w:t xml:space="preserve"> </w:t>
      </w:r>
      <w:r>
        <w:rPr>
          <w:w w:val="105"/>
        </w:rPr>
        <w:t>pathology</w:t>
      </w:r>
      <w:r>
        <w:rPr>
          <w:spacing w:val="-14"/>
          <w:w w:val="105"/>
        </w:rPr>
        <w:t xml:space="preserve"> </w:t>
      </w:r>
      <w:r>
        <w:rPr>
          <w:w w:val="105"/>
        </w:rPr>
        <w:t>tests</w:t>
      </w:r>
      <w:r>
        <w:rPr>
          <w:spacing w:val="-14"/>
          <w:w w:val="105"/>
        </w:rPr>
        <w:t xml:space="preserve"> </w:t>
      </w:r>
      <w:r>
        <w:rPr>
          <w:w w:val="105"/>
        </w:rPr>
        <w:t xml:space="preserve">and </w:t>
      </w:r>
      <w:r>
        <w:rPr>
          <w:spacing w:val="-2"/>
          <w:w w:val="105"/>
        </w:rPr>
        <w:t>medicines:</w:t>
      </w:r>
    </w:p>
    <w:p w:rsidR="002E4FA1" w:rsidRDefault="00D51294">
      <w:pPr>
        <w:pStyle w:val="ListParagraph"/>
        <w:numPr>
          <w:ilvl w:val="2"/>
          <w:numId w:val="21"/>
        </w:numPr>
        <w:tabs>
          <w:tab w:val="left" w:pos="1061"/>
        </w:tabs>
        <w:spacing w:before="211" w:line="280" w:lineRule="auto"/>
        <w:ind w:right="527"/>
        <w:rPr>
          <w:sz w:val="20"/>
        </w:rPr>
      </w:pPr>
      <w:r>
        <w:rPr>
          <w:w w:val="105"/>
          <w:sz w:val="20"/>
        </w:rPr>
        <w:t>Reducing</w:t>
      </w:r>
      <w:r>
        <w:rPr>
          <w:spacing w:val="-15"/>
          <w:w w:val="105"/>
          <w:sz w:val="20"/>
        </w:rPr>
        <w:t xml:space="preserve"> </w:t>
      </w:r>
      <w:r>
        <w:rPr>
          <w:w w:val="105"/>
          <w:sz w:val="20"/>
        </w:rPr>
        <w:t>hospital</w:t>
      </w:r>
      <w:r>
        <w:rPr>
          <w:spacing w:val="-15"/>
          <w:w w:val="105"/>
          <w:sz w:val="20"/>
        </w:rPr>
        <w:t xml:space="preserve"> </w:t>
      </w:r>
      <w:r>
        <w:rPr>
          <w:w w:val="105"/>
          <w:sz w:val="20"/>
        </w:rPr>
        <w:t>complications</w:t>
      </w:r>
      <w:r>
        <w:rPr>
          <w:spacing w:val="-14"/>
          <w:w w:val="105"/>
          <w:sz w:val="20"/>
        </w:rPr>
        <w:t xml:space="preserve"> </w:t>
      </w:r>
      <w:r>
        <w:rPr>
          <w:w w:val="105"/>
          <w:sz w:val="20"/>
        </w:rPr>
        <w:t>could</w:t>
      </w:r>
      <w:r>
        <w:rPr>
          <w:spacing w:val="-15"/>
          <w:w w:val="105"/>
          <w:sz w:val="20"/>
        </w:rPr>
        <w:t xml:space="preserve"> </w:t>
      </w:r>
      <w:r>
        <w:rPr>
          <w:w w:val="105"/>
          <w:sz w:val="20"/>
        </w:rPr>
        <w:t>save</w:t>
      </w:r>
      <w:r>
        <w:rPr>
          <w:spacing w:val="-14"/>
          <w:w w:val="105"/>
          <w:sz w:val="20"/>
        </w:rPr>
        <w:t xml:space="preserve"> </w:t>
      </w:r>
      <w:r>
        <w:rPr>
          <w:w w:val="105"/>
          <w:sz w:val="20"/>
        </w:rPr>
        <w:t>$1.1</w:t>
      </w:r>
      <w:r>
        <w:rPr>
          <w:spacing w:val="-15"/>
          <w:w w:val="105"/>
          <w:sz w:val="20"/>
        </w:rPr>
        <w:t xml:space="preserve"> </w:t>
      </w:r>
      <w:r>
        <w:rPr>
          <w:w w:val="105"/>
          <w:sz w:val="20"/>
        </w:rPr>
        <w:t>billion</w:t>
      </w:r>
      <w:r>
        <w:rPr>
          <w:spacing w:val="-15"/>
          <w:w w:val="105"/>
          <w:sz w:val="20"/>
        </w:rPr>
        <w:t xml:space="preserve"> </w:t>
      </w:r>
      <w:r>
        <w:rPr>
          <w:w w:val="105"/>
          <w:sz w:val="20"/>
        </w:rPr>
        <w:t>a</w:t>
      </w:r>
      <w:r>
        <w:rPr>
          <w:spacing w:val="-14"/>
          <w:w w:val="105"/>
          <w:sz w:val="20"/>
        </w:rPr>
        <w:t xml:space="preserve"> </w:t>
      </w:r>
      <w:r>
        <w:rPr>
          <w:w w:val="105"/>
          <w:sz w:val="20"/>
        </w:rPr>
        <w:t>year, if</w:t>
      </w:r>
      <w:r>
        <w:rPr>
          <w:spacing w:val="-10"/>
          <w:w w:val="105"/>
          <w:sz w:val="20"/>
        </w:rPr>
        <w:t xml:space="preserve"> </w:t>
      </w:r>
      <w:r>
        <w:rPr>
          <w:w w:val="105"/>
          <w:sz w:val="20"/>
        </w:rPr>
        <w:t>all</w:t>
      </w:r>
      <w:r>
        <w:rPr>
          <w:spacing w:val="-10"/>
          <w:w w:val="105"/>
          <w:sz w:val="20"/>
        </w:rPr>
        <w:t xml:space="preserve"> </w:t>
      </w:r>
      <w:r>
        <w:rPr>
          <w:w w:val="105"/>
          <w:sz w:val="20"/>
        </w:rPr>
        <w:t>hospitals</w:t>
      </w:r>
      <w:r>
        <w:rPr>
          <w:spacing w:val="-10"/>
          <w:w w:val="105"/>
          <w:sz w:val="20"/>
        </w:rPr>
        <w:t xml:space="preserve"> </w:t>
      </w:r>
      <w:r>
        <w:rPr>
          <w:w w:val="105"/>
          <w:sz w:val="20"/>
        </w:rPr>
        <w:t>lifted</w:t>
      </w:r>
      <w:r>
        <w:rPr>
          <w:spacing w:val="-10"/>
          <w:w w:val="105"/>
          <w:sz w:val="20"/>
        </w:rPr>
        <w:t xml:space="preserve"> </w:t>
      </w:r>
      <w:r>
        <w:rPr>
          <w:w w:val="105"/>
          <w:sz w:val="20"/>
        </w:rPr>
        <w:t>their</w:t>
      </w:r>
      <w:r>
        <w:rPr>
          <w:spacing w:val="-10"/>
          <w:w w:val="105"/>
          <w:sz w:val="20"/>
        </w:rPr>
        <w:t xml:space="preserve"> </w:t>
      </w:r>
      <w:r>
        <w:rPr>
          <w:w w:val="105"/>
          <w:sz w:val="20"/>
        </w:rPr>
        <w:t>performance</w:t>
      </w:r>
      <w:r>
        <w:rPr>
          <w:spacing w:val="-10"/>
          <w:w w:val="105"/>
          <w:sz w:val="20"/>
        </w:rPr>
        <w:t xml:space="preserve"> </w:t>
      </w:r>
      <w:r>
        <w:rPr>
          <w:w w:val="105"/>
          <w:sz w:val="20"/>
        </w:rPr>
        <w:t>to</w:t>
      </w:r>
      <w:r>
        <w:rPr>
          <w:spacing w:val="-10"/>
          <w:w w:val="105"/>
          <w:sz w:val="20"/>
        </w:rPr>
        <w:t xml:space="preserve"> </w:t>
      </w:r>
      <w:r>
        <w:rPr>
          <w:w w:val="105"/>
          <w:sz w:val="20"/>
        </w:rPr>
        <w:t>match</w:t>
      </w:r>
      <w:r>
        <w:rPr>
          <w:spacing w:val="-10"/>
          <w:w w:val="105"/>
          <w:sz w:val="20"/>
        </w:rPr>
        <w:t xml:space="preserve"> </w:t>
      </w:r>
      <w:r>
        <w:rPr>
          <w:w w:val="105"/>
          <w:sz w:val="20"/>
        </w:rPr>
        <w:t>the</w:t>
      </w:r>
      <w:r>
        <w:rPr>
          <w:spacing w:val="-10"/>
          <w:w w:val="105"/>
          <w:sz w:val="20"/>
        </w:rPr>
        <w:t xml:space="preserve"> </w:t>
      </w:r>
      <w:r>
        <w:rPr>
          <w:w w:val="105"/>
          <w:sz w:val="20"/>
        </w:rPr>
        <w:t>best</w:t>
      </w:r>
      <w:r>
        <w:rPr>
          <w:spacing w:val="-10"/>
          <w:w w:val="105"/>
          <w:sz w:val="20"/>
        </w:rPr>
        <w:t xml:space="preserve"> </w:t>
      </w:r>
      <w:r>
        <w:rPr>
          <w:w w:val="105"/>
          <w:sz w:val="20"/>
        </w:rPr>
        <w:t>25</w:t>
      </w:r>
      <w:r>
        <w:rPr>
          <w:spacing w:val="-10"/>
          <w:w w:val="105"/>
          <w:sz w:val="20"/>
        </w:rPr>
        <w:t xml:space="preserve"> </w:t>
      </w:r>
      <w:r>
        <w:rPr>
          <w:w w:val="105"/>
          <w:sz w:val="20"/>
        </w:rPr>
        <w:t>per cent of hospitals.</w:t>
      </w:r>
      <w:hyperlink w:anchor="_bookmark129" w:history="1">
        <w:r>
          <w:rPr>
            <w:w w:val="105"/>
            <w:position w:val="7"/>
            <w:sz w:val="13"/>
          </w:rPr>
          <w:t>97</w:t>
        </w:r>
      </w:hyperlink>
      <w:r>
        <w:rPr>
          <w:spacing w:val="40"/>
          <w:w w:val="105"/>
          <w:position w:val="7"/>
          <w:sz w:val="13"/>
        </w:rPr>
        <w:t xml:space="preserve"> </w:t>
      </w:r>
      <w:r>
        <w:rPr>
          <w:w w:val="105"/>
          <w:sz w:val="20"/>
        </w:rPr>
        <w:t>Governments should give hospitals better comparative data on complications so that they can identify</w:t>
      </w:r>
    </w:p>
    <w:p w:rsidR="002E4FA1" w:rsidRDefault="00D51294">
      <w:pPr>
        <w:pStyle w:val="BodyText"/>
        <w:spacing w:before="3" w:line="278" w:lineRule="auto"/>
        <w:ind w:left="1060" w:right="120"/>
        <w:rPr>
          <w:sz w:val="13"/>
        </w:rPr>
      </w:pPr>
      <w:proofErr w:type="gramStart"/>
      <w:r>
        <w:rPr>
          <w:w w:val="105"/>
        </w:rPr>
        <w:t>opportunities</w:t>
      </w:r>
      <w:proofErr w:type="gramEnd"/>
      <w:r>
        <w:rPr>
          <w:spacing w:val="-13"/>
          <w:w w:val="105"/>
        </w:rPr>
        <w:t xml:space="preserve"> </w:t>
      </w:r>
      <w:r>
        <w:rPr>
          <w:w w:val="105"/>
        </w:rPr>
        <w:t>to</w:t>
      </w:r>
      <w:r>
        <w:rPr>
          <w:spacing w:val="-13"/>
          <w:w w:val="105"/>
        </w:rPr>
        <w:t xml:space="preserve"> </w:t>
      </w:r>
      <w:r>
        <w:rPr>
          <w:w w:val="105"/>
        </w:rPr>
        <w:t>improve</w:t>
      </w:r>
      <w:r>
        <w:rPr>
          <w:spacing w:val="-13"/>
          <w:w w:val="105"/>
        </w:rPr>
        <w:t xml:space="preserve"> </w:t>
      </w:r>
      <w:r>
        <w:rPr>
          <w:w w:val="105"/>
        </w:rPr>
        <w:t>unit</w:t>
      </w:r>
      <w:r>
        <w:rPr>
          <w:spacing w:val="-13"/>
          <w:w w:val="105"/>
        </w:rPr>
        <w:t xml:space="preserve"> </w:t>
      </w:r>
      <w:r>
        <w:rPr>
          <w:w w:val="105"/>
        </w:rPr>
        <w:t>by</w:t>
      </w:r>
      <w:r>
        <w:rPr>
          <w:spacing w:val="-13"/>
          <w:w w:val="105"/>
        </w:rPr>
        <w:t xml:space="preserve"> </w:t>
      </w:r>
      <w:r>
        <w:rPr>
          <w:w w:val="105"/>
        </w:rPr>
        <w:t>unit.</w:t>
      </w:r>
      <w:r>
        <w:rPr>
          <w:spacing w:val="-2"/>
          <w:w w:val="105"/>
        </w:rPr>
        <w:t xml:space="preserve"> </w:t>
      </w:r>
      <w:r>
        <w:rPr>
          <w:w w:val="105"/>
        </w:rPr>
        <w:t>And</w:t>
      </w:r>
      <w:r>
        <w:rPr>
          <w:spacing w:val="-13"/>
          <w:w w:val="105"/>
        </w:rPr>
        <w:t xml:space="preserve"> </w:t>
      </w:r>
      <w:r>
        <w:rPr>
          <w:w w:val="105"/>
        </w:rPr>
        <w:t>the</w:t>
      </w:r>
      <w:r>
        <w:rPr>
          <w:spacing w:val="-13"/>
          <w:w w:val="105"/>
        </w:rPr>
        <w:t xml:space="preserve"> </w:t>
      </w:r>
      <w:r>
        <w:rPr>
          <w:w w:val="105"/>
        </w:rPr>
        <w:t>focus</w:t>
      </w:r>
      <w:r>
        <w:rPr>
          <w:spacing w:val="-13"/>
          <w:w w:val="105"/>
        </w:rPr>
        <w:t xml:space="preserve"> </w:t>
      </w:r>
      <w:r>
        <w:rPr>
          <w:w w:val="105"/>
        </w:rPr>
        <w:t>of</w:t>
      </w:r>
      <w:r>
        <w:rPr>
          <w:spacing w:val="-13"/>
          <w:w w:val="105"/>
        </w:rPr>
        <w:t xml:space="preserve"> </w:t>
      </w:r>
      <w:r>
        <w:rPr>
          <w:w w:val="105"/>
        </w:rPr>
        <w:t>accreditation should shift from compliance to outcomes and improvement.</w:t>
      </w:r>
      <w:hyperlink w:anchor="_bookmark130" w:history="1">
        <w:r>
          <w:rPr>
            <w:w w:val="105"/>
            <w:position w:val="7"/>
            <w:sz w:val="13"/>
          </w:rPr>
          <w:t>98</w:t>
        </w:r>
      </w:hyperlink>
    </w:p>
    <w:p w:rsidR="002E4FA1" w:rsidRDefault="00D51294">
      <w:pPr>
        <w:pStyle w:val="ListParagraph"/>
        <w:numPr>
          <w:ilvl w:val="2"/>
          <w:numId w:val="21"/>
        </w:numPr>
        <w:tabs>
          <w:tab w:val="left" w:pos="1061"/>
        </w:tabs>
        <w:spacing w:before="157" w:line="278" w:lineRule="auto"/>
        <w:ind w:right="572"/>
        <w:rPr>
          <w:sz w:val="13"/>
        </w:rPr>
      </w:pPr>
      <w:r>
        <w:rPr>
          <w:w w:val="105"/>
          <w:sz w:val="20"/>
        </w:rPr>
        <w:t>Greater</w:t>
      </w:r>
      <w:r>
        <w:rPr>
          <w:spacing w:val="-15"/>
          <w:w w:val="105"/>
          <w:sz w:val="20"/>
        </w:rPr>
        <w:t xml:space="preserve"> </w:t>
      </w:r>
      <w:r>
        <w:rPr>
          <w:w w:val="105"/>
          <w:sz w:val="20"/>
        </w:rPr>
        <w:t>use</w:t>
      </w:r>
      <w:r>
        <w:rPr>
          <w:spacing w:val="-15"/>
          <w:w w:val="105"/>
          <w:sz w:val="20"/>
        </w:rPr>
        <w:t xml:space="preserve"> </w:t>
      </w:r>
      <w:r>
        <w:rPr>
          <w:w w:val="105"/>
          <w:sz w:val="20"/>
        </w:rPr>
        <w:t>of</w:t>
      </w:r>
      <w:r>
        <w:rPr>
          <w:spacing w:val="-14"/>
          <w:w w:val="105"/>
          <w:sz w:val="20"/>
        </w:rPr>
        <w:t xml:space="preserve"> </w:t>
      </w:r>
      <w:r>
        <w:rPr>
          <w:w w:val="105"/>
          <w:sz w:val="20"/>
        </w:rPr>
        <w:t>nursing</w:t>
      </w:r>
      <w:r>
        <w:rPr>
          <w:spacing w:val="-15"/>
          <w:w w:val="105"/>
          <w:sz w:val="20"/>
        </w:rPr>
        <w:t xml:space="preserve"> </w:t>
      </w:r>
      <w:r>
        <w:rPr>
          <w:w w:val="105"/>
          <w:sz w:val="20"/>
        </w:rPr>
        <w:t>assistants,</w:t>
      </w:r>
      <w:r>
        <w:rPr>
          <w:spacing w:val="-14"/>
          <w:w w:val="105"/>
          <w:sz w:val="20"/>
        </w:rPr>
        <w:t xml:space="preserve"> </w:t>
      </w:r>
      <w:r>
        <w:rPr>
          <w:w w:val="105"/>
          <w:sz w:val="20"/>
        </w:rPr>
        <w:t>specialist</w:t>
      </w:r>
      <w:r>
        <w:rPr>
          <w:spacing w:val="-15"/>
          <w:w w:val="105"/>
          <w:sz w:val="20"/>
        </w:rPr>
        <w:t xml:space="preserve"> </w:t>
      </w:r>
      <w:r>
        <w:rPr>
          <w:w w:val="105"/>
          <w:sz w:val="20"/>
        </w:rPr>
        <w:t>nurses,</w:t>
      </w:r>
      <w:r>
        <w:rPr>
          <w:spacing w:val="-15"/>
          <w:w w:val="105"/>
          <w:sz w:val="20"/>
        </w:rPr>
        <w:t xml:space="preserve"> </w:t>
      </w:r>
      <w:r>
        <w:rPr>
          <w:w w:val="105"/>
          <w:sz w:val="20"/>
        </w:rPr>
        <w:t>and</w:t>
      </w:r>
      <w:r>
        <w:rPr>
          <w:spacing w:val="-14"/>
          <w:w w:val="105"/>
          <w:sz w:val="20"/>
        </w:rPr>
        <w:t xml:space="preserve"> </w:t>
      </w:r>
      <w:r>
        <w:rPr>
          <w:w w:val="105"/>
          <w:sz w:val="20"/>
        </w:rPr>
        <w:t>allied health assistants could save $430 million a year.</w:t>
      </w:r>
      <w:hyperlink w:anchor="_bookmark131" w:history="1">
        <w:r>
          <w:rPr>
            <w:w w:val="105"/>
            <w:position w:val="7"/>
            <w:sz w:val="13"/>
          </w:rPr>
          <w:t>99</w:t>
        </w:r>
      </w:hyperlink>
    </w:p>
    <w:p w:rsidR="002E4FA1" w:rsidRDefault="00D51294">
      <w:pPr>
        <w:pStyle w:val="ListParagraph"/>
        <w:numPr>
          <w:ilvl w:val="2"/>
          <w:numId w:val="21"/>
        </w:numPr>
        <w:tabs>
          <w:tab w:val="left" w:pos="1061"/>
        </w:tabs>
        <w:spacing w:before="156" w:line="280" w:lineRule="auto"/>
        <w:ind w:right="240"/>
        <w:rPr>
          <w:sz w:val="13"/>
        </w:rPr>
      </w:pPr>
      <w:r>
        <w:rPr>
          <w:w w:val="105"/>
          <w:sz w:val="20"/>
        </w:rPr>
        <w:t>Changing</w:t>
      </w:r>
      <w:r>
        <w:rPr>
          <w:spacing w:val="-15"/>
          <w:w w:val="105"/>
          <w:sz w:val="20"/>
        </w:rPr>
        <w:t xml:space="preserve"> </w:t>
      </w:r>
      <w:r>
        <w:rPr>
          <w:w w:val="105"/>
          <w:sz w:val="20"/>
        </w:rPr>
        <w:t>the</w:t>
      </w:r>
      <w:r>
        <w:rPr>
          <w:spacing w:val="-15"/>
          <w:w w:val="105"/>
          <w:sz w:val="20"/>
        </w:rPr>
        <w:t xml:space="preserve"> </w:t>
      </w:r>
      <w:r>
        <w:rPr>
          <w:w w:val="105"/>
          <w:sz w:val="20"/>
        </w:rPr>
        <w:t>way</w:t>
      </w:r>
      <w:r>
        <w:rPr>
          <w:spacing w:val="-14"/>
          <w:w w:val="105"/>
          <w:sz w:val="20"/>
        </w:rPr>
        <w:t xml:space="preserve"> </w:t>
      </w:r>
      <w:r>
        <w:rPr>
          <w:w w:val="105"/>
          <w:sz w:val="20"/>
        </w:rPr>
        <w:t>the</w:t>
      </w:r>
      <w:r>
        <w:rPr>
          <w:spacing w:val="-15"/>
          <w:w w:val="105"/>
          <w:sz w:val="20"/>
        </w:rPr>
        <w:t xml:space="preserve"> </w:t>
      </w:r>
      <w:r>
        <w:rPr>
          <w:w w:val="105"/>
          <w:sz w:val="20"/>
        </w:rPr>
        <w:t>government</w:t>
      </w:r>
      <w:r>
        <w:rPr>
          <w:spacing w:val="-14"/>
          <w:w w:val="105"/>
          <w:sz w:val="20"/>
        </w:rPr>
        <w:t xml:space="preserve"> </w:t>
      </w:r>
      <w:r>
        <w:rPr>
          <w:w w:val="105"/>
          <w:sz w:val="20"/>
        </w:rPr>
        <w:t>pays</w:t>
      </w:r>
      <w:r>
        <w:rPr>
          <w:spacing w:val="-15"/>
          <w:w w:val="105"/>
          <w:sz w:val="20"/>
        </w:rPr>
        <w:t xml:space="preserve"> </w:t>
      </w:r>
      <w:r>
        <w:rPr>
          <w:w w:val="105"/>
          <w:sz w:val="20"/>
        </w:rPr>
        <w:t>for</w:t>
      </w:r>
      <w:r>
        <w:rPr>
          <w:spacing w:val="-15"/>
          <w:w w:val="105"/>
          <w:sz w:val="20"/>
        </w:rPr>
        <w:t xml:space="preserve"> </w:t>
      </w:r>
      <w:r>
        <w:rPr>
          <w:w w:val="105"/>
          <w:sz w:val="20"/>
        </w:rPr>
        <w:t>pathology</w:t>
      </w:r>
      <w:r>
        <w:rPr>
          <w:spacing w:val="-14"/>
          <w:w w:val="105"/>
          <w:sz w:val="20"/>
        </w:rPr>
        <w:t xml:space="preserve"> </w:t>
      </w:r>
      <w:r>
        <w:rPr>
          <w:w w:val="105"/>
          <w:sz w:val="20"/>
        </w:rPr>
        <w:t>testing,</w:t>
      </w:r>
      <w:r>
        <w:rPr>
          <w:spacing w:val="-15"/>
          <w:w w:val="105"/>
          <w:sz w:val="20"/>
        </w:rPr>
        <w:t xml:space="preserve"> </w:t>
      </w:r>
      <w:r>
        <w:rPr>
          <w:w w:val="105"/>
          <w:sz w:val="20"/>
        </w:rPr>
        <w:t>and negotiating the share of efficiency savings with industry, could save up to $175 million a year.</w:t>
      </w:r>
      <w:hyperlink w:anchor="_bookmark132" w:history="1">
        <w:r>
          <w:rPr>
            <w:w w:val="105"/>
            <w:position w:val="7"/>
            <w:sz w:val="13"/>
          </w:rPr>
          <w:t>100</w:t>
        </w:r>
      </w:hyperlink>
    </w:p>
    <w:p w:rsidR="002E4FA1" w:rsidRDefault="002E4FA1">
      <w:pPr>
        <w:spacing w:line="280" w:lineRule="auto"/>
        <w:rPr>
          <w:sz w:val="13"/>
        </w:rPr>
        <w:sectPr w:rsidR="002E4FA1">
          <w:pgSz w:w="16840" w:h="11910" w:orient="landscape"/>
          <w:pgMar w:top="1340" w:right="1180" w:bottom="1200" w:left="680" w:header="689" w:footer="954" w:gutter="0"/>
          <w:cols w:num="2" w:space="720" w:equalWidth="0">
            <w:col w:w="7180" w:space="483"/>
            <w:col w:w="7317"/>
          </w:cols>
        </w:sectPr>
      </w:pPr>
    </w:p>
    <w:p w:rsidR="002E4FA1" w:rsidRDefault="002E4FA1">
      <w:pPr>
        <w:pStyle w:val="BodyText"/>
        <w:spacing w:before="4" w:after="1"/>
        <w:rPr>
          <w:sz w:val="27"/>
        </w:rPr>
      </w:pPr>
    </w:p>
    <w:p w:rsidR="002E4FA1" w:rsidRDefault="00562B85">
      <w:pPr>
        <w:tabs>
          <w:tab w:val="left" w:pos="8286"/>
        </w:tabs>
        <w:spacing w:line="20" w:lineRule="exact"/>
        <w:ind w:left="623"/>
        <w:rPr>
          <w:sz w:val="2"/>
        </w:rPr>
      </w:pPr>
      <w:r>
        <w:rPr>
          <w:sz w:val="2"/>
        </w:rPr>
      </w:r>
      <w:r>
        <w:rPr>
          <w:sz w:val="2"/>
        </w:rPr>
        <w:pict>
          <v:group id="docshapegroup297" o:spid="_x0000_s1217" style="width:131.35pt;height:.4pt;mso-position-horizontal-relative:char;mso-position-vertical-relative:line" coordsize="2627,8">
            <v:line id="_x0000_s1218" style="position:absolute" from="0,4" to="2627,4" strokeweight=".14042mm"/>
            <w10:anchorlock/>
          </v:group>
        </w:pict>
      </w:r>
      <w:r w:rsidR="00D51294">
        <w:rPr>
          <w:sz w:val="2"/>
        </w:rPr>
        <w:tab/>
      </w:r>
      <w:r>
        <w:rPr>
          <w:sz w:val="2"/>
        </w:rPr>
      </w:r>
      <w:r>
        <w:rPr>
          <w:sz w:val="2"/>
        </w:rPr>
        <w:pict>
          <v:group id="docshapegroup298" o:spid="_x0000_s1215" style="width:131.35pt;height:.4pt;mso-position-horizontal-relative:char;mso-position-vertical-relative:line" coordsize="2627,8">
            <v:line id="_x0000_s1216" style="position:absolute" from="0,4" to="2627,4" strokeweight=".14042mm"/>
            <w10:anchorlock/>
          </v:group>
        </w:pict>
      </w:r>
    </w:p>
    <w:p w:rsidR="002E4FA1" w:rsidRDefault="002E4FA1">
      <w:pPr>
        <w:spacing w:line="20" w:lineRule="exact"/>
        <w:rPr>
          <w:sz w:val="2"/>
        </w:rPr>
        <w:sectPr w:rsidR="002E4FA1">
          <w:type w:val="continuous"/>
          <w:pgSz w:w="16840" w:h="11910" w:orient="landscape"/>
          <w:pgMar w:top="1340" w:right="1180" w:bottom="280" w:left="680" w:header="689" w:footer="954" w:gutter="0"/>
          <w:cols w:space="720"/>
        </w:sectPr>
      </w:pPr>
    </w:p>
    <w:p w:rsidR="002E4FA1" w:rsidRDefault="00D51294">
      <w:pPr>
        <w:pStyle w:val="ListParagraph"/>
        <w:numPr>
          <w:ilvl w:val="0"/>
          <w:numId w:val="20"/>
        </w:numPr>
        <w:tabs>
          <w:tab w:val="left" w:pos="965"/>
        </w:tabs>
        <w:spacing w:before="29" w:line="268" w:lineRule="auto"/>
        <w:ind w:right="105"/>
        <w:jc w:val="left"/>
        <w:rPr>
          <w:sz w:val="17"/>
        </w:rPr>
      </w:pPr>
      <w:bookmarkStart w:id="128" w:name="_bookmark122"/>
      <w:bookmarkEnd w:id="128"/>
      <w:r>
        <w:rPr>
          <w:sz w:val="17"/>
        </w:rPr>
        <w:t>This</w:t>
      </w:r>
      <w:r>
        <w:rPr>
          <w:spacing w:val="-4"/>
          <w:sz w:val="17"/>
        </w:rPr>
        <w:t xml:space="preserve"> </w:t>
      </w:r>
      <w:r>
        <w:rPr>
          <w:sz w:val="17"/>
        </w:rPr>
        <w:t>is</w:t>
      </w:r>
      <w:r>
        <w:rPr>
          <w:spacing w:val="-4"/>
          <w:sz w:val="17"/>
        </w:rPr>
        <w:t xml:space="preserve"> </w:t>
      </w:r>
      <w:r>
        <w:rPr>
          <w:sz w:val="17"/>
        </w:rPr>
        <w:t>the</w:t>
      </w:r>
      <w:r>
        <w:rPr>
          <w:spacing w:val="-4"/>
          <w:sz w:val="17"/>
        </w:rPr>
        <w:t xml:space="preserve"> </w:t>
      </w:r>
      <w:r>
        <w:rPr>
          <w:sz w:val="17"/>
        </w:rPr>
        <w:t>gap</w:t>
      </w:r>
      <w:r>
        <w:rPr>
          <w:spacing w:val="-4"/>
          <w:sz w:val="17"/>
        </w:rPr>
        <w:t xml:space="preserve"> </w:t>
      </w:r>
      <w:r>
        <w:rPr>
          <w:sz w:val="17"/>
        </w:rPr>
        <w:t>between</w:t>
      </w:r>
      <w:r>
        <w:rPr>
          <w:spacing w:val="-4"/>
          <w:sz w:val="17"/>
        </w:rPr>
        <w:t xml:space="preserve"> </w:t>
      </w:r>
      <w:r>
        <w:rPr>
          <w:sz w:val="17"/>
        </w:rPr>
        <w:t>the</w:t>
      </w:r>
      <w:r>
        <w:rPr>
          <w:spacing w:val="-4"/>
          <w:sz w:val="17"/>
        </w:rPr>
        <w:t xml:space="preserve"> </w:t>
      </w:r>
      <w:r>
        <w:rPr>
          <w:sz w:val="17"/>
        </w:rPr>
        <w:t>asset</w:t>
      </w:r>
      <w:r>
        <w:rPr>
          <w:spacing w:val="-4"/>
          <w:sz w:val="17"/>
        </w:rPr>
        <w:t xml:space="preserve"> </w:t>
      </w:r>
      <w:r>
        <w:rPr>
          <w:sz w:val="17"/>
        </w:rPr>
        <w:t>limit</w:t>
      </w:r>
      <w:r>
        <w:rPr>
          <w:spacing w:val="-4"/>
          <w:sz w:val="17"/>
        </w:rPr>
        <w:t xml:space="preserve"> </w:t>
      </w:r>
      <w:r>
        <w:rPr>
          <w:sz w:val="17"/>
        </w:rPr>
        <w:t>for</w:t>
      </w:r>
      <w:r>
        <w:rPr>
          <w:spacing w:val="-4"/>
          <w:sz w:val="17"/>
        </w:rPr>
        <w:t xml:space="preserve"> </w:t>
      </w:r>
      <w:r>
        <w:rPr>
          <w:sz w:val="17"/>
        </w:rPr>
        <w:t>homeowners</w:t>
      </w:r>
      <w:r>
        <w:rPr>
          <w:spacing w:val="-4"/>
          <w:sz w:val="17"/>
        </w:rPr>
        <w:t xml:space="preserve"> </w:t>
      </w:r>
      <w:r>
        <w:rPr>
          <w:sz w:val="17"/>
        </w:rPr>
        <w:t xml:space="preserve">vs. non-homeowners: </w:t>
      </w:r>
      <w:bookmarkStart w:id="129" w:name="_bookmark123"/>
      <w:bookmarkEnd w:id="129"/>
      <w:r>
        <w:rPr>
          <w:sz w:val="17"/>
        </w:rPr>
        <w:fldChar w:fldCharType="begin"/>
      </w:r>
      <w:r>
        <w:rPr>
          <w:sz w:val="17"/>
        </w:rPr>
        <w:instrText xml:space="preserve"> HYPERLINK \l "_bookmark443" </w:instrText>
      </w:r>
      <w:r>
        <w:rPr>
          <w:sz w:val="17"/>
        </w:rPr>
        <w:fldChar w:fldCharType="separate"/>
      </w:r>
      <w:r>
        <w:rPr>
          <w:sz w:val="17"/>
        </w:rPr>
        <w:t>Services Australia (2023a).</w:t>
      </w:r>
      <w:r>
        <w:rPr>
          <w:sz w:val="17"/>
        </w:rPr>
        <w:fldChar w:fldCharType="end"/>
      </w:r>
    </w:p>
    <w:p w:rsidR="002E4FA1" w:rsidRDefault="00D51294">
      <w:pPr>
        <w:pStyle w:val="ListParagraph"/>
        <w:numPr>
          <w:ilvl w:val="0"/>
          <w:numId w:val="20"/>
        </w:numPr>
        <w:tabs>
          <w:tab w:val="left" w:pos="965"/>
        </w:tabs>
        <w:spacing w:before="1"/>
        <w:ind w:hanging="342"/>
        <w:jc w:val="left"/>
        <w:rPr>
          <w:sz w:val="17"/>
        </w:rPr>
      </w:pPr>
      <w:bookmarkStart w:id="130" w:name="_bookmark124"/>
      <w:bookmarkEnd w:id="130"/>
      <w:r>
        <w:rPr>
          <w:sz w:val="17"/>
        </w:rPr>
        <w:t>As</w:t>
      </w:r>
      <w:r>
        <w:rPr>
          <w:spacing w:val="-2"/>
          <w:sz w:val="17"/>
        </w:rPr>
        <w:t xml:space="preserve"> </w:t>
      </w:r>
      <w:r>
        <w:rPr>
          <w:sz w:val="17"/>
        </w:rPr>
        <w:t>at</w:t>
      </w:r>
      <w:r>
        <w:rPr>
          <w:spacing w:val="1"/>
          <w:sz w:val="17"/>
        </w:rPr>
        <w:t xml:space="preserve"> </w:t>
      </w:r>
      <w:r>
        <w:rPr>
          <w:sz w:val="17"/>
        </w:rPr>
        <w:t>December</w:t>
      </w:r>
      <w:r>
        <w:rPr>
          <w:spacing w:val="1"/>
          <w:sz w:val="17"/>
        </w:rPr>
        <w:t xml:space="preserve"> </w:t>
      </w:r>
      <w:r>
        <w:rPr>
          <w:sz w:val="17"/>
        </w:rPr>
        <w:t>quarter</w:t>
      </w:r>
      <w:r>
        <w:rPr>
          <w:spacing w:val="1"/>
          <w:sz w:val="17"/>
        </w:rPr>
        <w:t xml:space="preserve"> </w:t>
      </w:r>
      <w:r>
        <w:rPr>
          <w:sz w:val="17"/>
        </w:rPr>
        <w:t>2022:</w:t>
      </w:r>
      <w:r>
        <w:rPr>
          <w:spacing w:val="13"/>
          <w:sz w:val="17"/>
        </w:rPr>
        <w:t xml:space="preserve"> </w:t>
      </w:r>
      <w:hyperlink w:anchor="_bookmark285" w:history="1">
        <w:r>
          <w:rPr>
            <w:sz w:val="17"/>
          </w:rPr>
          <w:t>ABS</w:t>
        </w:r>
        <w:r>
          <w:rPr>
            <w:spacing w:val="1"/>
            <w:sz w:val="17"/>
          </w:rPr>
          <w:t xml:space="preserve"> </w:t>
        </w:r>
        <w:r>
          <w:rPr>
            <w:spacing w:val="-2"/>
            <w:sz w:val="17"/>
          </w:rPr>
          <w:t>(2023d).</w:t>
        </w:r>
      </w:hyperlink>
    </w:p>
    <w:p w:rsidR="002E4FA1" w:rsidRDefault="00D51294">
      <w:pPr>
        <w:pStyle w:val="ListParagraph"/>
        <w:numPr>
          <w:ilvl w:val="0"/>
          <w:numId w:val="20"/>
        </w:numPr>
        <w:tabs>
          <w:tab w:val="left" w:pos="965"/>
        </w:tabs>
        <w:ind w:hanging="342"/>
        <w:jc w:val="left"/>
        <w:rPr>
          <w:sz w:val="17"/>
        </w:rPr>
      </w:pPr>
      <w:bookmarkStart w:id="131" w:name="_bookmark125"/>
      <w:bookmarkEnd w:id="131"/>
      <w:r>
        <w:rPr>
          <w:sz w:val="17"/>
        </w:rPr>
        <w:t>Median</w:t>
      </w:r>
      <w:r>
        <w:rPr>
          <w:spacing w:val="-2"/>
          <w:sz w:val="17"/>
        </w:rPr>
        <w:t xml:space="preserve"> </w:t>
      </w:r>
      <w:r>
        <w:rPr>
          <w:sz w:val="17"/>
        </w:rPr>
        <w:t>dwelling</w:t>
      </w:r>
      <w:r>
        <w:rPr>
          <w:spacing w:val="-1"/>
          <w:sz w:val="17"/>
        </w:rPr>
        <w:t xml:space="preserve"> </w:t>
      </w:r>
      <w:r>
        <w:rPr>
          <w:sz w:val="17"/>
        </w:rPr>
        <w:t>price</w:t>
      </w:r>
      <w:r>
        <w:rPr>
          <w:spacing w:val="-1"/>
          <w:sz w:val="17"/>
        </w:rPr>
        <w:t xml:space="preserve"> </w:t>
      </w:r>
      <w:r>
        <w:rPr>
          <w:sz w:val="17"/>
        </w:rPr>
        <w:t>for</w:t>
      </w:r>
      <w:r>
        <w:rPr>
          <w:spacing w:val="-1"/>
          <w:sz w:val="17"/>
        </w:rPr>
        <w:t xml:space="preserve"> </w:t>
      </w:r>
      <w:r>
        <w:rPr>
          <w:sz w:val="17"/>
        </w:rPr>
        <w:t>Australia,</w:t>
      </w:r>
      <w:r>
        <w:rPr>
          <w:spacing w:val="-2"/>
          <w:sz w:val="17"/>
        </w:rPr>
        <w:t xml:space="preserve"> </w:t>
      </w:r>
      <w:r>
        <w:rPr>
          <w:sz w:val="17"/>
        </w:rPr>
        <w:t>as</w:t>
      </w:r>
      <w:r>
        <w:rPr>
          <w:spacing w:val="-1"/>
          <w:sz w:val="17"/>
        </w:rPr>
        <w:t xml:space="preserve"> </w:t>
      </w:r>
      <w:r>
        <w:rPr>
          <w:sz w:val="17"/>
        </w:rPr>
        <w:t>at</w:t>
      </w:r>
      <w:r>
        <w:rPr>
          <w:spacing w:val="-1"/>
          <w:sz w:val="17"/>
        </w:rPr>
        <w:t xml:space="preserve"> </w:t>
      </w:r>
      <w:r>
        <w:rPr>
          <w:sz w:val="17"/>
        </w:rPr>
        <w:t>31</w:t>
      </w:r>
      <w:r>
        <w:rPr>
          <w:spacing w:val="-1"/>
          <w:sz w:val="17"/>
        </w:rPr>
        <w:t xml:space="preserve"> </w:t>
      </w:r>
      <w:r>
        <w:rPr>
          <w:sz w:val="17"/>
        </w:rPr>
        <w:t>March</w:t>
      </w:r>
      <w:r>
        <w:rPr>
          <w:spacing w:val="-2"/>
          <w:sz w:val="17"/>
        </w:rPr>
        <w:t xml:space="preserve"> </w:t>
      </w:r>
      <w:r>
        <w:rPr>
          <w:sz w:val="17"/>
        </w:rPr>
        <w:t>2023:</w:t>
      </w:r>
      <w:r>
        <w:rPr>
          <w:spacing w:val="10"/>
          <w:sz w:val="17"/>
        </w:rPr>
        <w:t xml:space="preserve"> </w:t>
      </w:r>
      <w:hyperlink w:anchor="_bookmark330" w:history="1">
        <w:proofErr w:type="spellStart"/>
        <w:r>
          <w:rPr>
            <w:sz w:val="17"/>
          </w:rPr>
          <w:t>CoreLogic</w:t>
        </w:r>
        <w:proofErr w:type="spellEnd"/>
        <w:r>
          <w:rPr>
            <w:spacing w:val="-1"/>
            <w:sz w:val="17"/>
          </w:rPr>
          <w:t xml:space="preserve"> </w:t>
        </w:r>
        <w:r>
          <w:rPr>
            <w:spacing w:val="-2"/>
            <w:sz w:val="17"/>
          </w:rPr>
          <w:t>(2023).</w:t>
        </w:r>
      </w:hyperlink>
    </w:p>
    <w:p w:rsidR="002E4FA1" w:rsidRDefault="00D51294">
      <w:pPr>
        <w:pStyle w:val="ListParagraph"/>
        <w:numPr>
          <w:ilvl w:val="0"/>
          <w:numId w:val="20"/>
        </w:numPr>
        <w:tabs>
          <w:tab w:val="left" w:pos="965"/>
        </w:tabs>
        <w:spacing w:before="23" w:line="268" w:lineRule="auto"/>
        <w:ind w:right="38"/>
        <w:jc w:val="left"/>
        <w:rPr>
          <w:sz w:val="17"/>
        </w:rPr>
      </w:pPr>
      <w:r>
        <w:rPr>
          <w:sz w:val="17"/>
        </w:rPr>
        <w:t>Grattan</w:t>
      </w:r>
      <w:r>
        <w:rPr>
          <w:spacing w:val="-3"/>
          <w:sz w:val="17"/>
        </w:rPr>
        <w:t xml:space="preserve"> </w:t>
      </w:r>
      <w:r>
        <w:rPr>
          <w:sz w:val="17"/>
        </w:rPr>
        <w:t>Institute</w:t>
      </w:r>
      <w:r>
        <w:rPr>
          <w:spacing w:val="-3"/>
          <w:sz w:val="17"/>
        </w:rPr>
        <w:t xml:space="preserve"> </w:t>
      </w:r>
      <w:r>
        <w:rPr>
          <w:sz w:val="17"/>
        </w:rPr>
        <w:t>analysis</w:t>
      </w:r>
      <w:r>
        <w:rPr>
          <w:spacing w:val="-3"/>
          <w:sz w:val="17"/>
        </w:rPr>
        <w:t xml:space="preserve"> </w:t>
      </w:r>
      <w:r>
        <w:rPr>
          <w:sz w:val="17"/>
        </w:rPr>
        <w:t>of</w:t>
      </w:r>
      <w:r>
        <w:rPr>
          <w:spacing w:val="-3"/>
          <w:sz w:val="17"/>
        </w:rPr>
        <w:t xml:space="preserve"> </w:t>
      </w:r>
      <w:r>
        <w:rPr>
          <w:sz w:val="17"/>
        </w:rPr>
        <w:t>ABS</w:t>
      </w:r>
      <w:r>
        <w:rPr>
          <w:spacing w:val="-3"/>
          <w:sz w:val="17"/>
        </w:rPr>
        <w:t xml:space="preserve"> </w:t>
      </w:r>
      <w:r>
        <w:rPr>
          <w:sz w:val="17"/>
        </w:rPr>
        <w:t>Survey</w:t>
      </w:r>
      <w:r>
        <w:rPr>
          <w:spacing w:val="-3"/>
          <w:sz w:val="17"/>
        </w:rPr>
        <w:t xml:space="preserve"> </w:t>
      </w:r>
      <w:r>
        <w:rPr>
          <w:sz w:val="17"/>
        </w:rPr>
        <w:t>of</w:t>
      </w:r>
      <w:r>
        <w:rPr>
          <w:spacing w:val="-3"/>
          <w:sz w:val="17"/>
        </w:rPr>
        <w:t xml:space="preserve"> </w:t>
      </w:r>
      <w:r>
        <w:rPr>
          <w:sz w:val="17"/>
        </w:rPr>
        <w:t>Income</w:t>
      </w:r>
      <w:r>
        <w:rPr>
          <w:spacing w:val="-3"/>
          <w:sz w:val="17"/>
        </w:rPr>
        <w:t xml:space="preserve"> </w:t>
      </w:r>
      <w:r>
        <w:rPr>
          <w:sz w:val="17"/>
        </w:rPr>
        <w:t>and</w:t>
      </w:r>
      <w:r>
        <w:rPr>
          <w:spacing w:val="-3"/>
          <w:sz w:val="17"/>
        </w:rPr>
        <w:t xml:space="preserve"> </w:t>
      </w:r>
      <w:r>
        <w:rPr>
          <w:sz w:val="17"/>
        </w:rPr>
        <w:t>Housing</w:t>
      </w:r>
      <w:r>
        <w:rPr>
          <w:spacing w:val="-3"/>
          <w:sz w:val="17"/>
        </w:rPr>
        <w:t xml:space="preserve"> </w:t>
      </w:r>
      <w:r>
        <w:rPr>
          <w:sz w:val="17"/>
        </w:rPr>
        <w:t xml:space="preserve">2019-20. The savings would grow over time with house prices. The government should also allow other assets up to the same threshold so that non-homeowners are not </w:t>
      </w:r>
      <w:bookmarkStart w:id="132" w:name="_bookmark126"/>
      <w:bookmarkEnd w:id="132"/>
      <w:r>
        <w:rPr>
          <w:spacing w:val="-2"/>
          <w:sz w:val="17"/>
        </w:rPr>
        <w:t>disadvantaged.</w:t>
      </w:r>
    </w:p>
    <w:p w:rsidR="002E4FA1" w:rsidRDefault="00562B85">
      <w:pPr>
        <w:pStyle w:val="ListParagraph"/>
        <w:numPr>
          <w:ilvl w:val="0"/>
          <w:numId w:val="20"/>
        </w:numPr>
        <w:tabs>
          <w:tab w:val="left" w:pos="965"/>
        </w:tabs>
        <w:spacing w:before="1"/>
        <w:ind w:hanging="342"/>
        <w:jc w:val="left"/>
        <w:rPr>
          <w:sz w:val="17"/>
        </w:rPr>
      </w:pPr>
      <w:hyperlink w:anchor="_bookmark337" w:history="1">
        <w:r w:rsidR="00D51294">
          <w:rPr>
            <w:sz w:val="17"/>
          </w:rPr>
          <w:t>Daley</w:t>
        </w:r>
        <w:r w:rsidR="00D51294">
          <w:rPr>
            <w:spacing w:val="-1"/>
            <w:sz w:val="17"/>
          </w:rPr>
          <w:t xml:space="preserve"> </w:t>
        </w:r>
        <w:r w:rsidR="00D51294">
          <w:rPr>
            <w:sz w:val="17"/>
          </w:rPr>
          <w:t>et</w:t>
        </w:r>
        <w:r w:rsidR="00D51294">
          <w:rPr>
            <w:spacing w:val="-1"/>
            <w:sz w:val="17"/>
          </w:rPr>
          <w:t xml:space="preserve"> </w:t>
        </w:r>
        <w:r w:rsidR="00D51294">
          <w:rPr>
            <w:sz w:val="17"/>
          </w:rPr>
          <w:t>al</w:t>
        </w:r>
        <w:r w:rsidR="00D51294">
          <w:rPr>
            <w:spacing w:val="-1"/>
            <w:sz w:val="17"/>
          </w:rPr>
          <w:t xml:space="preserve"> </w:t>
        </w:r>
        <w:r w:rsidR="00D51294">
          <w:rPr>
            <w:sz w:val="17"/>
          </w:rPr>
          <w:t>(2018a);</w:t>
        </w:r>
      </w:hyperlink>
      <w:r w:rsidR="00D51294">
        <w:rPr>
          <w:spacing w:val="45"/>
          <w:sz w:val="17"/>
        </w:rPr>
        <w:t xml:space="preserve"> </w:t>
      </w:r>
      <w:r w:rsidR="00D51294">
        <w:rPr>
          <w:sz w:val="17"/>
        </w:rPr>
        <w:t>and</w:t>
      </w:r>
      <w:r w:rsidR="00D51294">
        <w:rPr>
          <w:spacing w:val="-1"/>
          <w:sz w:val="17"/>
        </w:rPr>
        <w:t xml:space="preserve"> </w:t>
      </w:r>
      <w:hyperlink w:anchor="_bookmark338" w:history="1">
        <w:r w:rsidR="00D51294">
          <w:rPr>
            <w:sz w:val="17"/>
          </w:rPr>
          <w:t>Daley et</w:t>
        </w:r>
        <w:r w:rsidR="00D51294">
          <w:rPr>
            <w:spacing w:val="-1"/>
            <w:sz w:val="17"/>
          </w:rPr>
          <w:t xml:space="preserve"> </w:t>
        </w:r>
        <w:r w:rsidR="00D51294">
          <w:rPr>
            <w:sz w:val="17"/>
          </w:rPr>
          <w:t>al</w:t>
        </w:r>
        <w:r w:rsidR="00D51294">
          <w:rPr>
            <w:spacing w:val="-1"/>
            <w:sz w:val="17"/>
          </w:rPr>
          <w:t xml:space="preserve"> </w:t>
        </w:r>
        <w:r w:rsidR="00D51294">
          <w:rPr>
            <w:spacing w:val="-2"/>
            <w:sz w:val="17"/>
          </w:rPr>
          <w:t>(2018b).</w:t>
        </w:r>
      </w:hyperlink>
    </w:p>
    <w:p w:rsidR="002E4FA1" w:rsidRDefault="00D51294">
      <w:pPr>
        <w:pStyle w:val="ListParagraph"/>
        <w:numPr>
          <w:ilvl w:val="0"/>
          <w:numId w:val="20"/>
        </w:numPr>
        <w:tabs>
          <w:tab w:val="left" w:pos="1051"/>
        </w:tabs>
        <w:spacing w:before="29" w:line="268" w:lineRule="auto"/>
        <w:ind w:left="1050" w:right="264" w:hanging="332"/>
        <w:jc w:val="left"/>
        <w:rPr>
          <w:sz w:val="17"/>
        </w:rPr>
      </w:pPr>
      <w:r>
        <w:br w:type="column"/>
      </w:r>
      <w:bookmarkStart w:id="133" w:name="_bookmark127"/>
      <w:bookmarkEnd w:id="133"/>
      <w:r>
        <w:rPr>
          <w:sz w:val="17"/>
        </w:rPr>
        <w:t>Health currently represents 17 per cent of federal government expenditure and key</w:t>
      </w:r>
      <w:r>
        <w:rPr>
          <w:spacing w:val="-3"/>
          <w:sz w:val="17"/>
        </w:rPr>
        <w:t xml:space="preserve"> </w:t>
      </w:r>
      <w:r>
        <w:rPr>
          <w:sz w:val="17"/>
        </w:rPr>
        <w:t>areas</w:t>
      </w:r>
      <w:r>
        <w:rPr>
          <w:spacing w:val="-3"/>
          <w:sz w:val="17"/>
        </w:rPr>
        <w:t xml:space="preserve"> </w:t>
      </w:r>
      <w:r>
        <w:rPr>
          <w:sz w:val="17"/>
        </w:rPr>
        <w:t>of</w:t>
      </w:r>
      <w:r>
        <w:rPr>
          <w:spacing w:val="-3"/>
          <w:sz w:val="17"/>
        </w:rPr>
        <w:t xml:space="preserve"> </w:t>
      </w:r>
      <w:r>
        <w:rPr>
          <w:sz w:val="17"/>
        </w:rPr>
        <w:t>health</w:t>
      </w:r>
      <w:r>
        <w:rPr>
          <w:spacing w:val="-3"/>
          <w:sz w:val="17"/>
        </w:rPr>
        <w:t xml:space="preserve"> </w:t>
      </w:r>
      <w:r>
        <w:rPr>
          <w:sz w:val="17"/>
        </w:rPr>
        <w:t>spending</w:t>
      </w:r>
      <w:r>
        <w:rPr>
          <w:spacing w:val="-3"/>
          <w:sz w:val="17"/>
        </w:rPr>
        <w:t xml:space="preserve"> </w:t>
      </w:r>
      <w:r>
        <w:rPr>
          <w:sz w:val="17"/>
        </w:rPr>
        <w:t>–</w:t>
      </w:r>
      <w:r>
        <w:rPr>
          <w:spacing w:val="-3"/>
          <w:sz w:val="17"/>
        </w:rPr>
        <w:t xml:space="preserve"> </w:t>
      </w:r>
      <w:r>
        <w:rPr>
          <w:sz w:val="17"/>
        </w:rPr>
        <w:t>including</w:t>
      </w:r>
      <w:r>
        <w:rPr>
          <w:spacing w:val="-3"/>
          <w:sz w:val="17"/>
        </w:rPr>
        <w:t xml:space="preserve"> </w:t>
      </w:r>
      <w:r>
        <w:rPr>
          <w:sz w:val="17"/>
        </w:rPr>
        <w:t>hospitals</w:t>
      </w:r>
      <w:r>
        <w:rPr>
          <w:spacing w:val="-3"/>
          <w:sz w:val="17"/>
        </w:rPr>
        <w:t xml:space="preserve"> </w:t>
      </w:r>
      <w:r>
        <w:rPr>
          <w:sz w:val="17"/>
        </w:rPr>
        <w:t>and</w:t>
      </w:r>
      <w:r>
        <w:rPr>
          <w:spacing w:val="-3"/>
          <w:sz w:val="17"/>
        </w:rPr>
        <w:t xml:space="preserve"> </w:t>
      </w:r>
      <w:r>
        <w:rPr>
          <w:sz w:val="17"/>
        </w:rPr>
        <w:t>Medicare</w:t>
      </w:r>
      <w:r>
        <w:rPr>
          <w:spacing w:val="-3"/>
          <w:sz w:val="17"/>
        </w:rPr>
        <w:t xml:space="preserve"> </w:t>
      </w:r>
      <w:r>
        <w:rPr>
          <w:sz w:val="17"/>
        </w:rPr>
        <w:t>–</w:t>
      </w:r>
      <w:r>
        <w:rPr>
          <w:spacing w:val="-3"/>
          <w:sz w:val="17"/>
        </w:rPr>
        <w:t xml:space="preserve"> </w:t>
      </w:r>
      <w:r>
        <w:rPr>
          <w:sz w:val="17"/>
        </w:rPr>
        <w:t>are</w:t>
      </w:r>
      <w:r>
        <w:rPr>
          <w:spacing w:val="-3"/>
          <w:sz w:val="17"/>
        </w:rPr>
        <w:t xml:space="preserve"> </w:t>
      </w:r>
      <w:r>
        <w:rPr>
          <w:sz w:val="17"/>
        </w:rPr>
        <w:t>projected to</w:t>
      </w:r>
      <w:r>
        <w:rPr>
          <w:spacing w:val="-5"/>
          <w:sz w:val="17"/>
        </w:rPr>
        <w:t xml:space="preserve"> </w:t>
      </w:r>
      <w:r>
        <w:rPr>
          <w:sz w:val="17"/>
        </w:rPr>
        <w:t>grow</w:t>
      </w:r>
      <w:r>
        <w:rPr>
          <w:spacing w:val="-5"/>
          <w:sz w:val="17"/>
        </w:rPr>
        <w:t xml:space="preserve"> </w:t>
      </w:r>
      <w:r>
        <w:rPr>
          <w:sz w:val="17"/>
        </w:rPr>
        <w:t>by</w:t>
      </w:r>
      <w:r>
        <w:rPr>
          <w:spacing w:val="-5"/>
          <w:sz w:val="17"/>
        </w:rPr>
        <w:t xml:space="preserve"> </w:t>
      </w:r>
      <w:r>
        <w:rPr>
          <w:sz w:val="17"/>
        </w:rPr>
        <w:t>5.4-to-6.5</w:t>
      </w:r>
      <w:r>
        <w:rPr>
          <w:spacing w:val="-5"/>
          <w:sz w:val="17"/>
        </w:rPr>
        <w:t xml:space="preserve"> </w:t>
      </w:r>
      <w:r>
        <w:rPr>
          <w:sz w:val="17"/>
        </w:rPr>
        <w:t>per</w:t>
      </w:r>
      <w:r>
        <w:rPr>
          <w:spacing w:val="-5"/>
          <w:sz w:val="17"/>
        </w:rPr>
        <w:t xml:space="preserve"> </w:t>
      </w:r>
      <w:r>
        <w:rPr>
          <w:sz w:val="17"/>
        </w:rPr>
        <w:t>cent</w:t>
      </w:r>
      <w:r>
        <w:rPr>
          <w:spacing w:val="-5"/>
          <w:sz w:val="17"/>
        </w:rPr>
        <w:t xml:space="preserve"> </w:t>
      </w:r>
      <w:r>
        <w:rPr>
          <w:sz w:val="17"/>
        </w:rPr>
        <w:t>per</w:t>
      </w:r>
      <w:r>
        <w:rPr>
          <w:spacing w:val="-5"/>
          <w:sz w:val="17"/>
        </w:rPr>
        <w:t xml:space="preserve"> </w:t>
      </w:r>
      <w:r>
        <w:rPr>
          <w:sz w:val="17"/>
        </w:rPr>
        <w:t>year</w:t>
      </w:r>
      <w:r>
        <w:rPr>
          <w:spacing w:val="-5"/>
          <w:sz w:val="17"/>
        </w:rPr>
        <w:t xml:space="preserve"> </w:t>
      </w:r>
      <w:r>
        <w:rPr>
          <w:sz w:val="17"/>
        </w:rPr>
        <w:t>between</w:t>
      </w:r>
      <w:r>
        <w:rPr>
          <w:spacing w:val="-5"/>
          <w:sz w:val="17"/>
        </w:rPr>
        <w:t xml:space="preserve"> </w:t>
      </w:r>
      <w:r>
        <w:rPr>
          <w:sz w:val="17"/>
        </w:rPr>
        <w:t>2022-23</w:t>
      </w:r>
      <w:r>
        <w:rPr>
          <w:spacing w:val="-5"/>
          <w:sz w:val="17"/>
        </w:rPr>
        <w:t xml:space="preserve"> </w:t>
      </w:r>
      <w:r>
        <w:rPr>
          <w:sz w:val="17"/>
        </w:rPr>
        <w:t>and</w:t>
      </w:r>
      <w:r>
        <w:rPr>
          <w:spacing w:val="-5"/>
          <w:sz w:val="17"/>
        </w:rPr>
        <w:t xml:space="preserve"> </w:t>
      </w:r>
      <w:r>
        <w:rPr>
          <w:sz w:val="17"/>
        </w:rPr>
        <w:t xml:space="preserve">2032-33: Treasury </w:t>
      </w:r>
      <w:bookmarkStart w:id="134" w:name="_bookmark128"/>
      <w:bookmarkEnd w:id="134"/>
      <w:r>
        <w:rPr>
          <w:sz w:val="17"/>
        </w:rPr>
        <w:fldChar w:fldCharType="begin"/>
      </w:r>
      <w:r>
        <w:rPr>
          <w:sz w:val="17"/>
        </w:rPr>
        <w:instrText xml:space="preserve"> HYPERLINK \l "_bookmark461" </w:instrText>
      </w:r>
      <w:r>
        <w:rPr>
          <w:sz w:val="17"/>
        </w:rPr>
        <w:fldChar w:fldCharType="separate"/>
      </w:r>
      <w:r>
        <w:rPr>
          <w:sz w:val="17"/>
        </w:rPr>
        <w:t>(2022a,</w:t>
      </w:r>
      <w:r>
        <w:rPr>
          <w:sz w:val="17"/>
        </w:rPr>
        <w:fldChar w:fldCharType="end"/>
      </w:r>
      <w:r>
        <w:rPr>
          <w:sz w:val="17"/>
        </w:rPr>
        <w:t xml:space="preserve"> p. 87).</w:t>
      </w:r>
    </w:p>
    <w:p w:rsidR="002E4FA1" w:rsidRDefault="00D51294">
      <w:pPr>
        <w:pStyle w:val="ListParagraph"/>
        <w:numPr>
          <w:ilvl w:val="0"/>
          <w:numId w:val="20"/>
        </w:numPr>
        <w:tabs>
          <w:tab w:val="left" w:pos="1051"/>
        </w:tabs>
        <w:spacing w:before="1"/>
        <w:ind w:left="1050" w:hanging="333"/>
        <w:jc w:val="left"/>
        <w:rPr>
          <w:sz w:val="17"/>
        </w:rPr>
      </w:pPr>
      <w:bookmarkStart w:id="135" w:name="_bookmark129"/>
      <w:bookmarkEnd w:id="135"/>
      <w:r>
        <w:rPr>
          <w:sz w:val="17"/>
        </w:rPr>
        <w:t>Treasury</w:t>
      </w:r>
      <w:r>
        <w:rPr>
          <w:spacing w:val="-8"/>
          <w:sz w:val="17"/>
        </w:rPr>
        <w:t xml:space="preserve"> </w:t>
      </w:r>
      <w:hyperlink w:anchor="_bookmark459" w:history="1">
        <w:r>
          <w:rPr>
            <w:sz w:val="17"/>
          </w:rPr>
          <w:t>(2021,</w:t>
        </w:r>
      </w:hyperlink>
      <w:r>
        <w:rPr>
          <w:spacing w:val="-7"/>
          <w:sz w:val="17"/>
        </w:rPr>
        <w:t xml:space="preserve"> </w:t>
      </w:r>
      <w:r>
        <w:rPr>
          <w:sz w:val="17"/>
        </w:rPr>
        <w:t>pp.</w:t>
      </w:r>
      <w:r>
        <w:rPr>
          <w:spacing w:val="-7"/>
          <w:sz w:val="17"/>
        </w:rPr>
        <w:t xml:space="preserve"> </w:t>
      </w:r>
      <w:r>
        <w:rPr>
          <w:spacing w:val="-2"/>
          <w:sz w:val="17"/>
        </w:rPr>
        <w:t>94–102).</w:t>
      </w:r>
    </w:p>
    <w:p w:rsidR="002E4FA1" w:rsidRDefault="00D51294">
      <w:pPr>
        <w:pStyle w:val="ListParagraph"/>
        <w:numPr>
          <w:ilvl w:val="0"/>
          <w:numId w:val="20"/>
        </w:numPr>
        <w:tabs>
          <w:tab w:val="left" w:pos="1051"/>
        </w:tabs>
        <w:ind w:left="1050" w:hanging="333"/>
        <w:jc w:val="left"/>
        <w:rPr>
          <w:sz w:val="17"/>
        </w:rPr>
      </w:pPr>
      <w:bookmarkStart w:id="136" w:name="_bookmark130"/>
      <w:bookmarkEnd w:id="136"/>
      <w:r>
        <w:rPr>
          <w:sz w:val="17"/>
        </w:rPr>
        <w:t>See</w:t>
      </w:r>
      <w:r>
        <w:rPr>
          <w:spacing w:val="-2"/>
          <w:sz w:val="17"/>
        </w:rPr>
        <w:t xml:space="preserve"> </w:t>
      </w:r>
      <w:hyperlink w:anchor="_bookmark355" w:history="1">
        <w:proofErr w:type="spellStart"/>
        <w:r>
          <w:rPr>
            <w:sz w:val="17"/>
          </w:rPr>
          <w:t>Duckett</w:t>
        </w:r>
        <w:proofErr w:type="spellEnd"/>
        <w:r>
          <w:rPr>
            <w:spacing w:val="-2"/>
            <w:sz w:val="17"/>
          </w:rPr>
          <w:t xml:space="preserve"> </w:t>
        </w:r>
        <w:r>
          <w:rPr>
            <w:sz w:val="17"/>
          </w:rPr>
          <w:t>et</w:t>
        </w:r>
        <w:r>
          <w:rPr>
            <w:spacing w:val="-2"/>
            <w:sz w:val="17"/>
          </w:rPr>
          <w:t xml:space="preserve"> </w:t>
        </w:r>
        <w:r>
          <w:rPr>
            <w:sz w:val="17"/>
          </w:rPr>
          <w:t>al</w:t>
        </w:r>
        <w:r>
          <w:rPr>
            <w:spacing w:val="-2"/>
            <w:sz w:val="17"/>
          </w:rPr>
          <w:t xml:space="preserve"> (2018).</w:t>
        </w:r>
      </w:hyperlink>
    </w:p>
    <w:p w:rsidR="002E4FA1" w:rsidRDefault="00D51294">
      <w:pPr>
        <w:pStyle w:val="ListParagraph"/>
        <w:numPr>
          <w:ilvl w:val="0"/>
          <w:numId w:val="20"/>
        </w:numPr>
        <w:tabs>
          <w:tab w:val="left" w:pos="1051"/>
        </w:tabs>
        <w:ind w:left="1050" w:hanging="333"/>
        <w:jc w:val="left"/>
        <w:rPr>
          <w:sz w:val="17"/>
        </w:rPr>
      </w:pPr>
      <w:bookmarkStart w:id="137" w:name="_bookmark131"/>
      <w:bookmarkEnd w:id="137"/>
      <w:r>
        <w:rPr>
          <w:spacing w:val="-4"/>
          <w:sz w:val="17"/>
        </w:rPr>
        <w:t>Ibid.</w:t>
      </w:r>
    </w:p>
    <w:p w:rsidR="002E4FA1" w:rsidRDefault="00D51294">
      <w:pPr>
        <w:pStyle w:val="ListParagraph"/>
        <w:numPr>
          <w:ilvl w:val="0"/>
          <w:numId w:val="20"/>
        </w:numPr>
        <w:tabs>
          <w:tab w:val="left" w:pos="1051"/>
        </w:tabs>
        <w:spacing w:before="23"/>
        <w:ind w:left="1050" w:hanging="333"/>
        <w:jc w:val="left"/>
        <w:rPr>
          <w:sz w:val="17"/>
        </w:rPr>
      </w:pPr>
      <w:bookmarkStart w:id="138" w:name="_bookmark132"/>
      <w:bookmarkEnd w:id="138"/>
      <w:r>
        <w:rPr>
          <w:sz w:val="17"/>
        </w:rPr>
        <w:t>See</w:t>
      </w:r>
      <w:r>
        <w:rPr>
          <w:spacing w:val="-4"/>
          <w:sz w:val="17"/>
        </w:rPr>
        <w:t xml:space="preserve"> </w:t>
      </w:r>
      <w:hyperlink w:anchor="_bookmark343" w:history="1">
        <w:proofErr w:type="spellStart"/>
        <w:r>
          <w:rPr>
            <w:sz w:val="17"/>
          </w:rPr>
          <w:t>Duckett</w:t>
        </w:r>
        <w:proofErr w:type="spellEnd"/>
        <w:r>
          <w:rPr>
            <w:spacing w:val="-2"/>
            <w:sz w:val="17"/>
          </w:rPr>
          <w:t xml:space="preserve"> </w:t>
        </w:r>
        <w:r>
          <w:rPr>
            <w:sz w:val="17"/>
          </w:rPr>
          <w:t>and</w:t>
        </w:r>
        <w:r>
          <w:rPr>
            <w:spacing w:val="-2"/>
            <w:sz w:val="17"/>
          </w:rPr>
          <w:t xml:space="preserve"> </w:t>
        </w:r>
        <w:proofErr w:type="spellStart"/>
        <w:r>
          <w:rPr>
            <w:sz w:val="17"/>
          </w:rPr>
          <w:t>Breadon</w:t>
        </w:r>
        <w:proofErr w:type="spellEnd"/>
        <w:r>
          <w:rPr>
            <w:spacing w:val="-2"/>
            <w:sz w:val="17"/>
          </w:rPr>
          <w:t xml:space="preserve"> (2014a).</w:t>
        </w:r>
      </w:hyperlink>
    </w:p>
    <w:p w:rsidR="002E4FA1" w:rsidRDefault="00D51294">
      <w:pPr>
        <w:pStyle w:val="ListParagraph"/>
        <w:numPr>
          <w:ilvl w:val="0"/>
          <w:numId w:val="20"/>
        </w:numPr>
        <w:tabs>
          <w:tab w:val="left" w:pos="1051"/>
        </w:tabs>
        <w:ind w:left="1050" w:hanging="428"/>
        <w:jc w:val="left"/>
        <w:rPr>
          <w:sz w:val="17"/>
        </w:rPr>
      </w:pPr>
      <w:r>
        <w:rPr>
          <w:sz w:val="17"/>
        </w:rPr>
        <w:t>See</w:t>
      </w:r>
      <w:r>
        <w:rPr>
          <w:spacing w:val="-4"/>
          <w:sz w:val="17"/>
        </w:rPr>
        <w:t xml:space="preserve"> </w:t>
      </w:r>
      <w:hyperlink w:anchor="_bookmark354" w:history="1">
        <w:proofErr w:type="spellStart"/>
        <w:r>
          <w:rPr>
            <w:sz w:val="17"/>
          </w:rPr>
          <w:t>Duckett</w:t>
        </w:r>
        <w:proofErr w:type="spellEnd"/>
        <w:r>
          <w:rPr>
            <w:spacing w:val="-2"/>
            <w:sz w:val="17"/>
          </w:rPr>
          <w:t xml:space="preserve"> </w:t>
        </w:r>
        <w:r>
          <w:rPr>
            <w:sz w:val="17"/>
          </w:rPr>
          <w:t>and</w:t>
        </w:r>
        <w:r>
          <w:rPr>
            <w:spacing w:val="-2"/>
            <w:sz w:val="17"/>
          </w:rPr>
          <w:t xml:space="preserve"> </w:t>
        </w:r>
        <w:proofErr w:type="spellStart"/>
        <w:r>
          <w:rPr>
            <w:sz w:val="17"/>
          </w:rPr>
          <w:t>Romanes</w:t>
        </w:r>
        <w:proofErr w:type="spellEnd"/>
        <w:r>
          <w:rPr>
            <w:spacing w:val="-2"/>
            <w:sz w:val="17"/>
          </w:rPr>
          <w:t xml:space="preserve"> (2016).</w:t>
        </w:r>
      </w:hyperlink>
    </w:p>
    <w:p w:rsidR="002E4FA1" w:rsidRDefault="002E4FA1">
      <w:pPr>
        <w:rPr>
          <w:sz w:val="17"/>
        </w:rPr>
        <w:sectPr w:rsidR="002E4FA1">
          <w:type w:val="continuous"/>
          <w:pgSz w:w="16840" w:h="11910" w:orient="landscape"/>
          <w:pgMar w:top="1340" w:right="1180" w:bottom="280" w:left="680" w:header="689" w:footer="954" w:gutter="0"/>
          <w:cols w:num="2" w:space="720" w:equalWidth="0">
            <w:col w:w="6902" w:space="744"/>
            <w:col w:w="7334"/>
          </w:cols>
        </w:sectPr>
      </w:pPr>
    </w:p>
    <w:p w:rsidR="002E4FA1" w:rsidRDefault="00D51294">
      <w:pPr>
        <w:pStyle w:val="ListParagraph"/>
        <w:numPr>
          <w:ilvl w:val="0"/>
          <w:numId w:val="12"/>
        </w:numPr>
        <w:tabs>
          <w:tab w:val="left" w:pos="1061"/>
        </w:tabs>
        <w:spacing w:before="150" w:line="280" w:lineRule="auto"/>
        <w:ind w:right="43"/>
        <w:rPr>
          <w:sz w:val="13"/>
        </w:rPr>
      </w:pPr>
      <w:r>
        <w:rPr>
          <w:w w:val="105"/>
          <w:sz w:val="20"/>
        </w:rPr>
        <w:lastRenderedPageBreak/>
        <w:t>Encouraging</w:t>
      </w:r>
      <w:r>
        <w:rPr>
          <w:spacing w:val="-15"/>
          <w:w w:val="105"/>
          <w:sz w:val="20"/>
        </w:rPr>
        <w:t xml:space="preserve"> </w:t>
      </w:r>
      <w:r>
        <w:rPr>
          <w:w w:val="105"/>
          <w:sz w:val="20"/>
        </w:rPr>
        <w:t>the</w:t>
      </w:r>
      <w:r>
        <w:rPr>
          <w:spacing w:val="-15"/>
          <w:w w:val="105"/>
          <w:sz w:val="20"/>
        </w:rPr>
        <w:t xml:space="preserve"> </w:t>
      </w:r>
      <w:r>
        <w:rPr>
          <w:w w:val="105"/>
          <w:sz w:val="20"/>
        </w:rPr>
        <w:t>use</w:t>
      </w:r>
      <w:r>
        <w:rPr>
          <w:spacing w:val="-14"/>
          <w:w w:val="105"/>
          <w:sz w:val="20"/>
        </w:rPr>
        <w:t xml:space="preserve"> </w:t>
      </w:r>
      <w:r>
        <w:rPr>
          <w:w w:val="105"/>
          <w:sz w:val="20"/>
        </w:rPr>
        <w:t>of</w:t>
      </w:r>
      <w:r>
        <w:rPr>
          <w:spacing w:val="-15"/>
          <w:w w:val="105"/>
          <w:sz w:val="20"/>
        </w:rPr>
        <w:t xml:space="preserve"> </w:t>
      </w:r>
      <w:r>
        <w:rPr>
          <w:w w:val="105"/>
          <w:sz w:val="20"/>
        </w:rPr>
        <w:t>more</w:t>
      </w:r>
      <w:r>
        <w:rPr>
          <w:spacing w:val="-14"/>
          <w:w w:val="105"/>
          <w:sz w:val="20"/>
        </w:rPr>
        <w:t xml:space="preserve"> </w:t>
      </w:r>
      <w:r>
        <w:rPr>
          <w:w w:val="105"/>
          <w:sz w:val="20"/>
        </w:rPr>
        <w:t>cost-effective</w:t>
      </w:r>
      <w:r>
        <w:rPr>
          <w:spacing w:val="-15"/>
          <w:w w:val="105"/>
          <w:sz w:val="20"/>
        </w:rPr>
        <w:t xml:space="preserve"> </w:t>
      </w:r>
      <w:r>
        <w:rPr>
          <w:w w:val="105"/>
          <w:sz w:val="20"/>
        </w:rPr>
        <w:t>drugs</w:t>
      </w:r>
      <w:r>
        <w:rPr>
          <w:spacing w:val="-15"/>
          <w:w w:val="105"/>
          <w:sz w:val="20"/>
        </w:rPr>
        <w:t xml:space="preserve"> </w:t>
      </w:r>
      <w:r>
        <w:rPr>
          <w:w w:val="105"/>
          <w:sz w:val="20"/>
        </w:rPr>
        <w:t>through</w:t>
      </w:r>
      <w:r>
        <w:rPr>
          <w:spacing w:val="-14"/>
          <w:w w:val="105"/>
          <w:sz w:val="20"/>
        </w:rPr>
        <w:t xml:space="preserve"> </w:t>
      </w:r>
      <w:r>
        <w:rPr>
          <w:w w:val="105"/>
          <w:sz w:val="20"/>
        </w:rPr>
        <w:t>changes to the Therapeutic Group Premium program offers at least $150 million a year in savings.</w:t>
      </w:r>
      <w:hyperlink w:anchor="_bookmark133" w:history="1">
        <w:r>
          <w:rPr>
            <w:w w:val="105"/>
            <w:position w:val="7"/>
            <w:sz w:val="13"/>
          </w:rPr>
          <w:t>101</w:t>
        </w:r>
      </w:hyperlink>
    </w:p>
    <w:p w:rsidR="002E4FA1" w:rsidRDefault="00D51294">
      <w:pPr>
        <w:pStyle w:val="BodyText"/>
        <w:spacing w:before="224" w:line="278" w:lineRule="auto"/>
        <w:ind w:left="623"/>
        <w:rPr>
          <w:sz w:val="13"/>
        </w:rPr>
      </w:pPr>
      <w:r>
        <w:rPr>
          <w:w w:val="105"/>
        </w:rPr>
        <w:t>Together</w:t>
      </w:r>
      <w:r>
        <w:rPr>
          <w:spacing w:val="-13"/>
          <w:w w:val="105"/>
        </w:rPr>
        <w:t xml:space="preserve"> </w:t>
      </w:r>
      <w:r>
        <w:rPr>
          <w:w w:val="105"/>
        </w:rPr>
        <w:t>these</w:t>
      </w:r>
      <w:r>
        <w:rPr>
          <w:spacing w:val="-13"/>
          <w:w w:val="105"/>
        </w:rPr>
        <w:t xml:space="preserve"> </w:t>
      </w:r>
      <w:r>
        <w:rPr>
          <w:w w:val="105"/>
        </w:rPr>
        <w:t>changes</w:t>
      </w:r>
      <w:r>
        <w:rPr>
          <w:spacing w:val="-13"/>
          <w:w w:val="105"/>
        </w:rPr>
        <w:t xml:space="preserve"> </w:t>
      </w:r>
      <w:r>
        <w:rPr>
          <w:w w:val="105"/>
        </w:rPr>
        <w:t>could</w:t>
      </w:r>
      <w:r>
        <w:rPr>
          <w:spacing w:val="-13"/>
          <w:w w:val="105"/>
        </w:rPr>
        <w:t xml:space="preserve"> </w:t>
      </w:r>
      <w:r>
        <w:rPr>
          <w:w w:val="105"/>
        </w:rPr>
        <w:t>be</w:t>
      </w:r>
      <w:r>
        <w:rPr>
          <w:spacing w:val="-13"/>
          <w:w w:val="105"/>
        </w:rPr>
        <w:t xml:space="preserve"> </w:t>
      </w:r>
      <w:r>
        <w:rPr>
          <w:w w:val="105"/>
        </w:rPr>
        <w:t>worth</w:t>
      </w:r>
      <w:r>
        <w:rPr>
          <w:spacing w:val="-13"/>
          <w:w w:val="105"/>
        </w:rPr>
        <w:t xml:space="preserve"> </w:t>
      </w:r>
      <w:r>
        <w:rPr>
          <w:w w:val="105"/>
        </w:rPr>
        <w:t>more</w:t>
      </w:r>
      <w:r>
        <w:rPr>
          <w:spacing w:val="-13"/>
          <w:w w:val="105"/>
        </w:rPr>
        <w:t xml:space="preserve"> </w:t>
      </w:r>
      <w:r>
        <w:rPr>
          <w:w w:val="105"/>
        </w:rPr>
        <w:t>than</w:t>
      </w:r>
      <w:r>
        <w:rPr>
          <w:spacing w:val="-13"/>
          <w:w w:val="105"/>
        </w:rPr>
        <w:t xml:space="preserve"> </w:t>
      </w:r>
      <w:r>
        <w:rPr>
          <w:w w:val="105"/>
        </w:rPr>
        <w:t>$2</w:t>
      </w:r>
      <w:r>
        <w:rPr>
          <w:spacing w:val="-13"/>
          <w:w w:val="105"/>
        </w:rPr>
        <w:t xml:space="preserve"> </w:t>
      </w:r>
      <w:r>
        <w:rPr>
          <w:w w:val="105"/>
        </w:rPr>
        <w:t>billion</w:t>
      </w:r>
      <w:r>
        <w:rPr>
          <w:spacing w:val="-13"/>
          <w:w w:val="105"/>
        </w:rPr>
        <w:t xml:space="preserve"> </w:t>
      </w:r>
      <w:r>
        <w:rPr>
          <w:w w:val="105"/>
        </w:rPr>
        <w:t>a</w:t>
      </w:r>
      <w:r>
        <w:rPr>
          <w:spacing w:val="-13"/>
          <w:w w:val="105"/>
        </w:rPr>
        <w:t xml:space="preserve"> </w:t>
      </w:r>
      <w:r>
        <w:rPr>
          <w:w w:val="105"/>
        </w:rPr>
        <w:t>year</w:t>
      </w:r>
      <w:r>
        <w:rPr>
          <w:spacing w:val="-13"/>
          <w:w w:val="105"/>
        </w:rPr>
        <w:t xml:space="preserve"> </w:t>
      </w:r>
      <w:r>
        <w:rPr>
          <w:w w:val="105"/>
        </w:rPr>
        <w:t>in today’s dollars.</w:t>
      </w:r>
      <w:hyperlink w:anchor="_bookmark135" w:history="1">
        <w:r>
          <w:rPr>
            <w:w w:val="105"/>
            <w:position w:val="7"/>
            <w:sz w:val="13"/>
          </w:rPr>
          <w:t>102</w:t>
        </w:r>
      </w:hyperlink>
    </w:p>
    <w:p w:rsidR="002E4FA1" w:rsidRDefault="00D51294">
      <w:pPr>
        <w:pStyle w:val="BodyText"/>
        <w:spacing w:before="167" w:line="278" w:lineRule="auto"/>
        <w:ind w:left="623"/>
        <w:rPr>
          <w:sz w:val="13"/>
        </w:rPr>
      </w:pPr>
      <w:r>
        <w:rPr>
          <w:w w:val="105"/>
        </w:rPr>
        <w:t>And</w:t>
      </w:r>
      <w:r>
        <w:rPr>
          <w:spacing w:val="-14"/>
          <w:w w:val="105"/>
        </w:rPr>
        <w:t xml:space="preserve"> </w:t>
      </w:r>
      <w:r>
        <w:rPr>
          <w:w w:val="105"/>
        </w:rPr>
        <w:t>there</w:t>
      </w:r>
      <w:r>
        <w:rPr>
          <w:spacing w:val="-14"/>
          <w:w w:val="105"/>
        </w:rPr>
        <w:t xml:space="preserve"> </w:t>
      </w:r>
      <w:r>
        <w:rPr>
          <w:w w:val="105"/>
        </w:rPr>
        <w:t>are</w:t>
      </w:r>
      <w:r>
        <w:rPr>
          <w:spacing w:val="-14"/>
          <w:w w:val="105"/>
        </w:rPr>
        <w:t xml:space="preserve"> </w:t>
      </w:r>
      <w:r>
        <w:rPr>
          <w:w w:val="105"/>
        </w:rPr>
        <w:t>other</w:t>
      </w:r>
      <w:r>
        <w:rPr>
          <w:spacing w:val="-14"/>
          <w:w w:val="105"/>
        </w:rPr>
        <w:t xml:space="preserve"> </w:t>
      </w:r>
      <w:r>
        <w:rPr>
          <w:w w:val="105"/>
        </w:rPr>
        <w:t>avenues</w:t>
      </w:r>
      <w:r>
        <w:rPr>
          <w:spacing w:val="-14"/>
          <w:w w:val="105"/>
        </w:rPr>
        <w:t xml:space="preserve"> </w:t>
      </w:r>
      <w:r>
        <w:rPr>
          <w:w w:val="105"/>
        </w:rPr>
        <w:t>for</w:t>
      </w:r>
      <w:r>
        <w:rPr>
          <w:spacing w:val="-14"/>
          <w:w w:val="105"/>
        </w:rPr>
        <w:t xml:space="preserve"> </w:t>
      </w:r>
      <w:r>
        <w:rPr>
          <w:w w:val="105"/>
        </w:rPr>
        <w:t>savings,</w:t>
      </w:r>
      <w:r>
        <w:rPr>
          <w:spacing w:val="-14"/>
          <w:w w:val="105"/>
        </w:rPr>
        <w:t xml:space="preserve"> </w:t>
      </w:r>
      <w:r>
        <w:rPr>
          <w:w w:val="105"/>
        </w:rPr>
        <w:t>including:</w:t>
      </w:r>
      <w:r>
        <w:rPr>
          <w:spacing w:val="-3"/>
          <w:w w:val="105"/>
        </w:rPr>
        <w:t xml:space="preserve"> </w:t>
      </w:r>
      <w:r>
        <w:rPr>
          <w:w w:val="105"/>
        </w:rPr>
        <w:t>reducing</w:t>
      </w:r>
      <w:r>
        <w:rPr>
          <w:spacing w:val="-14"/>
          <w:w w:val="105"/>
        </w:rPr>
        <w:t xml:space="preserve"> </w:t>
      </w:r>
      <w:r>
        <w:rPr>
          <w:w w:val="105"/>
        </w:rPr>
        <w:t>the</w:t>
      </w:r>
      <w:r>
        <w:rPr>
          <w:spacing w:val="-14"/>
          <w:w w:val="105"/>
        </w:rPr>
        <w:t xml:space="preserve"> </w:t>
      </w:r>
      <w:r>
        <w:rPr>
          <w:w w:val="105"/>
        </w:rPr>
        <w:t>use</w:t>
      </w:r>
      <w:r>
        <w:rPr>
          <w:spacing w:val="-14"/>
          <w:w w:val="105"/>
        </w:rPr>
        <w:t xml:space="preserve"> </w:t>
      </w:r>
      <w:r>
        <w:rPr>
          <w:w w:val="105"/>
        </w:rPr>
        <w:t>of ineffective treatments</w:t>
      </w:r>
      <w:proofErr w:type="gramStart"/>
      <w:r>
        <w:rPr>
          <w:w w:val="105"/>
        </w:rPr>
        <w:t>,</w:t>
      </w:r>
      <w:proofErr w:type="gramEnd"/>
      <w:r w:rsidR="00562B85">
        <w:rPr>
          <w:w w:val="105"/>
          <w:position w:val="7"/>
          <w:sz w:val="13"/>
        </w:rPr>
        <w:fldChar w:fldCharType="begin"/>
      </w:r>
      <w:r w:rsidR="00562B85">
        <w:rPr>
          <w:w w:val="105"/>
          <w:position w:val="7"/>
          <w:sz w:val="13"/>
        </w:rPr>
        <w:instrText xml:space="preserve"> HYPERLINK \l "_bookmark136" </w:instrText>
      </w:r>
      <w:r w:rsidR="00562B85">
        <w:rPr>
          <w:w w:val="105"/>
          <w:position w:val="7"/>
          <w:sz w:val="13"/>
        </w:rPr>
        <w:fldChar w:fldCharType="separate"/>
      </w:r>
      <w:r>
        <w:rPr>
          <w:w w:val="105"/>
          <w:position w:val="7"/>
          <w:sz w:val="13"/>
        </w:rPr>
        <w:t>103</w:t>
      </w:r>
      <w:r w:rsidR="00562B85">
        <w:rPr>
          <w:w w:val="105"/>
          <w:position w:val="7"/>
          <w:sz w:val="13"/>
        </w:rPr>
        <w:fldChar w:fldCharType="end"/>
      </w:r>
      <w:r>
        <w:rPr>
          <w:spacing w:val="35"/>
          <w:w w:val="105"/>
          <w:position w:val="7"/>
          <w:sz w:val="13"/>
        </w:rPr>
        <w:t xml:space="preserve"> </w:t>
      </w:r>
      <w:r>
        <w:rPr>
          <w:w w:val="105"/>
        </w:rPr>
        <w:t>driving down public hospital costs through a better</w:t>
      </w:r>
      <w:r>
        <w:rPr>
          <w:spacing w:val="-15"/>
          <w:w w:val="105"/>
        </w:rPr>
        <w:t xml:space="preserve"> </w:t>
      </w:r>
      <w:r>
        <w:rPr>
          <w:w w:val="105"/>
        </w:rPr>
        <w:t>pricing</w:t>
      </w:r>
      <w:r>
        <w:rPr>
          <w:spacing w:val="-15"/>
          <w:w w:val="105"/>
        </w:rPr>
        <w:t xml:space="preserve"> </w:t>
      </w:r>
      <w:r>
        <w:rPr>
          <w:w w:val="105"/>
        </w:rPr>
        <w:t>system,</w:t>
      </w:r>
      <w:hyperlink w:anchor="_bookmark137" w:history="1">
        <w:r>
          <w:rPr>
            <w:w w:val="105"/>
            <w:position w:val="7"/>
            <w:sz w:val="13"/>
          </w:rPr>
          <w:t>104</w:t>
        </w:r>
      </w:hyperlink>
      <w:r>
        <w:rPr>
          <w:spacing w:val="6"/>
          <w:w w:val="105"/>
          <w:position w:val="7"/>
          <w:sz w:val="13"/>
        </w:rPr>
        <w:t xml:space="preserve"> </w:t>
      </w:r>
      <w:r>
        <w:rPr>
          <w:w w:val="105"/>
        </w:rPr>
        <w:t>and</w:t>
      </w:r>
      <w:r>
        <w:rPr>
          <w:spacing w:val="-15"/>
          <w:w w:val="105"/>
        </w:rPr>
        <w:t xml:space="preserve"> </w:t>
      </w:r>
      <w:r>
        <w:rPr>
          <w:w w:val="105"/>
        </w:rPr>
        <w:t>reducing</w:t>
      </w:r>
      <w:r>
        <w:rPr>
          <w:spacing w:val="-14"/>
          <w:w w:val="105"/>
        </w:rPr>
        <w:t xml:space="preserve"> </w:t>
      </w:r>
      <w:r>
        <w:rPr>
          <w:w w:val="105"/>
        </w:rPr>
        <w:t>avoidable</w:t>
      </w:r>
      <w:r>
        <w:rPr>
          <w:spacing w:val="-15"/>
          <w:w w:val="105"/>
        </w:rPr>
        <w:t xml:space="preserve"> </w:t>
      </w:r>
      <w:r>
        <w:rPr>
          <w:w w:val="105"/>
        </w:rPr>
        <w:t>hospital</w:t>
      </w:r>
      <w:r>
        <w:rPr>
          <w:spacing w:val="-14"/>
          <w:w w:val="105"/>
        </w:rPr>
        <w:t xml:space="preserve"> </w:t>
      </w:r>
      <w:r>
        <w:rPr>
          <w:w w:val="105"/>
        </w:rPr>
        <w:t>admissions</w:t>
      </w:r>
      <w:r>
        <w:rPr>
          <w:spacing w:val="-15"/>
          <w:w w:val="105"/>
        </w:rPr>
        <w:t xml:space="preserve"> </w:t>
      </w:r>
      <w:r>
        <w:rPr>
          <w:w w:val="105"/>
        </w:rPr>
        <w:t>of older people as part of improving aged care.</w:t>
      </w:r>
      <w:hyperlink w:anchor="_bookmark138" w:history="1">
        <w:r>
          <w:rPr>
            <w:w w:val="105"/>
            <w:position w:val="7"/>
            <w:sz w:val="13"/>
          </w:rPr>
          <w:t>105</w:t>
        </w:r>
      </w:hyperlink>
    </w:p>
    <w:p w:rsidR="002E4FA1" w:rsidRDefault="00D51294">
      <w:pPr>
        <w:pStyle w:val="BodyText"/>
        <w:spacing w:before="166" w:line="280" w:lineRule="auto"/>
        <w:ind w:left="623" w:right="136"/>
      </w:pPr>
      <w:r>
        <w:rPr>
          <w:w w:val="105"/>
        </w:rPr>
        <w:t>The</w:t>
      </w:r>
      <w:r>
        <w:rPr>
          <w:spacing w:val="-8"/>
          <w:w w:val="105"/>
        </w:rPr>
        <w:t xml:space="preserve"> </w:t>
      </w:r>
      <w:r>
        <w:rPr>
          <w:w w:val="105"/>
        </w:rPr>
        <w:t>government</w:t>
      </w:r>
      <w:r>
        <w:rPr>
          <w:spacing w:val="-8"/>
          <w:w w:val="105"/>
        </w:rPr>
        <w:t xml:space="preserve"> </w:t>
      </w:r>
      <w:r>
        <w:rPr>
          <w:w w:val="105"/>
        </w:rPr>
        <w:t>should</w:t>
      </w:r>
      <w:r>
        <w:rPr>
          <w:spacing w:val="-8"/>
          <w:w w:val="105"/>
        </w:rPr>
        <w:t xml:space="preserve"> </w:t>
      </w:r>
      <w:r>
        <w:rPr>
          <w:w w:val="105"/>
        </w:rPr>
        <w:t>also</w:t>
      </w:r>
      <w:r>
        <w:rPr>
          <w:spacing w:val="-8"/>
          <w:w w:val="105"/>
        </w:rPr>
        <w:t xml:space="preserve"> </w:t>
      </w:r>
      <w:r>
        <w:rPr>
          <w:w w:val="105"/>
        </w:rPr>
        <w:t>consider</w:t>
      </w:r>
      <w:r>
        <w:rPr>
          <w:spacing w:val="-8"/>
          <w:w w:val="105"/>
        </w:rPr>
        <w:t xml:space="preserve"> </w:t>
      </w:r>
      <w:r>
        <w:rPr>
          <w:w w:val="105"/>
        </w:rPr>
        <w:t>reducing</w:t>
      </w:r>
      <w:r>
        <w:rPr>
          <w:spacing w:val="-8"/>
          <w:w w:val="105"/>
        </w:rPr>
        <w:t xml:space="preserve"> </w:t>
      </w:r>
      <w:r>
        <w:rPr>
          <w:w w:val="105"/>
        </w:rPr>
        <w:t>the</w:t>
      </w:r>
      <w:r>
        <w:rPr>
          <w:spacing w:val="-8"/>
          <w:w w:val="105"/>
        </w:rPr>
        <w:t xml:space="preserve"> </w:t>
      </w:r>
      <w:r>
        <w:rPr>
          <w:w w:val="105"/>
        </w:rPr>
        <w:t>Medicare</w:t>
      </w:r>
      <w:r>
        <w:rPr>
          <w:spacing w:val="-8"/>
          <w:w w:val="105"/>
        </w:rPr>
        <w:t xml:space="preserve"> </w:t>
      </w:r>
      <w:r>
        <w:rPr>
          <w:w w:val="105"/>
        </w:rPr>
        <w:t>rebate for</w:t>
      </w:r>
      <w:r>
        <w:rPr>
          <w:spacing w:val="-15"/>
          <w:w w:val="105"/>
        </w:rPr>
        <w:t xml:space="preserve"> </w:t>
      </w:r>
      <w:r>
        <w:rPr>
          <w:w w:val="105"/>
        </w:rPr>
        <w:t>in-hospital</w:t>
      </w:r>
      <w:r>
        <w:rPr>
          <w:spacing w:val="-15"/>
          <w:w w:val="105"/>
        </w:rPr>
        <w:t xml:space="preserve"> </w:t>
      </w:r>
      <w:r>
        <w:rPr>
          <w:w w:val="105"/>
        </w:rPr>
        <w:t>medical</w:t>
      </w:r>
      <w:r>
        <w:rPr>
          <w:spacing w:val="-14"/>
          <w:w w:val="105"/>
        </w:rPr>
        <w:t xml:space="preserve"> </w:t>
      </w:r>
      <w:r>
        <w:rPr>
          <w:w w:val="105"/>
        </w:rPr>
        <w:t>services</w:t>
      </w:r>
      <w:r>
        <w:rPr>
          <w:spacing w:val="-15"/>
          <w:w w:val="105"/>
        </w:rPr>
        <w:t xml:space="preserve"> </w:t>
      </w:r>
      <w:r>
        <w:rPr>
          <w:w w:val="105"/>
        </w:rPr>
        <w:t>for</w:t>
      </w:r>
      <w:r>
        <w:rPr>
          <w:spacing w:val="-14"/>
          <w:w w:val="105"/>
        </w:rPr>
        <w:t xml:space="preserve"> </w:t>
      </w:r>
      <w:r>
        <w:rPr>
          <w:w w:val="105"/>
        </w:rPr>
        <w:t>private</w:t>
      </w:r>
      <w:r>
        <w:rPr>
          <w:spacing w:val="-15"/>
          <w:w w:val="105"/>
        </w:rPr>
        <w:t xml:space="preserve"> </w:t>
      </w:r>
      <w:r>
        <w:rPr>
          <w:w w:val="105"/>
        </w:rPr>
        <w:t>patients</w:t>
      </w:r>
      <w:proofErr w:type="gramStart"/>
      <w:r>
        <w:rPr>
          <w:w w:val="105"/>
        </w:rPr>
        <w:t>,</w:t>
      </w:r>
      <w:proofErr w:type="gramEnd"/>
      <w:r w:rsidR="00562B85">
        <w:rPr>
          <w:w w:val="105"/>
          <w:position w:val="7"/>
          <w:sz w:val="13"/>
        </w:rPr>
        <w:fldChar w:fldCharType="begin"/>
      </w:r>
      <w:r w:rsidR="00562B85">
        <w:rPr>
          <w:w w:val="105"/>
          <w:position w:val="7"/>
          <w:sz w:val="13"/>
        </w:rPr>
        <w:instrText xml:space="preserve"> HYPERLINK \l "_bookmark139" </w:instrText>
      </w:r>
      <w:r w:rsidR="00562B85">
        <w:rPr>
          <w:w w:val="105"/>
          <w:position w:val="7"/>
          <w:sz w:val="13"/>
        </w:rPr>
        <w:fldChar w:fldCharType="separate"/>
      </w:r>
      <w:r>
        <w:rPr>
          <w:w w:val="105"/>
          <w:position w:val="7"/>
          <w:sz w:val="13"/>
        </w:rPr>
        <w:t>106</w:t>
      </w:r>
      <w:r w:rsidR="00562B85">
        <w:rPr>
          <w:w w:val="105"/>
          <w:position w:val="7"/>
          <w:sz w:val="13"/>
        </w:rPr>
        <w:fldChar w:fldCharType="end"/>
      </w:r>
      <w:r>
        <w:rPr>
          <w:spacing w:val="6"/>
          <w:w w:val="105"/>
          <w:position w:val="7"/>
          <w:sz w:val="13"/>
        </w:rPr>
        <w:t xml:space="preserve"> </w:t>
      </w:r>
      <w:r>
        <w:rPr>
          <w:w w:val="105"/>
        </w:rPr>
        <w:t>and</w:t>
      </w:r>
      <w:r>
        <w:rPr>
          <w:spacing w:val="-15"/>
          <w:w w:val="105"/>
        </w:rPr>
        <w:t xml:space="preserve"> </w:t>
      </w:r>
      <w:r>
        <w:rPr>
          <w:w w:val="105"/>
        </w:rPr>
        <w:t>abolishing the</w:t>
      </w:r>
      <w:r>
        <w:rPr>
          <w:spacing w:val="-6"/>
          <w:w w:val="105"/>
        </w:rPr>
        <w:t xml:space="preserve"> </w:t>
      </w:r>
      <w:r>
        <w:rPr>
          <w:w w:val="105"/>
        </w:rPr>
        <w:t>private</w:t>
      </w:r>
      <w:r>
        <w:rPr>
          <w:spacing w:val="-6"/>
          <w:w w:val="105"/>
        </w:rPr>
        <w:t xml:space="preserve"> </w:t>
      </w:r>
      <w:r>
        <w:rPr>
          <w:w w:val="105"/>
        </w:rPr>
        <w:t>health</w:t>
      </w:r>
      <w:r>
        <w:rPr>
          <w:spacing w:val="-6"/>
          <w:w w:val="105"/>
        </w:rPr>
        <w:t xml:space="preserve"> </w:t>
      </w:r>
      <w:r>
        <w:rPr>
          <w:w w:val="105"/>
        </w:rPr>
        <w:t>insurance</w:t>
      </w:r>
      <w:r>
        <w:rPr>
          <w:spacing w:val="-6"/>
          <w:w w:val="105"/>
        </w:rPr>
        <w:t xml:space="preserve"> </w:t>
      </w:r>
      <w:r>
        <w:rPr>
          <w:w w:val="105"/>
        </w:rPr>
        <w:t>rebate</w:t>
      </w:r>
      <w:r>
        <w:rPr>
          <w:spacing w:val="-6"/>
          <w:w w:val="105"/>
        </w:rPr>
        <w:t xml:space="preserve"> </w:t>
      </w:r>
      <w:r>
        <w:rPr>
          <w:w w:val="105"/>
        </w:rPr>
        <w:t>for</w:t>
      </w:r>
      <w:r>
        <w:rPr>
          <w:spacing w:val="-6"/>
          <w:w w:val="105"/>
        </w:rPr>
        <w:t xml:space="preserve"> </w:t>
      </w:r>
      <w:r>
        <w:rPr>
          <w:w w:val="105"/>
        </w:rPr>
        <w:t>general</w:t>
      </w:r>
      <w:r>
        <w:rPr>
          <w:spacing w:val="-6"/>
          <w:w w:val="105"/>
        </w:rPr>
        <w:t xml:space="preserve"> </w:t>
      </w:r>
      <w:r>
        <w:rPr>
          <w:w w:val="105"/>
        </w:rPr>
        <w:t>insurance</w:t>
      </w:r>
      <w:r>
        <w:rPr>
          <w:spacing w:val="-6"/>
          <w:w w:val="105"/>
        </w:rPr>
        <w:t xml:space="preserve"> </w:t>
      </w:r>
      <w:r>
        <w:rPr>
          <w:w w:val="105"/>
        </w:rPr>
        <w:t>(known</w:t>
      </w:r>
      <w:r>
        <w:rPr>
          <w:spacing w:val="-6"/>
          <w:w w:val="105"/>
        </w:rPr>
        <w:t xml:space="preserve"> </w:t>
      </w:r>
      <w:r>
        <w:rPr>
          <w:w w:val="105"/>
        </w:rPr>
        <w:t>as</w:t>
      </w:r>
    </w:p>
    <w:p w:rsidR="002E4FA1" w:rsidRDefault="00D51294">
      <w:pPr>
        <w:pStyle w:val="BodyText"/>
        <w:spacing w:before="1" w:line="278" w:lineRule="auto"/>
        <w:ind w:left="623"/>
        <w:rPr>
          <w:sz w:val="13"/>
        </w:rPr>
      </w:pPr>
      <w:r>
        <w:rPr>
          <w:w w:val="105"/>
        </w:rPr>
        <w:t>‘</w:t>
      </w:r>
      <w:proofErr w:type="gramStart"/>
      <w:r>
        <w:rPr>
          <w:w w:val="105"/>
        </w:rPr>
        <w:t>ancillaries</w:t>
      </w:r>
      <w:proofErr w:type="gramEnd"/>
      <w:r>
        <w:rPr>
          <w:w w:val="105"/>
        </w:rPr>
        <w:t>’</w:t>
      </w:r>
      <w:r>
        <w:rPr>
          <w:spacing w:val="-13"/>
          <w:w w:val="105"/>
        </w:rPr>
        <w:t xml:space="preserve"> </w:t>
      </w:r>
      <w:r>
        <w:rPr>
          <w:w w:val="105"/>
        </w:rPr>
        <w:t>or</w:t>
      </w:r>
      <w:r>
        <w:rPr>
          <w:spacing w:val="-13"/>
          <w:w w:val="105"/>
        </w:rPr>
        <w:t xml:space="preserve"> </w:t>
      </w:r>
      <w:r>
        <w:rPr>
          <w:w w:val="105"/>
        </w:rPr>
        <w:t>‘extras’)</w:t>
      </w:r>
      <w:r>
        <w:rPr>
          <w:spacing w:val="-13"/>
          <w:w w:val="105"/>
        </w:rPr>
        <w:t xml:space="preserve"> </w:t>
      </w:r>
      <w:r>
        <w:rPr>
          <w:w w:val="105"/>
        </w:rPr>
        <w:t>and</w:t>
      </w:r>
      <w:r>
        <w:rPr>
          <w:spacing w:val="-13"/>
          <w:w w:val="105"/>
        </w:rPr>
        <w:t xml:space="preserve"> </w:t>
      </w:r>
      <w:r>
        <w:rPr>
          <w:w w:val="105"/>
        </w:rPr>
        <w:t>‘junk’</w:t>
      </w:r>
      <w:r>
        <w:rPr>
          <w:spacing w:val="-13"/>
          <w:w w:val="105"/>
        </w:rPr>
        <w:t xml:space="preserve"> </w:t>
      </w:r>
      <w:r>
        <w:rPr>
          <w:w w:val="105"/>
        </w:rPr>
        <w:t>products</w:t>
      </w:r>
      <w:r>
        <w:rPr>
          <w:spacing w:val="-13"/>
          <w:w w:val="105"/>
        </w:rPr>
        <w:t xml:space="preserve"> </w:t>
      </w:r>
      <w:r>
        <w:rPr>
          <w:w w:val="105"/>
        </w:rPr>
        <w:t>where</w:t>
      </w:r>
      <w:r>
        <w:rPr>
          <w:spacing w:val="-13"/>
          <w:w w:val="105"/>
        </w:rPr>
        <w:t xml:space="preserve"> </w:t>
      </w:r>
      <w:r>
        <w:rPr>
          <w:w w:val="105"/>
        </w:rPr>
        <w:t>there</w:t>
      </w:r>
      <w:r>
        <w:rPr>
          <w:spacing w:val="-13"/>
          <w:w w:val="105"/>
        </w:rPr>
        <w:t xml:space="preserve"> </w:t>
      </w:r>
      <w:r>
        <w:rPr>
          <w:w w:val="105"/>
        </w:rPr>
        <w:t>is</w:t>
      </w:r>
      <w:r>
        <w:rPr>
          <w:spacing w:val="-13"/>
          <w:w w:val="105"/>
        </w:rPr>
        <w:t xml:space="preserve"> </w:t>
      </w:r>
      <w:r>
        <w:rPr>
          <w:w w:val="105"/>
        </w:rPr>
        <w:t>no</w:t>
      </w:r>
      <w:r>
        <w:rPr>
          <w:spacing w:val="-13"/>
          <w:w w:val="105"/>
        </w:rPr>
        <w:t xml:space="preserve"> </w:t>
      </w:r>
      <w:r>
        <w:rPr>
          <w:w w:val="105"/>
        </w:rPr>
        <w:t>justification for a public subsidy.</w:t>
      </w:r>
      <w:hyperlink w:anchor="_bookmark140" w:history="1">
        <w:r>
          <w:rPr>
            <w:w w:val="105"/>
            <w:position w:val="7"/>
            <w:sz w:val="13"/>
          </w:rPr>
          <w:t>107</w:t>
        </w:r>
      </w:hyperlink>
    </w:p>
    <w:p w:rsidR="002E4FA1" w:rsidRDefault="002E4FA1">
      <w:pPr>
        <w:pStyle w:val="BodyText"/>
      </w:pPr>
    </w:p>
    <w:p w:rsidR="002E4FA1" w:rsidRDefault="002E4FA1">
      <w:pPr>
        <w:pStyle w:val="BodyText"/>
      </w:pPr>
    </w:p>
    <w:p w:rsidR="002E4FA1" w:rsidRDefault="00562B85">
      <w:pPr>
        <w:pStyle w:val="BodyText"/>
        <w:rPr>
          <w:sz w:val="19"/>
        </w:rPr>
      </w:pPr>
      <w:r>
        <w:pict>
          <v:shape id="docshape299" o:spid="_x0000_s1214" style="position:absolute;margin-left:65.2pt;margin-top:12.15pt;width:131.35pt;height:.1pt;z-index:-251635712;mso-wrap-distance-left:0;mso-wrap-distance-right:0;mso-position-horizontal-relative:page" coordorigin="1304,243" coordsize="2627,0" path="m1304,243r2627,e" filled="f" strokeweight=".14042mm">
            <v:path arrowok="t"/>
            <w10:wrap type="topAndBottom" anchorx="page"/>
          </v:shape>
        </w:pict>
      </w:r>
    </w:p>
    <w:p w:rsidR="002E4FA1" w:rsidRDefault="00D51294">
      <w:pPr>
        <w:pStyle w:val="ListParagraph"/>
        <w:numPr>
          <w:ilvl w:val="0"/>
          <w:numId w:val="20"/>
        </w:numPr>
        <w:tabs>
          <w:tab w:val="left" w:pos="1033"/>
        </w:tabs>
        <w:spacing w:before="45"/>
        <w:ind w:left="1032" w:hanging="427"/>
        <w:jc w:val="left"/>
        <w:rPr>
          <w:sz w:val="17"/>
        </w:rPr>
      </w:pPr>
      <w:bookmarkStart w:id="139" w:name="_bookmark133"/>
      <w:bookmarkEnd w:id="139"/>
      <w:r>
        <w:rPr>
          <w:sz w:val="17"/>
        </w:rPr>
        <w:t>These</w:t>
      </w:r>
      <w:r>
        <w:rPr>
          <w:spacing w:val="-4"/>
          <w:sz w:val="17"/>
        </w:rPr>
        <w:t xml:space="preserve"> </w:t>
      </w:r>
      <w:r>
        <w:rPr>
          <w:sz w:val="17"/>
        </w:rPr>
        <w:t>potential</w:t>
      </w:r>
      <w:r>
        <w:rPr>
          <w:spacing w:val="-2"/>
          <w:sz w:val="17"/>
        </w:rPr>
        <w:t xml:space="preserve"> </w:t>
      </w:r>
      <w:r>
        <w:rPr>
          <w:sz w:val="17"/>
        </w:rPr>
        <w:t>savings</w:t>
      </w:r>
      <w:r>
        <w:rPr>
          <w:spacing w:val="-2"/>
          <w:sz w:val="17"/>
        </w:rPr>
        <w:t xml:space="preserve"> </w:t>
      </w:r>
      <w:r>
        <w:rPr>
          <w:sz w:val="17"/>
        </w:rPr>
        <w:t>are</w:t>
      </w:r>
      <w:r>
        <w:rPr>
          <w:spacing w:val="-1"/>
          <w:sz w:val="17"/>
        </w:rPr>
        <w:t xml:space="preserve"> </w:t>
      </w:r>
      <w:r>
        <w:rPr>
          <w:sz w:val="17"/>
        </w:rPr>
        <w:t>based</w:t>
      </w:r>
      <w:r>
        <w:rPr>
          <w:spacing w:val="-2"/>
          <w:sz w:val="17"/>
        </w:rPr>
        <w:t xml:space="preserve"> </w:t>
      </w:r>
      <w:r>
        <w:rPr>
          <w:sz w:val="17"/>
        </w:rPr>
        <w:t>on</w:t>
      </w:r>
      <w:r>
        <w:rPr>
          <w:spacing w:val="-2"/>
          <w:sz w:val="17"/>
        </w:rPr>
        <w:t xml:space="preserve"> </w:t>
      </w:r>
      <w:r>
        <w:rPr>
          <w:sz w:val="17"/>
        </w:rPr>
        <w:t>existing</w:t>
      </w:r>
      <w:r>
        <w:rPr>
          <w:spacing w:val="-1"/>
          <w:sz w:val="17"/>
        </w:rPr>
        <w:t xml:space="preserve"> </w:t>
      </w:r>
      <w:r>
        <w:rPr>
          <w:sz w:val="17"/>
        </w:rPr>
        <w:t>therapeutic</w:t>
      </w:r>
      <w:r>
        <w:rPr>
          <w:spacing w:val="-2"/>
          <w:sz w:val="17"/>
        </w:rPr>
        <w:t xml:space="preserve"> </w:t>
      </w:r>
      <w:r>
        <w:rPr>
          <w:sz w:val="17"/>
        </w:rPr>
        <w:t>groups,</w:t>
      </w:r>
      <w:r>
        <w:rPr>
          <w:spacing w:val="-2"/>
          <w:sz w:val="17"/>
        </w:rPr>
        <w:t xml:space="preserve"> </w:t>
      </w:r>
      <w:r>
        <w:rPr>
          <w:sz w:val="17"/>
        </w:rPr>
        <w:t>with</w:t>
      </w:r>
      <w:r>
        <w:rPr>
          <w:spacing w:val="-1"/>
          <w:sz w:val="17"/>
        </w:rPr>
        <w:t xml:space="preserve"> </w:t>
      </w:r>
      <w:r>
        <w:rPr>
          <w:spacing w:val="-5"/>
          <w:sz w:val="17"/>
        </w:rPr>
        <w:t>at</w:t>
      </w:r>
    </w:p>
    <w:p w:rsidR="002E4FA1" w:rsidRDefault="00D51294">
      <w:pPr>
        <w:pStyle w:val="Heading4"/>
        <w:numPr>
          <w:ilvl w:val="1"/>
          <w:numId w:val="21"/>
        </w:numPr>
        <w:tabs>
          <w:tab w:val="left" w:pos="1153"/>
          <w:tab w:val="left" w:pos="1154"/>
        </w:tabs>
        <w:spacing w:before="160"/>
        <w:ind w:left="1153"/>
      </w:pPr>
      <w:r>
        <w:rPr>
          <w:b w:val="0"/>
        </w:rPr>
        <w:br w:type="column"/>
      </w:r>
      <w:r>
        <w:rPr>
          <w:color w:val="F2901D"/>
          <w:w w:val="105"/>
        </w:rPr>
        <w:t>Clean</w:t>
      </w:r>
      <w:r>
        <w:rPr>
          <w:color w:val="F2901D"/>
          <w:spacing w:val="-10"/>
          <w:w w:val="105"/>
        </w:rPr>
        <w:t xml:space="preserve"> </w:t>
      </w:r>
      <w:r>
        <w:rPr>
          <w:color w:val="F2901D"/>
          <w:w w:val="105"/>
        </w:rPr>
        <w:t>up</w:t>
      </w:r>
      <w:r>
        <w:rPr>
          <w:color w:val="F2901D"/>
          <w:spacing w:val="-10"/>
          <w:w w:val="105"/>
        </w:rPr>
        <w:t xml:space="preserve"> </w:t>
      </w:r>
      <w:r>
        <w:rPr>
          <w:color w:val="F2901D"/>
          <w:w w:val="105"/>
        </w:rPr>
        <w:t>grants</w:t>
      </w:r>
      <w:r>
        <w:rPr>
          <w:color w:val="F2901D"/>
          <w:spacing w:val="-9"/>
          <w:w w:val="105"/>
        </w:rPr>
        <w:t xml:space="preserve"> </w:t>
      </w:r>
      <w:r>
        <w:rPr>
          <w:color w:val="F2901D"/>
          <w:w w:val="105"/>
        </w:rPr>
        <w:t>and</w:t>
      </w:r>
      <w:r>
        <w:rPr>
          <w:color w:val="F2901D"/>
          <w:spacing w:val="-10"/>
          <w:w w:val="105"/>
        </w:rPr>
        <w:t xml:space="preserve"> </w:t>
      </w:r>
      <w:r>
        <w:rPr>
          <w:color w:val="F2901D"/>
          <w:spacing w:val="-2"/>
          <w:w w:val="105"/>
        </w:rPr>
        <w:t>advertising</w:t>
      </w:r>
    </w:p>
    <w:p w:rsidR="002E4FA1" w:rsidRDefault="00D51294">
      <w:pPr>
        <w:pStyle w:val="BodyText"/>
        <w:spacing w:before="177" w:line="280" w:lineRule="auto"/>
        <w:ind w:left="606" w:right="106"/>
      </w:pPr>
      <w:proofErr w:type="spellStart"/>
      <w:r>
        <w:rPr>
          <w:w w:val="105"/>
        </w:rPr>
        <w:t>Politicisation</w:t>
      </w:r>
      <w:proofErr w:type="spellEnd"/>
      <w:r>
        <w:rPr>
          <w:w w:val="105"/>
        </w:rPr>
        <w:t xml:space="preserve"> of taxpayer-funded grants and advertising is all too common and wastes public money.</w:t>
      </w:r>
      <w:hyperlink w:anchor="_bookmark134" w:history="1">
        <w:r>
          <w:rPr>
            <w:w w:val="105"/>
            <w:position w:val="7"/>
            <w:sz w:val="13"/>
          </w:rPr>
          <w:t>108</w:t>
        </w:r>
      </w:hyperlink>
      <w:r>
        <w:rPr>
          <w:spacing w:val="33"/>
          <w:w w:val="105"/>
          <w:position w:val="7"/>
          <w:sz w:val="13"/>
        </w:rPr>
        <w:t xml:space="preserve"> </w:t>
      </w:r>
      <w:r>
        <w:rPr>
          <w:w w:val="105"/>
        </w:rPr>
        <w:t>Better processes and oversight would</w:t>
      </w:r>
      <w:r>
        <w:rPr>
          <w:spacing w:val="-13"/>
          <w:w w:val="105"/>
        </w:rPr>
        <w:t xml:space="preserve"> </w:t>
      </w:r>
      <w:r>
        <w:rPr>
          <w:w w:val="105"/>
        </w:rPr>
        <w:t>reduce</w:t>
      </w:r>
      <w:r>
        <w:rPr>
          <w:spacing w:val="-13"/>
          <w:w w:val="105"/>
        </w:rPr>
        <w:t xml:space="preserve"> </w:t>
      </w:r>
      <w:r>
        <w:rPr>
          <w:w w:val="105"/>
        </w:rPr>
        <w:t>the</w:t>
      </w:r>
      <w:r>
        <w:rPr>
          <w:spacing w:val="-13"/>
          <w:w w:val="105"/>
        </w:rPr>
        <w:t xml:space="preserve"> </w:t>
      </w:r>
      <w:r>
        <w:rPr>
          <w:w w:val="105"/>
        </w:rPr>
        <w:t>opportunity</w:t>
      </w:r>
      <w:r>
        <w:rPr>
          <w:spacing w:val="-13"/>
          <w:w w:val="105"/>
        </w:rPr>
        <w:t xml:space="preserve"> </w:t>
      </w:r>
      <w:r>
        <w:rPr>
          <w:w w:val="105"/>
        </w:rPr>
        <w:t>and</w:t>
      </w:r>
      <w:r>
        <w:rPr>
          <w:spacing w:val="-13"/>
          <w:w w:val="105"/>
        </w:rPr>
        <w:t xml:space="preserve"> </w:t>
      </w:r>
      <w:r>
        <w:rPr>
          <w:w w:val="105"/>
        </w:rPr>
        <w:t>incentive</w:t>
      </w:r>
      <w:r>
        <w:rPr>
          <w:spacing w:val="-13"/>
          <w:w w:val="105"/>
        </w:rPr>
        <w:t xml:space="preserve"> </w:t>
      </w:r>
      <w:r>
        <w:rPr>
          <w:w w:val="105"/>
        </w:rPr>
        <w:t>to</w:t>
      </w:r>
      <w:r>
        <w:rPr>
          <w:spacing w:val="-13"/>
          <w:w w:val="105"/>
        </w:rPr>
        <w:t xml:space="preserve"> </w:t>
      </w:r>
      <w:proofErr w:type="spellStart"/>
      <w:r>
        <w:rPr>
          <w:w w:val="105"/>
        </w:rPr>
        <w:t>politicise</w:t>
      </w:r>
      <w:proofErr w:type="spellEnd"/>
      <w:r>
        <w:rPr>
          <w:spacing w:val="-13"/>
          <w:w w:val="105"/>
        </w:rPr>
        <w:t xml:space="preserve"> </w:t>
      </w:r>
      <w:r>
        <w:rPr>
          <w:w w:val="105"/>
        </w:rPr>
        <w:t>these</w:t>
      </w:r>
      <w:r>
        <w:rPr>
          <w:spacing w:val="-13"/>
          <w:w w:val="105"/>
        </w:rPr>
        <w:t xml:space="preserve"> </w:t>
      </w:r>
      <w:r>
        <w:rPr>
          <w:w w:val="105"/>
        </w:rPr>
        <w:t>funds</w:t>
      </w:r>
      <w:r>
        <w:rPr>
          <w:spacing w:val="-13"/>
          <w:w w:val="105"/>
        </w:rPr>
        <w:t xml:space="preserve"> </w:t>
      </w:r>
      <w:r>
        <w:rPr>
          <w:w w:val="105"/>
        </w:rPr>
        <w:t>and should reduce overall expenditure.</w:t>
      </w:r>
    </w:p>
    <w:p w:rsidR="002E4FA1" w:rsidRDefault="00D51294">
      <w:pPr>
        <w:pStyle w:val="BodyText"/>
        <w:spacing w:before="166" w:line="280" w:lineRule="auto"/>
        <w:ind w:left="606" w:right="106"/>
      </w:pPr>
      <w:r>
        <w:rPr>
          <w:w w:val="105"/>
        </w:rPr>
        <w:t>Many grant programs for infrastructure and services are used to ‘reward’ voters in government seats and ‘buy’ votes in marginal seats (rather than spending public money where it is most needed or most effective).</w:t>
      </w:r>
      <w:hyperlink w:anchor="_bookmark141" w:history="1">
        <w:r>
          <w:rPr>
            <w:w w:val="105"/>
            <w:position w:val="7"/>
            <w:sz w:val="13"/>
          </w:rPr>
          <w:t>109</w:t>
        </w:r>
      </w:hyperlink>
      <w:r>
        <w:rPr>
          <w:spacing w:val="31"/>
          <w:w w:val="105"/>
          <w:position w:val="7"/>
          <w:sz w:val="13"/>
        </w:rPr>
        <w:t xml:space="preserve"> </w:t>
      </w:r>
      <w:r>
        <w:rPr>
          <w:w w:val="105"/>
        </w:rPr>
        <w:t xml:space="preserve">And some of the most </w:t>
      </w:r>
      <w:proofErr w:type="spellStart"/>
      <w:r>
        <w:rPr>
          <w:w w:val="105"/>
        </w:rPr>
        <w:t>politicised</w:t>
      </w:r>
      <w:proofErr w:type="spellEnd"/>
      <w:r>
        <w:rPr>
          <w:w w:val="105"/>
        </w:rPr>
        <w:t xml:space="preserve"> grant programs involve big</w:t>
      </w:r>
      <w:r>
        <w:rPr>
          <w:spacing w:val="-15"/>
          <w:w w:val="105"/>
        </w:rPr>
        <w:t xml:space="preserve"> </w:t>
      </w:r>
      <w:r>
        <w:rPr>
          <w:w w:val="105"/>
        </w:rPr>
        <w:t>dollars:</w:t>
      </w:r>
      <w:r>
        <w:rPr>
          <w:spacing w:val="-13"/>
          <w:w w:val="105"/>
        </w:rPr>
        <w:t xml:space="preserve"> </w:t>
      </w:r>
      <w:r>
        <w:rPr>
          <w:w w:val="105"/>
        </w:rPr>
        <w:t>for</w:t>
      </w:r>
      <w:r>
        <w:rPr>
          <w:spacing w:val="-14"/>
          <w:w w:val="105"/>
        </w:rPr>
        <w:t xml:space="preserve"> </w:t>
      </w:r>
      <w:r>
        <w:rPr>
          <w:w w:val="105"/>
        </w:rPr>
        <w:t>example,</w:t>
      </w:r>
      <w:r>
        <w:rPr>
          <w:spacing w:val="-15"/>
          <w:w w:val="105"/>
        </w:rPr>
        <w:t xml:space="preserve"> </w:t>
      </w:r>
      <w:r>
        <w:rPr>
          <w:w w:val="105"/>
        </w:rPr>
        <w:t>the</w:t>
      </w:r>
      <w:r>
        <w:rPr>
          <w:spacing w:val="-14"/>
          <w:w w:val="105"/>
        </w:rPr>
        <w:t xml:space="preserve"> </w:t>
      </w:r>
      <w:r>
        <w:rPr>
          <w:w w:val="105"/>
        </w:rPr>
        <w:t>$1</w:t>
      </w:r>
      <w:r>
        <w:rPr>
          <w:spacing w:val="-15"/>
          <w:w w:val="105"/>
        </w:rPr>
        <w:t xml:space="preserve"> </w:t>
      </w:r>
      <w:r>
        <w:rPr>
          <w:w w:val="105"/>
        </w:rPr>
        <w:t>billion</w:t>
      </w:r>
      <w:r>
        <w:rPr>
          <w:spacing w:val="-14"/>
          <w:w w:val="105"/>
        </w:rPr>
        <w:t xml:space="preserve"> </w:t>
      </w:r>
      <w:r>
        <w:rPr>
          <w:w w:val="105"/>
        </w:rPr>
        <w:t>Community</w:t>
      </w:r>
      <w:r>
        <w:rPr>
          <w:spacing w:val="-15"/>
          <w:w w:val="105"/>
        </w:rPr>
        <w:t xml:space="preserve"> </w:t>
      </w:r>
      <w:r>
        <w:rPr>
          <w:w w:val="105"/>
        </w:rPr>
        <w:t>Development</w:t>
      </w:r>
      <w:r>
        <w:rPr>
          <w:spacing w:val="-15"/>
          <w:w w:val="105"/>
        </w:rPr>
        <w:t xml:space="preserve"> </w:t>
      </w:r>
      <w:r>
        <w:rPr>
          <w:w w:val="105"/>
        </w:rPr>
        <w:t>Grants program</w:t>
      </w:r>
      <w:proofErr w:type="gramStart"/>
      <w:r>
        <w:rPr>
          <w:w w:val="105"/>
        </w:rPr>
        <w:t>,</w:t>
      </w:r>
      <w:proofErr w:type="gramEnd"/>
      <w:r w:rsidR="00562B85">
        <w:rPr>
          <w:w w:val="105"/>
          <w:position w:val="7"/>
          <w:sz w:val="13"/>
        </w:rPr>
        <w:fldChar w:fldCharType="begin"/>
      </w:r>
      <w:r w:rsidR="00562B85">
        <w:rPr>
          <w:w w:val="105"/>
          <w:position w:val="7"/>
          <w:sz w:val="13"/>
        </w:rPr>
        <w:instrText xml:space="preserve"> HYPERLINK \l "_bookmark142" </w:instrText>
      </w:r>
      <w:r w:rsidR="00562B85">
        <w:rPr>
          <w:w w:val="105"/>
          <w:position w:val="7"/>
          <w:sz w:val="13"/>
        </w:rPr>
        <w:fldChar w:fldCharType="separate"/>
      </w:r>
      <w:r>
        <w:rPr>
          <w:w w:val="105"/>
          <w:position w:val="7"/>
          <w:sz w:val="13"/>
        </w:rPr>
        <w:t>110</w:t>
      </w:r>
      <w:r w:rsidR="00562B85">
        <w:rPr>
          <w:w w:val="105"/>
          <w:position w:val="7"/>
          <w:sz w:val="13"/>
        </w:rPr>
        <w:fldChar w:fldCharType="end"/>
      </w:r>
      <w:r>
        <w:rPr>
          <w:spacing w:val="36"/>
          <w:w w:val="105"/>
          <w:position w:val="7"/>
          <w:sz w:val="13"/>
        </w:rPr>
        <w:t xml:space="preserve"> </w:t>
      </w:r>
      <w:r>
        <w:rPr>
          <w:w w:val="105"/>
        </w:rPr>
        <w:t>the $660 million Commuter Car Park scheme,</w:t>
      </w:r>
      <w:hyperlink w:anchor="_bookmark143" w:history="1">
        <w:r>
          <w:rPr>
            <w:w w:val="105"/>
            <w:position w:val="7"/>
            <w:sz w:val="13"/>
          </w:rPr>
          <w:t>111</w:t>
        </w:r>
      </w:hyperlink>
      <w:r>
        <w:rPr>
          <w:spacing w:val="36"/>
          <w:w w:val="105"/>
          <w:position w:val="7"/>
          <w:sz w:val="13"/>
        </w:rPr>
        <w:t xml:space="preserve"> </w:t>
      </w:r>
      <w:r>
        <w:rPr>
          <w:w w:val="105"/>
        </w:rPr>
        <w:t>and the</w:t>
      </w:r>
    </w:p>
    <w:p w:rsidR="002E4FA1" w:rsidRDefault="00D51294">
      <w:pPr>
        <w:pStyle w:val="BodyText"/>
        <w:spacing w:before="2" w:line="278" w:lineRule="auto"/>
        <w:ind w:left="606" w:right="106"/>
        <w:rPr>
          <w:sz w:val="13"/>
        </w:rPr>
      </w:pPr>
      <w:r>
        <w:rPr>
          <w:w w:val="105"/>
        </w:rPr>
        <w:t>$100</w:t>
      </w:r>
      <w:r>
        <w:rPr>
          <w:spacing w:val="-15"/>
          <w:w w:val="105"/>
        </w:rPr>
        <w:t xml:space="preserve"> </w:t>
      </w:r>
      <w:r>
        <w:rPr>
          <w:w w:val="105"/>
        </w:rPr>
        <w:t>million</w:t>
      </w:r>
      <w:r>
        <w:rPr>
          <w:spacing w:val="-15"/>
          <w:w w:val="105"/>
        </w:rPr>
        <w:t xml:space="preserve"> </w:t>
      </w:r>
      <w:r>
        <w:rPr>
          <w:w w:val="105"/>
        </w:rPr>
        <w:t>Community</w:t>
      </w:r>
      <w:r>
        <w:rPr>
          <w:spacing w:val="-14"/>
          <w:w w:val="105"/>
        </w:rPr>
        <w:t xml:space="preserve"> </w:t>
      </w:r>
      <w:r>
        <w:rPr>
          <w:w w:val="105"/>
        </w:rPr>
        <w:t>Sport</w:t>
      </w:r>
      <w:r>
        <w:rPr>
          <w:spacing w:val="-15"/>
          <w:w w:val="105"/>
        </w:rPr>
        <w:t xml:space="preserve"> </w:t>
      </w:r>
      <w:r>
        <w:rPr>
          <w:w w:val="105"/>
        </w:rPr>
        <w:t>Infrastructure</w:t>
      </w:r>
      <w:r>
        <w:rPr>
          <w:spacing w:val="-14"/>
          <w:w w:val="105"/>
        </w:rPr>
        <w:t xml:space="preserve"> </w:t>
      </w:r>
      <w:r>
        <w:rPr>
          <w:w w:val="105"/>
        </w:rPr>
        <w:t>Program</w:t>
      </w:r>
      <w:r>
        <w:rPr>
          <w:spacing w:val="-15"/>
          <w:w w:val="105"/>
        </w:rPr>
        <w:t xml:space="preserve"> </w:t>
      </w:r>
      <w:r>
        <w:rPr>
          <w:w w:val="105"/>
        </w:rPr>
        <w:t>(better</w:t>
      </w:r>
      <w:r>
        <w:rPr>
          <w:spacing w:val="-15"/>
          <w:w w:val="105"/>
        </w:rPr>
        <w:t xml:space="preserve"> </w:t>
      </w:r>
      <w:r>
        <w:rPr>
          <w:w w:val="105"/>
        </w:rPr>
        <w:t>known</w:t>
      </w:r>
      <w:r>
        <w:rPr>
          <w:spacing w:val="-14"/>
          <w:w w:val="105"/>
        </w:rPr>
        <w:t xml:space="preserve"> </w:t>
      </w:r>
      <w:r>
        <w:rPr>
          <w:w w:val="105"/>
        </w:rPr>
        <w:t>as ‘sports rorts’).</w:t>
      </w:r>
      <w:hyperlink w:anchor="_bookmark144" w:history="1">
        <w:r>
          <w:rPr>
            <w:w w:val="105"/>
            <w:position w:val="7"/>
            <w:sz w:val="13"/>
          </w:rPr>
          <w:t>112</w:t>
        </w:r>
      </w:hyperlink>
    </w:p>
    <w:p w:rsidR="002E4FA1" w:rsidRDefault="00D51294">
      <w:pPr>
        <w:pStyle w:val="BodyText"/>
        <w:spacing w:before="162" w:line="283" w:lineRule="auto"/>
        <w:ind w:left="606" w:right="152"/>
      </w:pPr>
      <w:r>
        <w:rPr>
          <w:w w:val="105"/>
        </w:rPr>
        <w:t>Some</w:t>
      </w:r>
      <w:r>
        <w:rPr>
          <w:spacing w:val="-3"/>
          <w:w w:val="105"/>
        </w:rPr>
        <w:t xml:space="preserve"> </w:t>
      </w:r>
      <w:r>
        <w:rPr>
          <w:w w:val="105"/>
        </w:rPr>
        <w:t>of</w:t>
      </w:r>
      <w:r>
        <w:rPr>
          <w:spacing w:val="-3"/>
          <w:w w:val="105"/>
        </w:rPr>
        <w:t xml:space="preserve"> </w:t>
      </w:r>
      <w:r>
        <w:rPr>
          <w:w w:val="105"/>
        </w:rPr>
        <w:t>these</w:t>
      </w:r>
      <w:r>
        <w:rPr>
          <w:spacing w:val="-3"/>
          <w:w w:val="105"/>
        </w:rPr>
        <w:t xml:space="preserve"> </w:t>
      </w:r>
      <w:r>
        <w:rPr>
          <w:w w:val="105"/>
        </w:rPr>
        <w:t>programs</w:t>
      </w:r>
      <w:r>
        <w:rPr>
          <w:spacing w:val="-3"/>
          <w:w w:val="105"/>
        </w:rPr>
        <w:t xml:space="preserve"> </w:t>
      </w:r>
      <w:r>
        <w:rPr>
          <w:w w:val="105"/>
        </w:rPr>
        <w:t>could</w:t>
      </w:r>
      <w:r>
        <w:rPr>
          <w:spacing w:val="-3"/>
          <w:w w:val="105"/>
        </w:rPr>
        <w:t xml:space="preserve"> </w:t>
      </w:r>
      <w:r>
        <w:rPr>
          <w:w w:val="105"/>
        </w:rPr>
        <w:t>be</w:t>
      </w:r>
      <w:r>
        <w:rPr>
          <w:spacing w:val="-3"/>
          <w:w w:val="105"/>
        </w:rPr>
        <w:t xml:space="preserve"> </w:t>
      </w:r>
      <w:r>
        <w:rPr>
          <w:w w:val="105"/>
        </w:rPr>
        <w:t>abolished</w:t>
      </w:r>
      <w:r>
        <w:rPr>
          <w:spacing w:val="-3"/>
          <w:w w:val="105"/>
        </w:rPr>
        <w:t xml:space="preserve"> </w:t>
      </w:r>
      <w:r>
        <w:rPr>
          <w:w w:val="105"/>
        </w:rPr>
        <w:t>entirely,</w:t>
      </w:r>
      <w:r>
        <w:rPr>
          <w:spacing w:val="-3"/>
          <w:w w:val="105"/>
        </w:rPr>
        <w:t xml:space="preserve"> </w:t>
      </w:r>
      <w:r>
        <w:rPr>
          <w:w w:val="105"/>
        </w:rPr>
        <w:t>and</w:t>
      </w:r>
      <w:r>
        <w:rPr>
          <w:spacing w:val="-3"/>
          <w:w w:val="105"/>
        </w:rPr>
        <w:t xml:space="preserve"> </w:t>
      </w:r>
      <w:r>
        <w:rPr>
          <w:w w:val="105"/>
        </w:rPr>
        <w:t>many</w:t>
      </w:r>
      <w:r>
        <w:rPr>
          <w:spacing w:val="-3"/>
          <w:w w:val="105"/>
        </w:rPr>
        <w:t xml:space="preserve"> </w:t>
      </w:r>
      <w:r>
        <w:rPr>
          <w:w w:val="105"/>
        </w:rPr>
        <w:t>others substantially cut back, if grant processes were open, competitive, and merit-based. Ministers</w:t>
      </w:r>
      <w:r>
        <w:rPr>
          <w:spacing w:val="-2"/>
          <w:w w:val="105"/>
        </w:rPr>
        <w:t xml:space="preserve"> </w:t>
      </w:r>
      <w:r>
        <w:rPr>
          <w:w w:val="105"/>
        </w:rPr>
        <w:t>should</w:t>
      </w:r>
      <w:r>
        <w:rPr>
          <w:spacing w:val="-2"/>
          <w:w w:val="105"/>
        </w:rPr>
        <w:t xml:space="preserve"> </w:t>
      </w:r>
      <w:r>
        <w:rPr>
          <w:w w:val="105"/>
        </w:rPr>
        <w:t>be</w:t>
      </w:r>
      <w:r>
        <w:rPr>
          <w:spacing w:val="-2"/>
          <w:w w:val="105"/>
        </w:rPr>
        <w:t xml:space="preserve"> </w:t>
      </w:r>
      <w:r>
        <w:rPr>
          <w:w w:val="105"/>
        </w:rPr>
        <w:t>able</w:t>
      </w:r>
      <w:r>
        <w:rPr>
          <w:spacing w:val="-2"/>
          <w:w w:val="105"/>
        </w:rPr>
        <w:t xml:space="preserve"> </w:t>
      </w:r>
      <w:r>
        <w:rPr>
          <w:w w:val="105"/>
        </w:rPr>
        <w:t>to</w:t>
      </w:r>
      <w:r>
        <w:rPr>
          <w:spacing w:val="-2"/>
          <w:w w:val="105"/>
        </w:rPr>
        <w:t xml:space="preserve"> </w:t>
      </w:r>
      <w:r>
        <w:rPr>
          <w:w w:val="105"/>
        </w:rPr>
        <w:t>establish</w:t>
      </w:r>
      <w:r>
        <w:rPr>
          <w:spacing w:val="-2"/>
          <w:w w:val="105"/>
        </w:rPr>
        <w:t xml:space="preserve"> </w:t>
      </w:r>
      <w:r>
        <w:rPr>
          <w:w w:val="105"/>
        </w:rPr>
        <w:t>grant</w:t>
      </w:r>
      <w:r>
        <w:rPr>
          <w:spacing w:val="-2"/>
          <w:w w:val="105"/>
        </w:rPr>
        <w:t xml:space="preserve"> </w:t>
      </w:r>
      <w:r>
        <w:rPr>
          <w:w w:val="105"/>
        </w:rPr>
        <w:t>programs</w:t>
      </w:r>
      <w:r>
        <w:rPr>
          <w:spacing w:val="-2"/>
          <w:w w:val="105"/>
        </w:rPr>
        <w:t xml:space="preserve"> </w:t>
      </w:r>
      <w:r>
        <w:rPr>
          <w:w w:val="105"/>
        </w:rPr>
        <w:t>and define</w:t>
      </w:r>
      <w:r>
        <w:rPr>
          <w:spacing w:val="-6"/>
          <w:w w:val="105"/>
        </w:rPr>
        <w:t xml:space="preserve"> </w:t>
      </w:r>
      <w:r>
        <w:rPr>
          <w:w w:val="105"/>
        </w:rPr>
        <w:t>the</w:t>
      </w:r>
      <w:r>
        <w:rPr>
          <w:spacing w:val="-6"/>
          <w:w w:val="105"/>
        </w:rPr>
        <w:t xml:space="preserve"> </w:t>
      </w:r>
      <w:r>
        <w:rPr>
          <w:w w:val="105"/>
        </w:rPr>
        <w:t>selection</w:t>
      </w:r>
      <w:r>
        <w:rPr>
          <w:spacing w:val="-6"/>
          <w:w w:val="105"/>
        </w:rPr>
        <w:t xml:space="preserve"> </w:t>
      </w:r>
      <w:r>
        <w:rPr>
          <w:w w:val="105"/>
        </w:rPr>
        <w:t>criteria</w:t>
      </w:r>
      <w:r>
        <w:rPr>
          <w:spacing w:val="-6"/>
          <w:w w:val="105"/>
        </w:rPr>
        <w:t xml:space="preserve"> </w:t>
      </w:r>
      <w:r>
        <w:rPr>
          <w:w w:val="105"/>
        </w:rPr>
        <w:t>but</w:t>
      </w:r>
      <w:r>
        <w:rPr>
          <w:spacing w:val="-6"/>
          <w:w w:val="105"/>
        </w:rPr>
        <w:t xml:space="preserve"> </w:t>
      </w:r>
      <w:r>
        <w:rPr>
          <w:w w:val="105"/>
        </w:rPr>
        <w:t>should</w:t>
      </w:r>
      <w:r>
        <w:rPr>
          <w:spacing w:val="-6"/>
          <w:w w:val="105"/>
        </w:rPr>
        <w:t xml:space="preserve"> </w:t>
      </w:r>
      <w:r>
        <w:rPr>
          <w:w w:val="105"/>
        </w:rPr>
        <w:t>not</w:t>
      </w:r>
      <w:r>
        <w:rPr>
          <w:spacing w:val="-6"/>
          <w:w w:val="105"/>
        </w:rPr>
        <w:t xml:space="preserve"> </w:t>
      </w:r>
      <w:r>
        <w:rPr>
          <w:w w:val="105"/>
        </w:rPr>
        <w:t>be</w:t>
      </w:r>
      <w:r>
        <w:rPr>
          <w:spacing w:val="-6"/>
          <w:w w:val="105"/>
        </w:rPr>
        <w:t xml:space="preserve"> </w:t>
      </w:r>
      <w:r>
        <w:rPr>
          <w:w w:val="105"/>
        </w:rPr>
        <w:t>involved</w:t>
      </w:r>
      <w:r>
        <w:rPr>
          <w:spacing w:val="-6"/>
          <w:w w:val="105"/>
        </w:rPr>
        <w:t xml:space="preserve"> </w:t>
      </w:r>
      <w:r>
        <w:rPr>
          <w:w w:val="105"/>
        </w:rPr>
        <w:t>in</w:t>
      </w:r>
      <w:r>
        <w:rPr>
          <w:spacing w:val="-6"/>
          <w:w w:val="105"/>
        </w:rPr>
        <w:t xml:space="preserve"> </w:t>
      </w:r>
      <w:r>
        <w:rPr>
          <w:w w:val="105"/>
        </w:rPr>
        <w:t>choosing</w:t>
      </w:r>
      <w:r>
        <w:rPr>
          <w:spacing w:val="-6"/>
          <w:w w:val="105"/>
        </w:rPr>
        <w:t xml:space="preserve"> </w:t>
      </w:r>
      <w:r>
        <w:rPr>
          <w:w w:val="105"/>
        </w:rPr>
        <w:t xml:space="preserve">who </w:t>
      </w:r>
      <w:r>
        <w:rPr>
          <w:spacing w:val="-2"/>
          <w:w w:val="105"/>
        </w:rPr>
        <w:t>receives</w:t>
      </w:r>
      <w:r>
        <w:rPr>
          <w:w w:val="105"/>
        </w:rPr>
        <w:t xml:space="preserve"> </w:t>
      </w:r>
      <w:r>
        <w:rPr>
          <w:spacing w:val="-2"/>
          <w:w w:val="105"/>
        </w:rPr>
        <w:t>grants.</w:t>
      </w:r>
      <w:r>
        <w:rPr>
          <w:spacing w:val="13"/>
          <w:w w:val="105"/>
        </w:rPr>
        <w:t xml:space="preserve"> </w:t>
      </w:r>
      <w:r>
        <w:rPr>
          <w:spacing w:val="-2"/>
          <w:w w:val="105"/>
        </w:rPr>
        <w:t>A</w:t>
      </w:r>
      <w:r>
        <w:rPr>
          <w:w w:val="105"/>
        </w:rPr>
        <w:t xml:space="preserve"> </w:t>
      </w:r>
      <w:r>
        <w:rPr>
          <w:spacing w:val="-2"/>
          <w:w w:val="105"/>
        </w:rPr>
        <w:t>multi-party</w:t>
      </w:r>
      <w:r>
        <w:rPr>
          <w:w w:val="105"/>
        </w:rPr>
        <w:t xml:space="preserve"> </w:t>
      </w:r>
      <w:r>
        <w:rPr>
          <w:spacing w:val="-2"/>
          <w:w w:val="105"/>
        </w:rPr>
        <w:t>standing</w:t>
      </w:r>
      <w:r>
        <w:rPr>
          <w:w w:val="105"/>
        </w:rPr>
        <w:t xml:space="preserve"> </w:t>
      </w:r>
      <w:r>
        <w:rPr>
          <w:spacing w:val="-2"/>
          <w:w w:val="105"/>
        </w:rPr>
        <w:t>parliamentary</w:t>
      </w:r>
      <w:r>
        <w:rPr>
          <w:w w:val="105"/>
        </w:rPr>
        <w:t xml:space="preserve"> </w:t>
      </w:r>
      <w:r>
        <w:rPr>
          <w:spacing w:val="-2"/>
          <w:w w:val="105"/>
        </w:rPr>
        <w:t>committee</w:t>
      </w:r>
      <w:r>
        <w:rPr>
          <w:w w:val="105"/>
        </w:rPr>
        <w:t xml:space="preserve"> </w:t>
      </w:r>
      <w:r>
        <w:rPr>
          <w:spacing w:val="-2"/>
          <w:w w:val="105"/>
        </w:rPr>
        <w:t>should</w:t>
      </w:r>
    </w:p>
    <w:p w:rsidR="002E4FA1" w:rsidRDefault="002E4FA1">
      <w:pPr>
        <w:spacing w:line="283" w:lineRule="auto"/>
        <w:sectPr w:rsidR="002E4FA1">
          <w:pgSz w:w="16840" w:h="11910" w:orient="landscape"/>
          <w:pgMar w:top="1340" w:right="1180" w:bottom="1200" w:left="680" w:header="689" w:footer="954" w:gutter="0"/>
          <w:cols w:num="2" w:space="720" w:equalWidth="0">
            <w:col w:w="7213" w:space="467"/>
            <w:col w:w="7300"/>
          </w:cols>
        </w:sectPr>
      </w:pPr>
    </w:p>
    <w:p w:rsidR="002E4FA1" w:rsidRDefault="00D51294">
      <w:pPr>
        <w:tabs>
          <w:tab w:val="left" w:pos="8286"/>
          <w:tab w:val="left" w:pos="10951"/>
        </w:tabs>
        <w:spacing w:line="169" w:lineRule="exact"/>
        <w:ind w:left="1032"/>
        <w:rPr>
          <w:rFonts w:ascii="Times New Roman"/>
          <w:sz w:val="17"/>
        </w:rPr>
      </w:pPr>
      <w:proofErr w:type="gramStart"/>
      <w:r>
        <w:rPr>
          <w:sz w:val="17"/>
        </w:rPr>
        <w:t>least</w:t>
      </w:r>
      <w:proofErr w:type="gramEnd"/>
      <w:r>
        <w:rPr>
          <w:sz w:val="17"/>
        </w:rPr>
        <w:t xml:space="preserve"> 80 per cent of patients substituting to the cheapest, or second-</w:t>
      </w:r>
      <w:r>
        <w:rPr>
          <w:spacing w:val="-2"/>
          <w:sz w:val="17"/>
        </w:rPr>
        <w:t>cheapest,</w:t>
      </w:r>
      <w:r>
        <w:rPr>
          <w:sz w:val="17"/>
        </w:rPr>
        <w:tab/>
      </w:r>
      <w:bookmarkStart w:id="140" w:name="_bookmark134"/>
      <w:bookmarkEnd w:id="140"/>
      <w:r>
        <w:rPr>
          <w:rFonts w:ascii="Times New Roman"/>
          <w:sz w:val="17"/>
          <w:u w:val="single"/>
        </w:rPr>
        <w:tab/>
      </w:r>
    </w:p>
    <w:p w:rsidR="002E4FA1" w:rsidRDefault="002E4FA1">
      <w:pPr>
        <w:spacing w:line="169" w:lineRule="exact"/>
        <w:rPr>
          <w:rFonts w:ascii="Times New Roman"/>
          <w:sz w:val="17"/>
        </w:rPr>
        <w:sectPr w:rsidR="002E4FA1">
          <w:type w:val="continuous"/>
          <w:pgSz w:w="16840" w:h="11910" w:orient="landscape"/>
          <w:pgMar w:top="1340" w:right="1180" w:bottom="280" w:left="680" w:header="689" w:footer="954" w:gutter="0"/>
          <w:cols w:space="720"/>
        </w:sectPr>
      </w:pPr>
    </w:p>
    <w:p w:rsidR="002E4FA1" w:rsidRDefault="00D51294">
      <w:pPr>
        <w:spacing w:before="23" w:line="268" w:lineRule="auto"/>
        <w:ind w:left="1032"/>
        <w:rPr>
          <w:sz w:val="17"/>
        </w:rPr>
      </w:pPr>
      <w:proofErr w:type="gramStart"/>
      <w:r>
        <w:rPr>
          <w:sz w:val="17"/>
        </w:rPr>
        <w:t>drug</w:t>
      </w:r>
      <w:proofErr w:type="gramEnd"/>
      <w:r>
        <w:rPr>
          <w:sz w:val="17"/>
        </w:rPr>
        <w:t xml:space="preserve"> in each group. Therapeutic equivalence calculations are based on the Pharmaceutical Benefits Advisory Committee’s therapeutic-equivalence ratios, with</w:t>
      </w:r>
      <w:r>
        <w:rPr>
          <w:spacing w:val="-3"/>
          <w:sz w:val="17"/>
        </w:rPr>
        <w:t xml:space="preserve"> </w:t>
      </w:r>
      <w:r>
        <w:rPr>
          <w:sz w:val="17"/>
        </w:rPr>
        <w:t>price</w:t>
      </w:r>
      <w:r>
        <w:rPr>
          <w:spacing w:val="-3"/>
          <w:sz w:val="17"/>
        </w:rPr>
        <w:t xml:space="preserve"> </w:t>
      </w:r>
      <w:r>
        <w:rPr>
          <w:sz w:val="17"/>
        </w:rPr>
        <w:t>estimates</w:t>
      </w:r>
      <w:r>
        <w:rPr>
          <w:spacing w:val="-3"/>
          <w:sz w:val="17"/>
        </w:rPr>
        <w:t xml:space="preserve"> </w:t>
      </w:r>
      <w:r>
        <w:rPr>
          <w:sz w:val="17"/>
        </w:rPr>
        <w:t>based</w:t>
      </w:r>
      <w:r>
        <w:rPr>
          <w:spacing w:val="-3"/>
          <w:sz w:val="17"/>
        </w:rPr>
        <w:t xml:space="preserve"> </w:t>
      </w:r>
      <w:r>
        <w:rPr>
          <w:sz w:val="17"/>
        </w:rPr>
        <w:t>on</w:t>
      </w:r>
      <w:r>
        <w:rPr>
          <w:spacing w:val="-3"/>
          <w:sz w:val="17"/>
        </w:rPr>
        <w:t xml:space="preserve"> </w:t>
      </w:r>
      <w:r>
        <w:rPr>
          <w:sz w:val="17"/>
        </w:rPr>
        <w:t>the</w:t>
      </w:r>
      <w:r>
        <w:rPr>
          <w:spacing w:val="-3"/>
          <w:sz w:val="17"/>
        </w:rPr>
        <w:t xml:space="preserve"> </w:t>
      </w:r>
      <w:r>
        <w:rPr>
          <w:sz w:val="17"/>
        </w:rPr>
        <w:t>Commonwealth</w:t>
      </w:r>
      <w:r>
        <w:rPr>
          <w:spacing w:val="-3"/>
          <w:sz w:val="17"/>
        </w:rPr>
        <w:t xml:space="preserve"> </w:t>
      </w:r>
      <w:r>
        <w:rPr>
          <w:sz w:val="17"/>
        </w:rPr>
        <w:t>Dispensed</w:t>
      </w:r>
      <w:r>
        <w:rPr>
          <w:spacing w:val="-3"/>
          <w:sz w:val="17"/>
        </w:rPr>
        <w:t xml:space="preserve"> </w:t>
      </w:r>
      <w:r>
        <w:rPr>
          <w:sz w:val="17"/>
        </w:rPr>
        <w:t>Price</w:t>
      </w:r>
      <w:r>
        <w:rPr>
          <w:spacing w:val="-3"/>
          <w:sz w:val="17"/>
        </w:rPr>
        <w:t xml:space="preserve"> </w:t>
      </w:r>
      <w:r>
        <w:rPr>
          <w:sz w:val="17"/>
        </w:rPr>
        <w:t>for</w:t>
      </w:r>
      <w:r>
        <w:rPr>
          <w:spacing w:val="-3"/>
          <w:sz w:val="17"/>
        </w:rPr>
        <w:t xml:space="preserve"> </w:t>
      </w:r>
      <w:r>
        <w:rPr>
          <w:sz w:val="17"/>
        </w:rPr>
        <w:t>Maximum Quantity</w:t>
      </w:r>
      <w:r>
        <w:rPr>
          <w:spacing w:val="-2"/>
          <w:sz w:val="17"/>
        </w:rPr>
        <w:t xml:space="preserve"> </w:t>
      </w:r>
      <w:r>
        <w:rPr>
          <w:sz w:val="17"/>
        </w:rPr>
        <w:t>of</w:t>
      </w:r>
      <w:r>
        <w:rPr>
          <w:spacing w:val="-2"/>
          <w:sz w:val="17"/>
        </w:rPr>
        <w:t xml:space="preserve"> </w:t>
      </w:r>
      <w:r>
        <w:rPr>
          <w:sz w:val="17"/>
        </w:rPr>
        <w:t>each</w:t>
      </w:r>
      <w:r>
        <w:rPr>
          <w:spacing w:val="-2"/>
          <w:sz w:val="17"/>
        </w:rPr>
        <w:t xml:space="preserve"> </w:t>
      </w:r>
      <w:r>
        <w:rPr>
          <w:sz w:val="17"/>
        </w:rPr>
        <w:t>drug. Expanding</w:t>
      </w:r>
      <w:r>
        <w:rPr>
          <w:spacing w:val="-2"/>
          <w:sz w:val="17"/>
        </w:rPr>
        <w:t xml:space="preserve"> </w:t>
      </w:r>
      <w:r>
        <w:rPr>
          <w:sz w:val="17"/>
        </w:rPr>
        <w:t>the</w:t>
      </w:r>
      <w:r>
        <w:rPr>
          <w:spacing w:val="-2"/>
          <w:sz w:val="17"/>
        </w:rPr>
        <w:t xml:space="preserve"> </w:t>
      </w:r>
      <w:r>
        <w:rPr>
          <w:sz w:val="17"/>
        </w:rPr>
        <w:t>share</w:t>
      </w:r>
      <w:r>
        <w:rPr>
          <w:spacing w:val="-2"/>
          <w:sz w:val="17"/>
        </w:rPr>
        <w:t xml:space="preserve"> </w:t>
      </w:r>
      <w:r>
        <w:rPr>
          <w:sz w:val="17"/>
        </w:rPr>
        <w:t>of</w:t>
      </w:r>
      <w:r>
        <w:rPr>
          <w:spacing w:val="-2"/>
          <w:sz w:val="17"/>
        </w:rPr>
        <w:t xml:space="preserve"> </w:t>
      </w:r>
      <w:r>
        <w:rPr>
          <w:sz w:val="17"/>
        </w:rPr>
        <w:t>drugs</w:t>
      </w:r>
      <w:r>
        <w:rPr>
          <w:spacing w:val="-2"/>
          <w:sz w:val="17"/>
        </w:rPr>
        <w:t xml:space="preserve"> </w:t>
      </w:r>
      <w:r>
        <w:rPr>
          <w:sz w:val="17"/>
        </w:rPr>
        <w:t>covered</w:t>
      </w:r>
      <w:r>
        <w:rPr>
          <w:spacing w:val="-2"/>
          <w:sz w:val="17"/>
        </w:rPr>
        <w:t xml:space="preserve"> </w:t>
      </w:r>
      <w:r>
        <w:rPr>
          <w:sz w:val="17"/>
        </w:rPr>
        <w:t>by</w:t>
      </w:r>
      <w:r>
        <w:rPr>
          <w:spacing w:val="-2"/>
          <w:sz w:val="17"/>
        </w:rPr>
        <w:t xml:space="preserve"> </w:t>
      </w:r>
      <w:r>
        <w:rPr>
          <w:sz w:val="17"/>
        </w:rPr>
        <w:t>the</w:t>
      </w:r>
      <w:r>
        <w:rPr>
          <w:spacing w:val="-2"/>
          <w:sz w:val="17"/>
        </w:rPr>
        <w:t xml:space="preserve"> </w:t>
      </w:r>
      <w:r>
        <w:rPr>
          <w:sz w:val="17"/>
        </w:rPr>
        <w:t xml:space="preserve">Therapeutic </w:t>
      </w:r>
      <w:bookmarkStart w:id="141" w:name="_bookmark135"/>
      <w:bookmarkEnd w:id="141"/>
      <w:r>
        <w:rPr>
          <w:sz w:val="17"/>
        </w:rPr>
        <w:t>Group Premium policy would lead to additional savings.</w:t>
      </w:r>
    </w:p>
    <w:p w:rsidR="002E4FA1" w:rsidRDefault="00D51294">
      <w:pPr>
        <w:pStyle w:val="ListParagraph"/>
        <w:numPr>
          <w:ilvl w:val="0"/>
          <w:numId w:val="20"/>
        </w:numPr>
        <w:tabs>
          <w:tab w:val="left" w:pos="1033"/>
        </w:tabs>
        <w:spacing w:before="2"/>
        <w:ind w:left="1032" w:hanging="427"/>
        <w:jc w:val="left"/>
        <w:rPr>
          <w:sz w:val="17"/>
        </w:rPr>
      </w:pPr>
      <w:bookmarkStart w:id="142" w:name="_bookmark136"/>
      <w:bookmarkEnd w:id="142"/>
      <w:r>
        <w:rPr>
          <w:sz w:val="17"/>
        </w:rPr>
        <w:t>Historical costings adjusted</w:t>
      </w:r>
      <w:r>
        <w:rPr>
          <w:spacing w:val="1"/>
          <w:sz w:val="17"/>
        </w:rPr>
        <w:t xml:space="preserve"> </w:t>
      </w:r>
      <w:r>
        <w:rPr>
          <w:sz w:val="17"/>
        </w:rPr>
        <w:t>to 2022</w:t>
      </w:r>
      <w:r>
        <w:rPr>
          <w:spacing w:val="1"/>
          <w:sz w:val="17"/>
        </w:rPr>
        <w:t xml:space="preserve"> </w:t>
      </w:r>
      <w:r>
        <w:rPr>
          <w:spacing w:val="-2"/>
          <w:sz w:val="17"/>
        </w:rPr>
        <w:t>dollars.</w:t>
      </w:r>
    </w:p>
    <w:p w:rsidR="002E4FA1" w:rsidRDefault="00D51294">
      <w:pPr>
        <w:pStyle w:val="ListParagraph"/>
        <w:numPr>
          <w:ilvl w:val="0"/>
          <w:numId w:val="20"/>
        </w:numPr>
        <w:tabs>
          <w:tab w:val="left" w:pos="1033"/>
        </w:tabs>
        <w:spacing w:before="23"/>
        <w:ind w:left="1032" w:hanging="427"/>
        <w:jc w:val="left"/>
        <w:rPr>
          <w:sz w:val="17"/>
        </w:rPr>
      </w:pPr>
      <w:bookmarkStart w:id="143" w:name="_bookmark137"/>
      <w:bookmarkEnd w:id="143"/>
      <w:r>
        <w:rPr>
          <w:sz w:val="17"/>
        </w:rPr>
        <w:t>See</w:t>
      </w:r>
      <w:r>
        <w:rPr>
          <w:spacing w:val="-4"/>
          <w:sz w:val="17"/>
        </w:rPr>
        <w:t xml:space="preserve"> </w:t>
      </w:r>
      <w:hyperlink w:anchor="_bookmark347" w:history="1">
        <w:proofErr w:type="spellStart"/>
        <w:r>
          <w:rPr>
            <w:sz w:val="17"/>
          </w:rPr>
          <w:t>Duckett</w:t>
        </w:r>
        <w:proofErr w:type="spellEnd"/>
        <w:r>
          <w:rPr>
            <w:spacing w:val="-2"/>
            <w:sz w:val="17"/>
          </w:rPr>
          <w:t xml:space="preserve"> </w:t>
        </w:r>
        <w:r>
          <w:rPr>
            <w:sz w:val="17"/>
          </w:rPr>
          <w:t>and</w:t>
        </w:r>
        <w:r>
          <w:rPr>
            <w:spacing w:val="-2"/>
            <w:sz w:val="17"/>
          </w:rPr>
          <w:t xml:space="preserve"> </w:t>
        </w:r>
        <w:proofErr w:type="spellStart"/>
        <w:r>
          <w:rPr>
            <w:sz w:val="17"/>
          </w:rPr>
          <w:t>Breadon</w:t>
        </w:r>
        <w:proofErr w:type="spellEnd"/>
        <w:r>
          <w:rPr>
            <w:spacing w:val="-2"/>
            <w:sz w:val="17"/>
          </w:rPr>
          <w:t xml:space="preserve"> (2015).</w:t>
        </w:r>
      </w:hyperlink>
    </w:p>
    <w:p w:rsidR="002E4FA1" w:rsidRDefault="00D51294">
      <w:pPr>
        <w:pStyle w:val="ListParagraph"/>
        <w:numPr>
          <w:ilvl w:val="0"/>
          <w:numId w:val="20"/>
        </w:numPr>
        <w:tabs>
          <w:tab w:val="left" w:pos="1033"/>
        </w:tabs>
        <w:ind w:left="1032" w:hanging="427"/>
        <w:jc w:val="left"/>
        <w:rPr>
          <w:sz w:val="17"/>
        </w:rPr>
      </w:pPr>
      <w:bookmarkStart w:id="144" w:name="_bookmark138"/>
      <w:bookmarkEnd w:id="144"/>
      <w:r>
        <w:rPr>
          <w:sz w:val="17"/>
        </w:rPr>
        <w:t>See</w:t>
      </w:r>
      <w:r>
        <w:rPr>
          <w:spacing w:val="-4"/>
          <w:sz w:val="17"/>
        </w:rPr>
        <w:t xml:space="preserve"> </w:t>
      </w:r>
      <w:hyperlink w:anchor="_bookmark345" w:history="1">
        <w:proofErr w:type="spellStart"/>
        <w:r>
          <w:rPr>
            <w:sz w:val="17"/>
          </w:rPr>
          <w:t>Duckett</w:t>
        </w:r>
        <w:proofErr w:type="spellEnd"/>
        <w:r>
          <w:rPr>
            <w:spacing w:val="-2"/>
            <w:sz w:val="17"/>
          </w:rPr>
          <w:t xml:space="preserve"> </w:t>
        </w:r>
        <w:r>
          <w:rPr>
            <w:sz w:val="17"/>
          </w:rPr>
          <w:t>and</w:t>
        </w:r>
        <w:r>
          <w:rPr>
            <w:spacing w:val="-2"/>
            <w:sz w:val="17"/>
          </w:rPr>
          <w:t xml:space="preserve"> </w:t>
        </w:r>
        <w:proofErr w:type="spellStart"/>
        <w:r>
          <w:rPr>
            <w:sz w:val="17"/>
          </w:rPr>
          <w:t>Breadon</w:t>
        </w:r>
        <w:proofErr w:type="spellEnd"/>
        <w:r>
          <w:rPr>
            <w:spacing w:val="-2"/>
            <w:sz w:val="17"/>
          </w:rPr>
          <w:t xml:space="preserve"> (2014b).</w:t>
        </w:r>
      </w:hyperlink>
    </w:p>
    <w:p w:rsidR="002E4FA1" w:rsidRDefault="00D51294">
      <w:pPr>
        <w:pStyle w:val="ListParagraph"/>
        <w:numPr>
          <w:ilvl w:val="0"/>
          <w:numId w:val="20"/>
        </w:numPr>
        <w:tabs>
          <w:tab w:val="left" w:pos="1033"/>
        </w:tabs>
        <w:spacing w:line="268" w:lineRule="auto"/>
        <w:ind w:left="1032" w:right="224" w:hanging="427"/>
        <w:jc w:val="left"/>
        <w:rPr>
          <w:sz w:val="17"/>
        </w:rPr>
      </w:pPr>
      <w:r>
        <w:rPr>
          <w:sz w:val="17"/>
        </w:rPr>
        <w:t>Improving the quality of aged care should help reduce potentially preventable hospital admissions from nursing homes, and improving access to aged care should</w:t>
      </w:r>
      <w:r>
        <w:rPr>
          <w:spacing w:val="-3"/>
          <w:sz w:val="17"/>
        </w:rPr>
        <w:t xml:space="preserve"> </w:t>
      </w:r>
      <w:r>
        <w:rPr>
          <w:sz w:val="17"/>
        </w:rPr>
        <w:t>reduce</w:t>
      </w:r>
      <w:r>
        <w:rPr>
          <w:spacing w:val="-3"/>
          <w:sz w:val="17"/>
        </w:rPr>
        <w:t xml:space="preserve"> </w:t>
      </w:r>
      <w:r>
        <w:rPr>
          <w:sz w:val="17"/>
        </w:rPr>
        <w:t>hospital</w:t>
      </w:r>
      <w:r>
        <w:rPr>
          <w:spacing w:val="-3"/>
          <w:sz w:val="17"/>
        </w:rPr>
        <w:t xml:space="preserve"> </w:t>
      </w:r>
      <w:r>
        <w:rPr>
          <w:sz w:val="17"/>
        </w:rPr>
        <w:t>costs</w:t>
      </w:r>
      <w:r>
        <w:rPr>
          <w:spacing w:val="-3"/>
          <w:sz w:val="17"/>
        </w:rPr>
        <w:t xml:space="preserve"> </w:t>
      </w:r>
      <w:r>
        <w:rPr>
          <w:sz w:val="17"/>
        </w:rPr>
        <w:t>where</w:t>
      </w:r>
      <w:r>
        <w:rPr>
          <w:spacing w:val="-3"/>
          <w:sz w:val="17"/>
        </w:rPr>
        <w:t xml:space="preserve"> </w:t>
      </w:r>
      <w:r>
        <w:rPr>
          <w:sz w:val="17"/>
        </w:rPr>
        <w:t>people</w:t>
      </w:r>
      <w:r>
        <w:rPr>
          <w:spacing w:val="-3"/>
          <w:sz w:val="17"/>
        </w:rPr>
        <w:t xml:space="preserve"> </w:t>
      </w:r>
      <w:r>
        <w:rPr>
          <w:sz w:val="17"/>
        </w:rPr>
        <w:t>have</w:t>
      </w:r>
      <w:r>
        <w:rPr>
          <w:spacing w:val="-3"/>
          <w:sz w:val="17"/>
        </w:rPr>
        <w:t xml:space="preserve"> </w:t>
      </w:r>
      <w:r>
        <w:rPr>
          <w:sz w:val="17"/>
        </w:rPr>
        <w:t>been</w:t>
      </w:r>
      <w:r>
        <w:rPr>
          <w:spacing w:val="-3"/>
          <w:sz w:val="17"/>
        </w:rPr>
        <w:t xml:space="preserve"> </w:t>
      </w:r>
      <w:r>
        <w:rPr>
          <w:sz w:val="17"/>
        </w:rPr>
        <w:t>stuck</w:t>
      </w:r>
      <w:r>
        <w:rPr>
          <w:spacing w:val="-3"/>
          <w:sz w:val="17"/>
        </w:rPr>
        <w:t xml:space="preserve"> </w:t>
      </w:r>
      <w:r>
        <w:rPr>
          <w:sz w:val="17"/>
        </w:rPr>
        <w:t>in</w:t>
      </w:r>
      <w:r>
        <w:rPr>
          <w:spacing w:val="-3"/>
          <w:sz w:val="17"/>
        </w:rPr>
        <w:t xml:space="preserve"> </w:t>
      </w:r>
      <w:r>
        <w:rPr>
          <w:sz w:val="17"/>
        </w:rPr>
        <w:t>a</w:t>
      </w:r>
      <w:r>
        <w:rPr>
          <w:spacing w:val="-3"/>
          <w:sz w:val="17"/>
        </w:rPr>
        <w:t xml:space="preserve"> </w:t>
      </w:r>
      <w:r>
        <w:rPr>
          <w:sz w:val="17"/>
        </w:rPr>
        <w:t>hospital</w:t>
      </w:r>
      <w:r>
        <w:rPr>
          <w:spacing w:val="-3"/>
          <w:sz w:val="17"/>
        </w:rPr>
        <w:t xml:space="preserve"> </w:t>
      </w:r>
      <w:r>
        <w:rPr>
          <w:sz w:val="17"/>
        </w:rPr>
        <w:t xml:space="preserve">while </w:t>
      </w:r>
      <w:bookmarkStart w:id="145" w:name="_bookmark139"/>
      <w:bookmarkEnd w:id="145"/>
      <w:r>
        <w:rPr>
          <w:sz w:val="17"/>
        </w:rPr>
        <w:t xml:space="preserve">waiting for a place in a nursing home: </w:t>
      </w:r>
      <w:hyperlink w:anchor="_bookmark300" w:history="1">
        <w:r>
          <w:rPr>
            <w:sz w:val="17"/>
          </w:rPr>
          <w:t>AMA (2021).</w:t>
        </w:r>
      </w:hyperlink>
    </w:p>
    <w:p w:rsidR="002E4FA1" w:rsidRDefault="00D51294">
      <w:pPr>
        <w:pStyle w:val="ListParagraph"/>
        <w:numPr>
          <w:ilvl w:val="0"/>
          <w:numId w:val="20"/>
        </w:numPr>
        <w:tabs>
          <w:tab w:val="left" w:pos="1033"/>
        </w:tabs>
        <w:spacing w:before="1" w:line="268" w:lineRule="auto"/>
        <w:ind w:left="1032" w:right="434" w:hanging="427"/>
        <w:jc w:val="left"/>
        <w:rPr>
          <w:sz w:val="17"/>
        </w:rPr>
      </w:pPr>
      <w:r>
        <w:rPr>
          <w:sz w:val="17"/>
        </w:rPr>
        <w:t>This</w:t>
      </w:r>
      <w:r>
        <w:rPr>
          <w:spacing w:val="-4"/>
          <w:sz w:val="17"/>
        </w:rPr>
        <w:t xml:space="preserve"> </w:t>
      </w:r>
      <w:r>
        <w:rPr>
          <w:sz w:val="17"/>
        </w:rPr>
        <w:t>would</w:t>
      </w:r>
      <w:r>
        <w:rPr>
          <w:spacing w:val="-4"/>
          <w:sz w:val="17"/>
        </w:rPr>
        <w:t xml:space="preserve"> </w:t>
      </w:r>
      <w:r>
        <w:rPr>
          <w:sz w:val="17"/>
        </w:rPr>
        <w:t>be</w:t>
      </w:r>
      <w:r>
        <w:rPr>
          <w:spacing w:val="-4"/>
          <w:sz w:val="17"/>
        </w:rPr>
        <w:t xml:space="preserve"> </w:t>
      </w:r>
      <w:r>
        <w:rPr>
          <w:sz w:val="17"/>
        </w:rPr>
        <w:t>a</w:t>
      </w:r>
      <w:r>
        <w:rPr>
          <w:spacing w:val="-4"/>
          <w:sz w:val="17"/>
        </w:rPr>
        <w:t xml:space="preserve"> </w:t>
      </w:r>
      <w:r>
        <w:rPr>
          <w:sz w:val="17"/>
        </w:rPr>
        <w:t>cost-shift</w:t>
      </w:r>
      <w:r>
        <w:rPr>
          <w:spacing w:val="-4"/>
          <w:sz w:val="17"/>
        </w:rPr>
        <w:t xml:space="preserve"> </w:t>
      </w:r>
      <w:r>
        <w:rPr>
          <w:sz w:val="17"/>
        </w:rPr>
        <w:t>to</w:t>
      </w:r>
      <w:r>
        <w:rPr>
          <w:spacing w:val="-4"/>
          <w:sz w:val="17"/>
        </w:rPr>
        <w:t xml:space="preserve"> </w:t>
      </w:r>
      <w:r>
        <w:rPr>
          <w:sz w:val="17"/>
        </w:rPr>
        <w:t>private</w:t>
      </w:r>
      <w:r>
        <w:rPr>
          <w:spacing w:val="-4"/>
          <w:sz w:val="17"/>
        </w:rPr>
        <w:t xml:space="preserve"> </w:t>
      </w:r>
      <w:r>
        <w:rPr>
          <w:sz w:val="17"/>
        </w:rPr>
        <w:t>health</w:t>
      </w:r>
      <w:r>
        <w:rPr>
          <w:spacing w:val="-4"/>
          <w:sz w:val="17"/>
        </w:rPr>
        <w:t xml:space="preserve"> </w:t>
      </w:r>
      <w:r>
        <w:rPr>
          <w:sz w:val="17"/>
        </w:rPr>
        <w:t>insurers,</w:t>
      </w:r>
      <w:r>
        <w:rPr>
          <w:spacing w:val="-4"/>
          <w:sz w:val="17"/>
        </w:rPr>
        <w:t xml:space="preserve"> </w:t>
      </w:r>
      <w:r>
        <w:rPr>
          <w:sz w:val="17"/>
        </w:rPr>
        <w:t>and</w:t>
      </w:r>
      <w:r>
        <w:rPr>
          <w:spacing w:val="-4"/>
          <w:sz w:val="17"/>
        </w:rPr>
        <w:t xml:space="preserve"> </w:t>
      </w:r>
      <w:r>
        <w:rPr>
          <w:sz w:val="17"/>
        </w:rPr>
        <w:t>therefore</w:t>
      </w:r>
      <w:r>
        <w:rPr>
          <w:spacing w:val="-4"/>
          <w:sz w:val="17"/>
        </w:rPr>
        <w:t xml:space="preserve"> </w:t>
      </w:r>
      <w:r>
        <w:rPr>
          <w:sz w:val="17"/>
        </w:rPr>
        <w:t>to</w:t>
      </w:r>
      <w:r>
        <w:rPr>
          <w:spacing w:val="-4"/>
          <w:sz w:val="17"/>
        </w:rPr>
        <w:t xml:space="preserve"> </w:t>
      </w:r>
      <w:r>
        <w:rPr>
          <w:sz w:val="17"/>
        </w:rPr>
        <w:t xml:space="preserve">private </w:t>
      </w:r>
      <w:bookmarkStart w:id="146" w:name="_bookmark140"/>
      <w:bookmarkEnd w:id="146"/>
      <w:r>
        <w:rPr>
          <w:sz w:val="17"/>
        </w:rPr>
        <w:t>health insurance premiums.</w:t>
      </w:r>
    </w:p>
    <w:p w:rsidR="002E4FA1" w:rsidRDefault="00D51294">
      <w:pPr>
        <w:pStyle w:val="ListParagraph"/>
        <w:numPr>
          <w:ilvl w:val="0"/>
          <w:numId w:val="20"/>
        </w:numPr>
        <w:tabs>
          <w:tab w:val="left" w:pos="1033"/>
        </w:tabs>
        <w:spacing w:before="0" w:line="268" w:lineRule="auto"/>
        <w:ind w:left="1032" w:right="279" w:hanging="427"/>
        <w:jc w:val="left"/>
        <w:rPr>
          <w:sz w:val="17"/>
        </w:rPr>
      </w:pPr>
      <w:r>
        <w:rPr>
          <w:sz w:val="17"/>
        </w:rPr>
        <w:t>‘Junk’</w:t>
      </w:r>
      <w:r>
        <w:rPr>
          <w:spacing w:val="-4"/>
          <w:sz w:val="17"/>
        </w:rPr>
        <w:t xml:space="preserve"> </w:t>
      </w:r>
      <w:r>
        <w:rPr>
          <w:sz w:val="17"/>
        </w:rPr>
        <w:t>hospital</w:t>
      </w:r>
      <w:r>
        <w:rPr>
          <w:spacing w:val="-4"/>
          <w:sz w:val="17"/>
        </w:rPr>
        <w:t xml:space="preserve"> </w:t>
      </w:r>
      <w:r>
        <w:rPr>
          <w:sz w:val="17"/>
        </w:rPr>
        <w:t>insurance</w:t>
      </w:r>
      <w:r>
        <w:rPr>
          <w:spacing w:val="-4"/>
          <w:sz w:val="17"/>
        </w:rPr>
        <w:t xml:space="preserve"> </w:t>
      </w:r>
      <w:r>
        <w:rPr>
          <w:sz w:val="17"/>
        </w:rPr>
        <w:t>products</w:t>
      </w:r>
      <w:r>
        <w:rPr>
          <w:spacing w:val="-4"/>
          <w:sz w:val="17"/>
        </w:rPr>
        <w:t xml:space="preserve"> </w:t>
      </w:r>
      <w:r>
        <w:rPr>
          <w:sz w:val="17"/>
        </w:rPr>
        <w:t>only</w:t>
      </w:r>
      <w:r>
        <w:rPr>
          <w:spacing w:val="-4"/>
          <w:sz w:val="17"/>
        </w:rPr>
        <w:t xml:space="preserve"> </w:t>
      </w:r>
      <w:r>
        <w:rPr>
          <w:sz w:val="17"/>
        </w:rPr>
        <w:t>cover</w:t>
      </w:r>
      <w:r>
        <w:rPr>
          <w:spacing w:val="-4"/>
          <w:sz w:val="17"/>
        </w:rPr>
        <w:t xml:space="preserve"> </w:t>
      </w:r>
      <w:r>
        <w:rPr>
          <w:sz w:val="17"/>
        </w:rPr>
        <w:t>care</w:t>
      </w:r>
      <w:r>
        <w:rPr>
          <w:spacing w:val="-4"/>
          <w:sz w:val="17"/>
        </w:rPr>
        <w:t xml:space="preserve"> </w:t>
      </w:r>
      <w:r>
        <w:rPr>
          <w:sz w:val="17"/>
        </w:rPr>
        <w:t>in</w:t>
      </w:r>
      <w:r>
        <w:rPr>
          <w:spacing w:val="-4"/>
          <w:sz w:val="17"/>
        </w:rPr>
        <w:t xml:space="preserve"> </w:t>
      </w:r>
      <w:r>
        <w:rPr>
          <w:sz w:val="17"/>
        </w:rPr>
        <w:t>public</w:t>
      </w:r>
      <w:r>
        <w:rPr>
          <w:spacing w:val="-4"/>
          <w:sz w:val="17"/>
        </w:rPr>
        <w:t xml:space="preserve"> </w:t>
      </w:r>
      <w:r>
        <w:rPr>
          <w:sz w:val="17"/>
        </w:rPr>
        <w:t>hospitals,</w:t>
      </w:r>
      <w:r>
        <w:rPr>
          <w:spacing w:val="-4"/>
          <w:sz w:val="17"/>
        </w:rPr>
        <w:t xml:space="preserve"> </w:t>
      </w:r>
      <w:r>
        <w:rPr>
          <w:sz w:val="17"/>
        </w:rPr>
        <w:t>which</w:t>
      </w:r>
      <w:r>
        <w:rPr>
          <w:spacing w:val="-4"/>
          <w:sz w:val="17"/>
        </w:rPr>
        <w:t xml:space="preserve"> </w:t>
      </w:r>
      <w:r>
        <w:rPr>
          <w:sz w:val="17"/>
        </w:rPr>
        <w:t xml:space="preserve">is covered under Medicare anyway: see </w:t>
      </w:r>
      <w:hyperlink w:anchor="_bookmark356" w:history="1">
        <w:proofErr w:type="spellStart"/>
        <w:r>
          <w:rPr>
            <w:sz w:val="17"/>
          </w:rPr>
          <w:t>Duckett</w:t>
        </w:r>
        <w:proofErr w:type="spellEnd"/>
        <w:r>
          <w:rPr>
            <w:sz w:val="17"/>
          </w:rPr>
          <w:t xml:space="preserve"> et al (2019).</w:t>
        </w:r>
      </w:hyperlink>
    </w:p>
    <w:p w:rsidR="002E4FA1" w:rsidRDefault="00D51294">
      <w:pPr>
        <w:pStyle w:val="ListParagraph"/>
        <w:numPr>
          <w:ilvl w:val="0"/>
          <w:numId w:val="20"/>
        </w:numPr>
        <w:tabs>
          <w:tab w:val="left" w:pos="1033"/>
        </w:tabs>
        <w:spacing w:before="23"/>
        <w:ind w:left="1032" w:hanging="427"/>
        <w:jc w:val="left"/>
        <w:rPr>
          <w:sz w:val="17"/>
        </w:rPr>
      </w:pPr>
      <w:r>
        <w:br w:type="column"/>
      </w:r>
      <w:hyperlink w:anchor="_bookmark489" w:history="1">
        <w:bookmarkStart w:id="147" w:name="_bookmark141"/>
        <w:bookmarkEnd w:id="147"/>
        <w:r>
          <w:rPr>
            <w:sz w:val="17"/>
          </w:rPr>
          <w:t>D.</w:t>
        </w:r>
        <w:r>
          <w:rPr>
            <w:spacing w:val="-4"/>
            <w:sz w:val="17"/>
          </w:rPr>
          <w:t xml:space="preserve"> </w:t>
        </w:r>
        <w:r>
          <w:rPr>
            <w:sz w:val="17"/>
          </w:rPr>
          <w:t>Wood</w:t>
        </w:r>
        <w:r>
          <w:rPr>
            <w:spacing w:val="-3"/>
            <w:sz w:val="17"/>
          </w:rPr>
          <w:t xml:space="preserve"> </w:t>
        </w:r>
        <w:r>
          <w:rPr>
            <w:sz w:val="17"/>
          </w:rPr>
          <w:t>et</w:t>
        </w:r>
        <w:r>
          <w:rPr>
            <w:spacing w:val="-3"/>
            <w:sz w:val="17"/>
          </w:rPr>
          <w:t xml:space="preserve"> </w:t>
        </w:r>
        <w:r>
          <w:rPr>
            <w:sz w:val="17"/>
          </w:rPr>
          <w:t>al</w:t>
        </w:r>
        <w:r>
          <w:rPr>
            <w:spacing w:val="-4"/>
            <w:sz w:val="17"/>
          </w:rPr>
          <w:t xml:space="preserve"> </w:t>
        </w:r>
        <w:r>
          <w:rPr>
            <w:sz w:val="17"/>
          </w:rPr>
          <w:t>(2022b);</w:t>
        </w:r>
      </w:hyperlink>
      <w:r>
        <w:rPr>
          <w:spacing w:val="41"/>
          <w:sz w:val="17"/>
        </w:rPr>
        <w:t xml:space="preserve"> </w:t>
      </w:r>
      <w:r>
        <w:rPr>
          <w:sz w:val="17"/>
        </w:rPr>
        <w:t>and</w:t>
      </w:r>
      <w:r>
        <w:rPr>
          <w:spacing w:val="-3"/>
          <w:sz w:val="17"/>
        </w:rPr>
        <w:t xml:space="preserve"> </w:t>
      </w:r>
      <w:hyperlink w:anchor="_bookmark490" w:history="1">
        <w:r>
          <w:rPr>
            <w:sz w:val="17"/>
          </w:rPr>
          <w:t>D.</w:t>
        </w:r>
        <w:r>
          <w:rPr>
            <w:spacing w:val="-3"/>
            <w:sz w:val="17"/>
          </w:rPr>
          <w:t xml:space="preserve"> </w:t>
        </w:r>
        <w:r>
          <w:rPr>
            <w:sz w:val="17"/>
          </w:rPr>
          <w:t>Wood</w:t>
        </w:r>
        <w:r>
          <w:rPr>
            <w:spacing w:val="-4"/>
            <w:sz w:val="17"/>
          </w:rPr>
          <w:t xml:space="preserve"> </w:t>
        </w:r>
        <w:r>
          <w:rPr>
            <w:sz w:val="17"/>
          </w:rPr>
          <w:t>et</w:t>
        </w:r>
        <w:r>
          <w:rPr>
            <w:spacing w:val="-3"/>
            <w:sz w:val="17"/>
          </w:rPr>
          <w:t xml:space="preserve"> </w:t>
        </w:r>
        <w:r>
          <w:rPr>
            <w:sz w:val="17"/>
          </w:rPr>
          <w:t>al</w:t>
        </w:r>
        <w:r>
          <w:rPr>
            <w:spacing w:val="-3"/>
            <w:sz w:val="17"/>
          </w:rPr>
          <w:t xml:space="preserve"> </w:t>
        </w:r>
        <w:r>
          <w:rPr>
            <w:spacing w:val="-2"/>
            <w:sz w:val="17"/>
          </w:rPr>
          <w:t>(2022c).</w:t>
        </w:r>
      </w:hyperlink>
    </w:p>
    <w:p w:rsidR="002E4FA1" w:rsidRDefault="00562B85">
      <w:pPr>
        <w:pStyle w:val="ListParagraph"/>
        <w:numPr>
          <w:ilvl w:val="0"/>
          <w:numId w:val="20"/>
        </w:numPr>
        <w:tabs>
          <w:tab w:val="left" w:pos="1033"/>
        </w:tabs>
        <w:ind w:left="1032" w:hanging="427"/>
        <w:jc w:val="left"/>
        <w:rPr>
          <w:sz w:val="17"/>
        </w:rPr>
      </w:pPr>
      <w:hyperlink w:anchor="_bookmark489" w:history="1">
        <w:bookmarkStart w:id="148" w:name="_bookmark142"/>
        <w:bookmarkEnd w:id="148"/>
        <w:r w:rsidR="00D51294">
          <w:rPr>
            <w:sz w:val="17"/>
          </w:rPr>
          <w:t>D.</w:t>
        </w:r>
        <w:r w:rsidR="00D51294">
          <w:rPr>
            <w:spacing w:val="-5"/>
            <w:sz w:val="17"/>
          </w:rPr>
          <w:t xml:space="preserve"> </w:t>
        </w:r>
        <w:r w:rsidR="00D51294">
          <w:rPr>
            <w:sz w:val="17"/>
          </w:rPr>
          <w:t>Wood</w:t>
        </w:r>
        <w:r w:rsidR="00D51294">
          <w:rPr>
            <w:spacing w:val="-4"/>
            <w:sz w:val="17"/>
          </w:rPr>
          <w:t xml:space="preserve"> </w:t>
        </w:r>
        <w:r w:rsidR="00D51294">
          <w:rPr>
            <w:sz w:val="17"/>
          </w:rPr>
          <w:t>et</w:t>
        </w:r>
        <w:r w:rsidR="00D51294">
          <w:rPr>
            <w:spacing w:val="-5"/>
            <w:sz w:val="17"/>
          </w:rPr>
          <w:t xml:space="preserve"> </w:t>
        </w:r>
        <w:r w:rsidR="00D51294">
          <w:rPr>
            <w:sz w:val="17"/>
          </w:rPr>
          <w:t>al</w:t>
        </w:r>
        <w:r w:rsidR="00D51294">
          <w:rPr>
            <w:spacing w:val="-4"/>
            <w:sz w:val="17"/>
          </w:rPr>
          <w:t xml:space="preserve"> </w:t>
        </w:r>
        <w:r w:rsidR="00D51294">
          <w:rPr>
            <w:spacing w:val="-2"/>
            <w:sz w:val="17"/>
          </w:rPr>
          <w:t>(2022b).</w:t>
        </w:r>
      </w:hyperlink>
    </w:p>
    <w:p w:rsidR="002E4FA1" w:rsidRDefault="00D51294">
      <w:pPr>
        <w:pStyle w:val="ListParagraph"/>
        <w:numPr>
          <w:ilvl w:val="0"/>
          <w:numId w:val="20"/>
        </w:numPr>
        <w:tabs>
          <w:tab w:val="left" w:pos="1033"/>
        </w:tabs>
        <w:spacing w:line="268" w:lineRule="auto"/>
        <w:ind w:left="1032" w:right="242" w:hanging="427"/>
        <w:jc w:val="left"/>
        <w:rPr>
          <w:sz w:val="17"/>
        </w:rPr>
      </w:pPr>
      <w:r>
        <w:rPr>
          <w:sz w:val="17"/>
        </w:rPr>
        <w:t>The</w:t>
      </w:r>
      <w:r>
        <w:rPr>
          <w:spacing w:val="-5"/>
          <w:sz w:val="17"/>
        </w:rPr>
        <w:t xml:space="preserve"> </w:t>
      </w:r>
      <w:r>
        <w:rPr>
          <w:sz w:val="17"/>
        </w:rPr>
        <w:t>Community</w:t>
      </w:r>
      <w:r>
        <w:rPr>
          <w:spacing w:val="-5"/>
          <w:sz w:val="17"/>
        </w:rPr>
        <w:t xml:space="preserve"> </w:t>
      </w:r>
      <w:r>
        <w:rPr>
          <w:sz w:val="17"/>
        </w:rPr>
        <w:t>Development</w:t>
      </w:r>
      <w:r>
        <w:rPr>
          <w:spacing w:val="-5"/>
          <w:sz w:val="17"/>
        </w:rPr>
        <w:t xml:space="preserve"> </w:t>
      </w:r>
      <w:r>
        <w:rPr>
          <w:sz w:val="17"/>
        </w:rPr>
        <w:t>Grants</w:t>
      </w:r>
      <w:r>
        <w:rPr>
          <w:spacing w:val="-5"/>
          <w:sz w:val="17"/>
        </w:rPr>
        <w:t xml:space="preserve"> </w:t>
      </w:r>
      <w:r>
        <w:rPr>
          <w:sz w:val="17"/>
        </w:rPr>
        <w:t>program</w:t>
      </w:r>
      <w:r>
        <w:rPr>
          <w:spacing w:val="-5"/>
          <w:sz w:val="17"/>
        </w:rPr>
        <w:t xml:space="preserve"> </w:t>
      </w:r>
      <w:r>
        <w:rPr>
          <w:sz w:val="17"/>
        </w:rPr>
        <w:t>allocated</w:t>
      </w:r>
      <w:r>
        <w:rPr>
          <w:spacing w:val="-5"/>
          <w:sz w:val="17"/>
        </w:rPr>
        <w:t xml:space="preserve"> </w:t>
      </w:r>
      <w:r>
        <w:rPr>
          <w:sz w:val="17"/>
        </w:rPr>
        <w:t>more</w:t>
      </w:r>
      <w:r>
        <w:rPr>
          <w:spacing w:val="-5"/>
          <w:sz w:val="17"/>
        </w:rPr>
        <w:t xml:space="preserve"> </w:t>
      </w:r>
      <w:r>
        <w:rPr>
          <w:sz w:val="17"/>
        </w:rPr>
        <w:t>than</w:t>
      </w:r>
      <w:r>
        <w:rPr>
          <w:spacing w:val="-5"/>
          <w:sz w:val="17"/>
        </w:rPr>
        <w:t xml:space="preserve"> </w:t>
      </w:r>
      <w:r>
        <w:rPr>
          <w:sz w:val="17"/>
        </w:rPr>
        <w:t>four</w:t>
      </w:r>
      <w:r>
        <w:rPr>
          <w:spacing w:val="-5"/>
          <w:sz w:val="17"/>
        </w:rPr>
        <w:t xml:space="preserve"> </w:t>
      </w:r>
      <w:r>
        <w:rPr>
          <w:sz w:val="17"/>
        </w:rPr>
        <w:t>times</w:t>
      </w:r>
      <w:r>
        <w:rPr>
          <w:spacing w:val="-5"/>
          <w:sz w:val="17"/>
        </w:rPr>
        <w:t xml:space="preserve"> </w:t>
      </w:r>
      <w:r>
        <w:rPr>
          <w:sz w:val="17"/>
        </w:rPr>
        <w:t xml:space="preserve">as much on average to government seats compared to opposition seats: </w:t>
      </w:r>
      <w:hyperlink w:anchor="_bookmark489" w:history="1">
        <w:r>
          <w:rPr>
            <w:sz w:val="17"/>
          </w:rPr>
          <w:t>D. Wood</w:t>
        </w:r>
      </w:hyperlink>
      <w:r>
        <w:rPr>
          <w:sz w:val="17"/>
        </w:rPr>
        <w:t xml:space="preserve"> </w:t>
      </w:r>
      <w:hyperlink w:anchor="_bookmark489" w:history="1">
        <w:r>
          <w:rPr>
            <w:sz w:val="17"/>
          </w:rPr>
          <w:t>et al (ibid).</w:t>
        </w:r>
      </w:hyperlink>
      <w:r>
        <w:rPr>
          <w:sz w:val="17"/>
        </w:rPr>
        <w:t xml:space="preserve"> Ministers wrote to organisations confirming funding even before the </w:t>
      </w:r>
      <w:bookmarkStart w:id="149" w:name="_bookmark143"/>
      <w:bookmarkEnd w:id="149"/>
      <w:r>
        <w:rPr>
          <w:sz w:val="17"/>
        </w:rPr>
        <w:t xml:space="preserve">department had assessed applications: </w:t>
      </w:r>
      <w:hyperlink w:anchor="_bookmark303" w:history="1">
        <w:proofErr w:type="spellStart"/>
        <w:r>
          <w:rPr>
            <w:sz w:val="17"/>
          </w:rPr>
          <w:t>ANAO</w:t>
        </w:r>
        <w:proofErr w:type="spellEnd"/>
        <w:r>
          <w:rPr>
            <w:sz w:val="17"/>
          </w:rPr>
          <w:t xml:space="preserve"> (2018).</w:t>
        </w:r>
      </w:hyperlink>
    </w:p>
    <w:p w:rsidR="002E4FA1" w:rsidRDefault="00D51294">
      <w:pPr>
        <w:pStyle w:val="ListParagraph"/>
        <w:numPr>
          <w:ilvl w:val="0"/>
          <w:numId w:val="20"/>
        </w:numPr>
        <w:tabs>
          <w:tab w:val="left" w:pos="1033"/>
        </w:tabs>
        <w:spacing w:before="1" w:line="268" w:lineRule="auto"/>
        <w:ind w:left="1032" w:right="263" w:hanging="427"/>
        <w:jc w:val="left"/>
        <w:rPr>
          <w:sz w:val="17"/>
        </w:rPr>
      </w:pPr>
      <w:r>
        <w:rPr>
          <w:sz w:val="17"/>
        </w:rPr>
        <w:t>Under the previous federal government, the Prime Minister’s department shut down a proposal from Treasury to run a competitive, merit-based scheme. Instead, the recipients were largely chosen by agreement between ministers</w:t>
      </w:r>
      <w:r>
        <w:rPr>
          <w:spacing w:val="40"/>
          <w:sz w:val="17"/>
        </w:rPr>
        <w:t xml:space="preserve"> </w:t>
      </w:r>
      <w:r>
        <w:rPr>
          <w:sz w:val="17"/>
        </w:rPr>
        <w:t>and</w:t>
      </w:r>
      <w:r>
        <w:rPr>
          <w:spacing w:val="-4"/>
          <w:sz w:val="17"/>
        </w:rPr>
        <w:t xml:space="preserve"> </w:t>
      </w:r>
      <w:r>
        <w:rPr>
          <w:sz w:val="17"/>
        </w:rPr>
        <w:t>the</w:t>
      </w:r>
      <w:r>
        <w:rPr>
          <w:spacing w:val="-4"/>
          <w:sz w:val="17"/>
        </w:rPr>
        <w:t xml:space="preserve"> </w:t>
      </w:r>
      <w:r>
        <w:rPr>
          <w:sz w:val="17"/>
        </w:rPr>
        <w:t>Prime</w:t>
      </w:r>
      <w:r>
        <w:rPr>
          <w:spacing w:val="-4"/>
          <w:sz w:val="17"/>
        </w:rPr>
        <w:t xml:space="preserve"> </w:t>
      </w:r>
      <w:r>
        <w:rPr>
          <w:sz w:val="17"/>
        </w:rPr>
        <w:t>Minister,</w:t>
      </w:r>
      <w:r>
        <w:rPr>
          <w:spacing w:val="-4"/>
          <w:sz w:val="17"/>
        </w:rPr>
        <w:t xml:space="preserve"> </w:t>
      </w:r>
      <w:r>
        <w:rPr>
          <w:sz w:val="17"/>
        </w:rPr>
        <w:t>and</w:t>
      </w:r>
      <w:r>
        <w:rPr>
          <w:spacing w:val="-4"/>
          <w:sz w:val="17"/>
        </w:rPr>
        <w:t xml:space="preserve"> </w:t>
      </w:r>
      <w:r>
        <w:rPr>
          <w:sz w:val="17"/>
        </w:rPr>
        <w:t>the</w:t>
      </w:r>
      <w:r>
        <w:rPr>
          <w:spacing w:val="-4"/>
          <w:sz w:val="17"/>
        </w:rPr>
        <w:t xml:space="preserve"> </w:t>
      </w:r>
      <w:r>
        <w:rPr>
          <w:sz w:val="17"/>
        </w:rPr>
        <w:t>decisions</w:t>
      </w:r>
      <w:r>
        <w:rPr>
          <w:spacing w:val="-4"/>
          <w:sz w:val="17"/>
        </w:rPr>
        <w:t xml:space="preserve"> </w:t>
      </w:r>
      <w:r>
        <w:rPr>
          <w:sz w:val="17"/>
        </w:rPr>
        <w:t>appear</w:t>
      </w:r>
      <w:r>
        <w:rPr>
          <w:spacing w:val="-4"/>
          <w:sz w:val="17"/>
        </w:rPr>
        <w:t xml:space="preserve"> </w:t>
      </w:r>
      <w:r>
        <w:rPr>
          <w:sz w:val="17"/>
        </w:rPr>
        <w:t>to</w:t>
      </w:r>
      <w:r>
        <w:rPr>
          <w:spacing w:val="-4"/>
          <w:sz w:val="17"/>
        </w:rPr>
        <w:t xml:space="preserve"> </w:t>
      </w:r>
      <w:r>
        <w:rPr>
          <w:sz w:val="17"/>
        </w:rPr>
        <w:t>have</w:t>
      </w:r>
      <w:r>
        <w:rPr>
          <w:spacing w:val="-4"/>
          <w:sz w:val="17"/>
        </w:rPr>
        <w:t xml:space="preserve"> </w:t>
      </w:r>
      <w:r>
        <w:rPr>
          <w:sz w:val="17"/>
        </w:rPr>
        <w:t>been</w:t>
      </w:r>
      <w:r>
        <w:rPr>
          <w:spacing w:val="-4"/>
          <w:sz w:val="17"/>
        </w:rPr>
        <w:t xml:space="preserve"> </w:t>
      </w:r>
      <w:r>
        <w:rPr>
          <w:sz w:val="17"/>
        </w:rPr>
        <w:t>politically</w:t>
      </w:r>
      <w:r>
        <w:rPr>
          <w:spacing w:val="-4"/>
          <w:sz w:val="17"/>
        </w:rPr>
        <w:t xml:space="preserve"> </w:t>
      </w:r>
      <w:r>
        <w:rPr>
          <w:sz w:val="17"/>
        </w:rPr>
        <w:t>driven.</w:t>
      </w:r>
    </w:p>
    <w:p w:rsidR="002E4FA1" w:rsidRDefault="00D51294">
      <w:pPr>
        <w:spacing w:before="1"/>
        <w:ind w:left="1032"/>
        <w:rPr>
          <w:sz w:val="17"/>
        </w:rPr>
      </w:pPr>
      <w:r>
        <w:rPr>
          <w:sz w:val="17"/>
        </w:rPr>
        <w:t>Overall,</w:t>
      </w:r>
      <w:r>
        <w:rPr>
          <w:spacing w:val="-2"/>
          <w:sz w:val="17"/>
        </w:rPr>
        <w:t xml:space="preserve"> </w:t>
      </w:r>
      <w:r>
        <w:rPr>
          <w:sz w:val="17"/>
        </w:rPr>
        <w:t>77</w:t>
      </w:r>
      <w:r>
        <w:rPr>
          <w:spacing w:val="-2"/>
          <w:sz w:val="17"/>
        </w:rPr>
        <w:t xml:space="preserve"> </w:t>
      </w:r>
      <w:r>
        <w:rPr>
          <w:sz w:val="17"/>
        </w:rPr>
        <w:t>per</w:t>
      </w:r>
      <w:r>
        <w:rPr>
          <w:spacing w:val="-1"/>
          <w:sz w:val="17"/>
        </w:rPr>
        <w:t xml:space="preserve"> </w:t>
      </w:r>
      <w:r>
        <w:rPr>
          <w:sz w:val="17"/>
        </w:rPr>
        <w:t>cent</w:t>
      </w:r>
      <w:r>
        <w:rPr>
          <w:spacing w:val="-2"/>
          <w:sz w:val="17"/>
        </w:rPr>
        <w:t xml:space="preserve"> </w:t>
      </w:r>
      <w:r>
        <w:rPr>
          <w:sz w:val="17"/>
        </w:rPr>
        <w:t>of</w:t>
      </w:r>
      <w:r>
        <w:rPr>
          <w:spacing w:val="-2"/>
          <w:sz w:val="17"/>
        </w:rPr>
        <w:t xml:space="preserve"> </w:t>
      </w:r>
      <w:r>
        <w:rPr>
          <w:sz w:val="17"/>
        </w:rPr>
        <w:t>successful</w:t>
      </w:r>
      <w:r>
        <w:rPr>
          <w:spacing w:val="-1"/>
          <w:sz w:val="17"/>
        </w:rPr>
        <w:t xml:space="preserve"> </w:t>
      </w:r>
      <w:r>
        <w:rPr>
          <w:sz w:val="17"/>
        </w:rPr>
        <w:t>sites</w:t>
      </w:r>
      <w:r>
        <w:rPr>
          <w:spacing w:val="-2"/>
          <w:sz w:val="17"/>
        </w:rPr>
        <w:t xml:space="preserve"> </w:t>
      </w:r>
      <w:r>
        <w:rPr>
          <w:sz w:val="17"/>
        </w:rPr>
        <w:t>were</w:t>
      </w:r>
      <w:r>
        <w:rPr>
          <w:spacing w:val="-1"/>
          <w:sz w:val="17"/>
        </w:rPr>
        <w:t xml:space="preserve"> </w:t>
      </w:r>
      <w:r>
        <w:rPr>
          <w:sz w:val="17"/>
        </w:rPr>
        <w:t>in</w:t>
      </w:r>
      <w:r>
        <w:rPr>
          <w:spacing w:val="-2"/>
          <w:sz w:val="17"/>
        </w:rPr>
        <w:t xml:space="preserve"> </w:t>
      </w:r>
      <w:r>
        <w:rPr>
          <w:sz w:val="17"/>
        </w:rPr>
        <w:t>government-held</w:t>
      </w:r>
      <w:r>
        <w:rPr>
          <w:spacing w:val="-2"/>
          <w:sz w:val="17"/>
        </w:rPr>
        <w:t xml:space="preserve"> </w:t>
      </w:r>
      <w:r>
        <w:rPr>
          <w:sz w:val="17"/>
        </w:rPr>
        <w:t>electorates.</w:t>
      </w:r>
      <w:r>
        <w:rPr>
          <w:spacing w:val="10"/>
          <w:sz w:val="17"/>
        </w:rPr>
        <w:t xml:space="preserve"> </w:t>
      </w:r>
      <w:r>
        <w:rPr>
          <w:spacing w:val="-5"/>
          <w:sz w:val="17"/>
        </w:rPr>
        <w:t>See</w:t>
      </w:r>
    </w:p>
    <w:bookmarkStart w:id="150" w:name="_bookmark144"/>
    <w:bookmarkEnd w:id="150"/>
    <w:p w:rsidR="002E4FA1" w:rsidRDefault="00D51294">
      <w:pPr>
        <w:spacing w:before="23"/>
        <w:ind w:left="1032"/>
        <w:rPr>
          <w:sz w:val="17"/>
        </w:rPr>
      </w:pPr>
      <w:r>
        <w:rPr>
          <w:sz w:val="17"/>
        </w:rPr>
        <w:fldChar w:fldCharType="begin"/>
      </w:r>
      <w:r>
        <w:rPr>
          <w:sz w:val="17"/>
        </w:rPr>
        <w:instrText xml:space="preserve"> HYPERLINK \l "_bookmark489" </w:instrText>
      </w:r>
      <w:r>
        <w:rPr>
          <w:sz w:val="17"/>
        </w:rPr>
        <w:fldChar w:fldCharType="separate"/>
      </w:r>
      <w:r>
        <w:rPr>
          <w:sz w:val="17"/>
        </w:rPr>
        <w:t>D.</w:t>
      </w:r>
      <w:r>
        <w:rPr>
          <w:spacing w:val="-4"/>
          <w:sz w:val="17"/>
        </w:rPr>
        <w:t xml:space="preserve"> </w:t>
      </w:r>
      <w:r>
        <w:rPr>
          <w:sz w:val="17"/>
        </w:rPr>
        <w:t>Wood</w:t>
      </w:r>
      <w:r>
        <w:rPr>
          <w:spacing w:val="-3"/>
          <w:sz w:val="17"/>
        </w:rPr>
        <w:t xml:space="preserve"> </w:t>
      </w:r>
      <w:r>
        <w:rPr>
          <w:sz w:val="17"/>
        </w:rPr>
        <w:t>et</w:t>
      </w:r>
      <w:r>
        <w:rPr>
          <w:spacing w:val="-4"/>
          <w:sz w:val="17"/>
        </w:rPr>
        <w:t xml:space="preserve"> </w:t>
      </w:r>
      <w:r>
        <w:rPr>
          <w:sz w:val="17"/>
        </w:rPr>
        <w:t>al</w:t>
      </w:r>
      <w:r>
        <w:rPr>
          <w:spacing w:val="-3"/>
          <w:sz w:val="17"/>
        </w:rPr>
        <w:t xml:space="preserve"> </w:t>
      </w:r>
      <w:r>
        <w:rPr>
          <w:sz w:val="17"/>
        </w:rPr>
        <w:t>(2022b)</w:t>
      </w:r>
      <w:r>
        <w:rPr>
          <w:sz w:val="17"/>
        </w:rPr>
        <w:fldChar w:fldCharType="end"/>
      </w:r>
      <w:r>
        <w:rPr>
          <w:spacing w:val="-4"/>
          <w:sz w:val="17"/>
        </w:rPr>
        <w:t xml:space="preserve"> </w:t>
      </w:r>
      <w:r>
        <w:rPr>
          <w:sz w:val="17"/>
        </w:rPr>
        <w:t>and</w:t>
      </w:r>
      <w:r>
        <w:rPr>
          <w:spacing w:val="-3"/>
          <w:sz w:val="17"/>
        </w:rPr>
        <w:t xml:space="preserve"> </w:t>
      </w:r>
      <w:hyperlink w:anchor="_bookmark305" w:history="1">
        <w:proofErr w:type="spellStart"/>
        <w:r>
          <w:rPr>
            <w:sz w:val="17"/>
          </w:rPr>
          <w:t>ANAO</w:t>
        </w:r>
        <w:proofErr w:type="spellEnd"/>
        <w:r>
          <w:rPr>
            <w:spacing w:val="-3"/>
            <w:sz w:val="17"/>
          </w:rPr>
          <w:t xml:space="preserve"> </w:t>
        </w:r>
        <w:r>
          <w:rPr>
            <w:spacing w:val="-2"/>
            <w:sz w:val="17"/>
          </w:rPr>
          <w:t>(2021).</w:t>
        </w:r>
      </w:hyperlink>
    </w:p>
    <w:p w:rsidR="002E4FA1" w:rsidRDefault="00D51294">
      <w:pPr>
        <w:pStyle w:val="ListParagraph"/>
        <w:numPr>
          <w:ilvl w:val="0"/>
          <w:numId w:val="20"/>
        </w:numPr>
        <w:tabs>
          <w:tab w:val="left" w:pos="1033"/>
        </w:tabs>
        <w:spacing w:line="268" w:lineRule="auto"/>
        <w:ind w:left="1032" w:right="187" w:hanging="427"/>
        <w:jc w:val="left"/>
        <w:rPr>
          <w:sz w:val="17"/>
        </w:rPr>
      </w:pPr>
      <w:r>
        <w:rPr>
          <w:sz w:val="17"/>
        </w:rPr>
        <w:t>An Australian National Audit Office audit found that the minister disregarded departmental</w:t>
      </w:r>
      <w:r>
        <w:rPr>
          <w:spacing w:val="-3"/>
          <w:sz w:val="17"/>
        </w:rPr>
        <w:t xml:space="preserve"> </w:t>
      </w:r>
      <w:r>
        <w:rPr>
          <w:sz w:val="17"/>
        </w:rPr>
        <w:t>advice</w:t>
      </w:r>
      <w:r>
        <w:rPr>
          <w:spacing w:val="-3"/>
          <w:sz w:val="17"/>
        </w:rPr>
        <w:t xml:space="preserve"> </w:t>
      </w:r>
      <w:r>
        <w:rPr>
          <w:sz w:val="17"/>
        </w:rPr>
        <w:t>and</w:t>
      </w:r>
      <w:r>
        <w:rPr>
          <w:spacing w:val="-3"/>
          <w:sz w:val="17"/>
        </w:rPr>
        <w:t xml:space="preserve"> </w:t>
      </w:r>
      <w:r>
        <w:rPr>
          <w:sz w:val="17"/>
        </w:rPr>
        <w:t>program</w:t>
      </w:r>
      <w:r>
        <w:rPr>
          <w:spacing w:val="-3"/>
          <w:sz w:val="17"/>
        </w:rPr>
        <w:t xml:space="preserve"> </w:t>
      </w:r>
      <w:r>
        <w:rPr>
          <w:sz w:val="17"/>
        </w:rPr>
        <w:t>guidelines. The</w:t>
      </w:r>
      <w:r>
        <w:rPr>
          <w:spacing w:val="-3"/>
          <w:sz w:val="17"/>
        </w:rPr>
        <w:t xml:space="preserve"> </w:t>
      </w:r>
      <w:r>
        <w:rPr>
          <w:sz w:val="17"/>
        </w:rPr>
        <w:t>grants</w:t>
      </w:r>
      <w:r>
        <w:rPr>
          <w:spacing w:val="-3"/>
          <w:sz w:val="17"/>
        </w:rPr>
        <w:t xml:space="preserve"> </w:t>
      </w:r>
      <w:r>
        <w:rPr>
          <w:sz w:val="17"/>
        </w:rPr>
        <w:t>were</w:t>
      </w:r>
      <w:r>
        <w:rPr>
          <w:spacing w:val="-3"/>
          <w:sz w:val="17"/>
        </w:rPr>
        <w:t xml:space="preserve"> </w:t>
      </w:r>
      <w:r>
        <w:rPr>
          <w:sz w:val="17"/>
        </w:rPr>
        <w:t xml:space="preserve">disproportionately allocated to marginal electorates, and more than 40 per cent of funded projects were ineligible. See </w:t>
      </w:r>
      <w:hyperlink w:anchor="_bookmark489" w:history="1">
        <w:r>
          <w:rPr>
            <w:sz w:val="17"/>
          </w:rPr>
          <w:t>D. Wood et al (2022b)</w:t>
        </w:r>
      </w:hyperlink>
      <w:r>
        <w:rPr>
          <w:sz w:val="17"/>
        </w:rPr>
        <w:t xml:space="preserve"> and </w:t>
      </w:r>
      <w:hyperlink w:anchor="_bookmark304" w:history="1">
        <w:proofErr w:type="spellStart"/>
        <w:r>
          <w:rPr>
            <w:sz w:val="17"/>
          </w:rPr>
          <w:t>ANAO</w:t>
        </w:r>
        <w:proofErr w:type="spellEnd"/>
        <w:r>
          <w:rPr>
            <w:sz w:val="17"/>
          </w:rPr>
          <w:t xml:space="preserve"> (2020).</w:t>
        </w:r>
      </w:hyperlink>
    </w:p>
    <w:p w:rsidR="002E4FA1" w:rsidRDefault="002E4FA1">
      <w:pPr>
        <w:spacing w:line="268" w:lineRule="auto"/>
        <w:rPr>
          <w:sz w:val="17"/>
        </w:rPr>
        <w:sectPr w:rsidR="002E4FA1">
          <w:type w:val="continuous"/>
          <w:pgSz w:w="16840" w:h="11910" w:orient="landscape"/>
          <w:pgMar w:top="1340" w:right="1180" w:bottom="280" w:left="680" w:header="689" w:footer="954" w:gutter="0"/>
          <w:cols w:num="2" w:space="720" w:equalWidth="0">
            <w:col w:w="7148" w:space="515"/>
            <w:col w:w="7317"/>
          </w:cols>
        </w:sectPr>
      </w:pPr>
    </w:p>
    <w:p w:rsidR="002E4FA1" w:rsidRDefault="00D51294">
      <w:pPr>
        <w:pStyle w:val="BodyText"/>
        <w:spacing w:before="160" w:line="278" w:lineRule="auto"/>
        <w:ind w:left="623" w:right="52"/>
        <w:rPr>
          <w:sz w:val="13"/>
        </w:rPr>
      </w:pPr>
      <w:proofErr w:type="gramStart"/>
      <w:r>
        <w:rPr>
          <w:w w:val="105"/>
        </w:rPr>
        <w:lastRenderedPageBreak/>
        <w:t>oversee</w:t>
      </w:r>
      <w:proofErr w:type="gramEnd"/>
      <w:r>
        <w:rPr>
          <w:spacing w:val="-14"/>
          <w:w w:val="105"/>
        </w:rPr>
        <w:t xml:space="preserve"> </w:t>
      </w:r>
      <w:r>
        <w:rPr>
          <w:w w:val="105"/>
        </w:rPr>
        <w:t>compliance</w:t>
      </w:r>
      <w:r>
        <w:rPr>
          <w:spacing w:val="-14"/>
          <w:w w:val="105"/>
        </w:rPr>
        <w:t xml:space="preserve"> </w:t>
      </w:r>
      <w:r>
        <w:rPr>
          <w:w w:val="105"/>
        </w:rPr>
        <w:t>to</w:t>
      </w:r>
      <w:r>
        <w:rPr>
          <w:spacing w:val="-14"/>
          <w:w w:val="105"/>
        </w:rPr>
        <w:t xml:space="preserve"> </w:t>
      </w:r>
      <w:r>
        <w:rPr>
          <w:w w:val="105"/>
        </w:rPr>
        <w:t>provide</w:t>
      </w:r>
      <w:r>
        <w:rPr>
          <w:spacing w:val="-14"/>
          <w:w w:val="105"/>
        </w:rPr>
        <w:t xml:space="preserve"> </w:t>
      </w:r>
      <w:r>
        <w:rPr>
          <w:w w:val="105"/>
        </w:rPr>
        <w:t>a</w:t>
      </w:r>
      <w:r>
        <w:rPr>
          <w:spacing w:val="-14"/>
          <w:w w:val="105"/>
        </w:rPr>
        <w:t xml:space="preserve"> </w:t>
      </w:r>
      <w:r>
        <w:rPr>
          <w:w w:val="105"/>
        </w:rPr>
        <w:t>powerful</w:t>
      </w:r>
      <w:r>
        <w:rPr>
          <w:spacing w:val="-14"/>
          <w:w w:val="105"/>
        </w:rPr>
        <w:t xml:space="preserve"> </w:t>
      </w:r>
      <w:r>
        <w:rPr>
          <w:w w:val="105"/>
        </w:rPr>
        <w:t>and</w:t>
      </w:r>
      <w:r>
        <w:rPr>
          <w:spacing w:val="-14"/>
          <w:w w:val="105"/>
        </w:rPr>
        <w:t xml:space="preserve"> </w:t>
      </w:r>
      <w:r>
        <w:rPr>
          <w:w w:val="105"/>
        </w:rPr>
        <w:t>public</w:t>
      </w:r>
      <w:r>
        <w:rPr>
          <w:spacing w:val="-14"/>
          <w:w w:val="105"/>
        </w:rPr>
        <w:t xml:space="preserve"> </w:t>
      </w:r>
      <w:r>
        <w:rPr>
          <w:w w:val="105"/>
        </w:rPr>
        <w:t>deterrent</w:t>
      </w:r>
      <w:r>
        <w:rPr>
          <w:spacing w:val="-14"/>
          <w:w w:val="105"/>
        </w:rPr>
        <w:t xml:space="preserve"> </w:t>
      </w:r>
      <w:r>
        <w:rPr>
          <w:w w:val="105"/>
        </w:rPr>
        <w:t>to</w:t>
      </w:r>
      <w:r>
        <w:rPr>
          <w:spacing w:val="-14"/>
          <w:w w:val="105"/>
        </w:rPr>
        <w:t xml:space="preserve"> </w:t>
      </w:r>
      <w:r>
        <w:rPr>
          <w:w w:val="105"/>
        </w:rPr>
        <w:t xml:space="preserve">pork- </w:t>
      </w:r>
      <w:r>
        <w:rPr>
          <w:spacing w:val="-2"/>
          <w:w w:val="105"/>
        </w:rPr>
        <w:t>barrelling.</w:t>
      </w:r>
      <w:hyperlink w:anchor="_bookmark145" w:history="1">
        <w:r>
          <w:rPr>
            <w:spacing w:val="-2"/>
            <w:w w:val="105"/>
            <w:position w:val="7"/>
            <w:sz w:val="13"/>
          </w:rPr>
          <w:t>113</w:t>
        </w:r>
      </w:hyperlink>
    </w:p>
    <w:p w:rsidR="002E4FA1" w:rsidRDefault="00D51294">
      <w:pPr>
        <w:pStyle w:val="BodyText"/>
        <w:spacing w:before="160" w:line="283" w:lineRule="auto"/>
        <w:ind w:left="623" w:right="429"/>
      </w:pPr>
      <w:r>
        <w:rPr>
          <w:w w:val="105"/>
        </w:rPr>
        <w:t>There would be much greater savings in reconsidering the need for</w:t>
      </w:r>
      <w:r>
        <w:rPr>
          <w:spacing w:val="-11"/>
          <w:w w:val="105"/>
        </w:rPr>
        <w:t xml:space="preserve"> </w:t>
      </w:r>
      <w:r>
        <w:rPr>
          <w:w w:val="105"/>
        </w:rPr>
        <w:t>a</w:t>
      </w:r>
      <w:r>
        <w:rPr>
          <w:spacing w:val="-11"/>
          <w:w w:val="105"/>
        </w:rPr>
        <w:t xml:space="preserve"> </w:t>
      </w:r>
      <w:r>
        <w:rPr>
          <w:w w:val="105"/>
        </w:rPr>
        <w:t>wider</w:t>
      </w:r>
      <w:r>
        <w:rPr>
          <w:spacing w:val="-11"/>
          <w:w w:val="105"/>
        </w:rPr>
        <w:t xml:space="preserve"> </w:t>
      </w:r>
      <w:r>
        <w:rPr>
          <w:w w:val="105"/>
        </w:rPr>
        <w:t>range</w:t>
      </w:r>
      <w:r>
        <w:rPr>
          <w:spacing w:val="-11"/>
          <w:w w:val="105"/>
        </w:rPr>
        <w:t xml:space="preserve"> </w:t>
      </w:r>
      <w:r>
        <w:rPr>
          <w:w w:val="105"/>
        </w:rPr>
        <w:t>of</w:t>
      </w:r>
      <w:r>
        <w:rPr>
          <w:spacing w:val="-11"/>
          <w:w w:val="105"/>
        </w:rPr>
        <w:t xml:space="preserve"> </w:t>
      </w:r>
      <w:r>
        <w:rPr>
          <w:w w:val="105"/>
        </w:rPr>
        <w:t>grants</w:t>
      </w:r>
      <w:r>
        <w:rPr>
          <w:spacing w:val="-11"/>
          <w:w w:val="105"/>
        </w:rPr>
        <w:t xml:space="preserve"> </w:t>
      </w:r>
      <w:r>
        <w:rPr>
          <w:w w:val="105"/>
        </w:rPr>
        <w:t>and</w:t>
      </w:r>
      <w:r>
        <w:rPr>
          <w:spacing w:val="-11"/>
          <w:w w:val="105"/>
        </w:rPr>
        <w:t xml:space="preserve"> </w:t>
      </w:r>
      <w:r>
        <w:rPr>
          <w:w w:val="105"/>
        </w:rPr>
        <w:t>special</w:t>
      </w:r>
      <w:r>
        <w:rPr>
          <w:spacing w:val="-11"/>
          <w:w w:val="105"/>
        </w:rPr>
        <w:t xml:space="preserve"> </w:t>
      </w:r>
      <w:r>
        <w:rPr>
          <w:w w:val="105"/>
        </w:rPr>
        <w:t>funds</w:t>
      </w:r>
      <w:r>
        <w:rPr>
          <w:spacing w:val="-11"/>
          <w:w w:val="105"/>
        </w:rPr>
        <w:t xml:space="preserve"> </w:t>
      </w:r>
      <w:r>
        <w:rPr>
          <w:w w:val="105"/>
        </w:rPr>
        <w:t>–</w:t>
      </w:r>
      <w:r>
        <w:rPr>
          <w:spacing w:val="-11"/>
          <w:w w:val="105"/>
        </w:rPr>
        <w:t xml:space="preserve"> </w:t>
      </w:r>
      <w:r>
        <w:rPr>
          <w:w w:val="105"/>
        </w:rPr>
        <w:t>particularly</w:t>
      </w:r>
      <w:r>
        <w:rPr>
          <w:spacing w:val="-11"/>
          <w:w w:val="105"/>
        </w:rPr>
        <w:t xml:space="preserve"> </w:t>
      </w:r>
      <w:r>
        <w:rPr>
          <w:w w:val="105"/>
        </w:rPr>
        <w:t>industry</w:t>
      </w:r>
    </w:p>
    <w:p w:rsidR="002E4FA1" w:rsidRDefault="00D51294">
      <w:pPr>
        <w:pStyle w:val="BodyText"/>
        <w:spacing w:line="280" w:lineRule="auto"/>
        <w:ind w:left="623" w:right="188"/>
        <w:rPr>
          <w:sz w:val="13"/>
        </w:rPr>
      </w:pPr>
      <w:proofErr w:type="gramStart"/>
      <w:r>
        <w:rPr>
          <w:w w:val="105"/>
        </w:rPr>
        <w:t>assistance</w:t>
      </w:r>
      <w:proofErr w:type="gramEnd"/>
      <w:r>
        <w:rPr>
          <w:spacing w:val="-15"/>
          <w:w w:val="105"/>
        </w:rPr>
        <w:t xml:space="preserve"> </w:t>
      </w:r>
      <w:r>
        <w:rPr>
          <w:w w:val="105"/>
        </w:rPr>
        <w:t>funds</w:t>
      </w:r>
      <w:r>
        <w:rPr>
          <w:spacing w:val="-15"/>
          <w:w w:val="105"/>
        </w:rPr>
        <w:t xml:space="preserve"> </w:t>
      </w:r>
      <w:r>
        <w:rPr>
          <w:w w:val="105"/>
        </w:rPr>
        <w:t>–</w:t>
      </w:r>
      <w:r>
        <w:rPr>
          <w:spacing w:val="-14"/>
          <w:w w:val="105"/>
        </w:rPr>
        <w:t xml:space="preserve"> </w:t>
      </w:r>
      <w:r>
        <w:rPr>
          <w:w w:val="105"/>
        </w:rPr>
        <w:t>which</w:t>
      </w:r>
      <w:r>
        <w:rPr>
          <w:spacing w:val="-15"/>
          <w:w w:val="105"/>
        </w:rPr>
        <w:t xml:space="preserve"> </w:t>
      </w:r>
      <w:r>
        <w:rPr>
          <w:w w:val="105"/>
        </w:rPr>
        <w:t>may</w:t>
      </w:r>
      <w:r>
        <w:rPr>
          <w:spacing w:val="-14"/>
          <w:w w:val="105"/>
        </w:rPr>
        <w:t xml:space="preserve"> </w:t>
      </w:r>
      <w:r>
        <w:rPr>
          <w:w w:val="105"/>
        </w:rPr>
        <w:t>not</w:t>
      </w:r>
      <w:r>
        <w:rPr>
          <w:spacing w:val="-15"/>
          <w:w w:val="105"/>
        </w:rPr>
        <w:t xml:space="preserve"> </w:t>
      </w:r>
      <w:r>
        <w:rPr>
          <w:w w:val="105"/>
        </w:rPr>
        <w:t>offer</w:t>
      </w:r>
      <w:r>
        <w:rPr>
          <w:spacing w:val="-15"/>
          <w:w w:val="105"/>
        </w:rPr>
        <w:t xml:space="preserve"> </w:t>
      </w:r>
      <w:r>
        <w:rPr>
          <w:w w:val="105"/>
        </w:rPr>
        <w:t>sufficient</w:t>
      </w:r>
      <w:r>
        <w:rPr>
          <w:spacing w:val="-14"/>
          <w:w w:val="105"/>
        </w:rPr>
        <w:t xml:space="preserve"> </w:t>
      </w:r>
      <w:r>
        <w:rPr>
          <w:w w:val="105"/>
        </w:rPr>
        <w:t>community</w:t>
      </w:r>
      <w:r>
        <w:rPr>
          <w:spacing w:val="-15"/>
          <w:w w:val="105"/>
        </w:rPr>
        <w:t xml:space="preserve"> </w:t>
      </w:r>
      <w:r>
        <w:rPr>
          <w:w w:val="105"/>
        </w:rPr>
        <w:t xml:space="preserve">benefits to justify the costs and have the potential to crowd out private </w:t>
      </w:r>
      <w:r>
        <w:rPr>
          <w:spacing w:val="-2"/>
          <w:w w:val="105"/>
        </w:rPr>
        <w:t>investment.</w:t>
      </w:r>
      <w:hyperlink w:anchor="_bookmark146" w:history="1">
        <w:r>
          <w:rPr>
            <w:spacing w:val="-2"/>
            <w:w w:val="105"/>
            <w:position w:val="7"/>
            <w:sz w:val="13"/>
          </w:rPr>
          <w:t>114</w:t>
        </w:r>
      </w:hyperlink>
    </w:p>
    <w:p w:rsidR="002E4FA1" w:rsidRDefault="00D51294">
      <w:pPr>
        <w:pStyle w:val="BodyText"/>
        <w:spacing w:before="157" w:line="280" w:lineRule="auto"/>
        <w:ind w:left="623"/>
        <w:rPr>
          <w:sz w:val="13"/>
        </w:rPr>
      </w:pPr>
      <w:proofErr w:type="spellStart"/>
      <w:r>
        <w:rPr>
          <w:w w:val="105"/>
        </w:rPr>
        <w:t>Politicised</w:t>
      </w:r>
      <w:proofErr w:type="spellEnd"/>
      <w:r>
        <w:rPr>
          <w:w w:val="105"/>
        </w:rPr>
        <w:t xml:space="preserve"> government advertising also wastes public money. We estimate that </w:t>
      </w:r>
      <w:proofErr w:type="spellStart"/>
      <w:r>
        <w:rPr>
          <w:w w:val="105"/>
        </w:rPr>
        <w:t>politicised</w:t>
      </w:r>
      <w:proofErr w:type="spellEnd"/>
      <w:r>
        <w:rPr>
          <w:w w:val="105"/>
        </w:rPr>
        <w:t xml:space="preserve"> advertising costs the taxpayer about $50 million</w:t>
      </w:r>
      <w:r>
        <w:rPr>
          <w:spacing w:val="-13"/>
          <w:w w:val="105"/>
        </w:rPr>
        <w:t xml:space="preserve"> </w:t>
      </w:r>
      <w:r>
        <w:rPr>
          <w:w w:val="105"/>
        </w:rPr>
        <w:t>each</w:t>
      </w:r>
      <w:r>
        <w:rPr>
          <w:spacing w:val="-13"/>
          <w:w w:val="105"/>
        </w:rPr>
        <w:t xml:space="preserve"> </w:t>
      </w:r>
      <w:r>
        <w:rPr>
          <w:w w:val="105"/>
        </w:rPr>
        <w:t>year,</w:t>
      </w:r>
      <w:r>
        <w:rPr>
          <w:spacing w:val="-13"/>
          <w:w w:val="105"/>
        </w:rPr>
        <w:t xml:space="preserve"> </w:t>
      </w:r>
      <w:r>
        <w:rPr>
          <w:w w:val="105"/>
        </w:rPr>
        <w:t>so</w:t>
      </w:r>
      <w:r>
        <w:rPr>
          <w:spacing w:val="-13"/>
          <w:w w:val="105"/>
        </w:rPr>
        <w:t xml:space="preserve"> </w:t>
      </w:r>
      <w:r>
        <w:rPr>
          <w:w w:val="105"/>
        </w:rPr>
        <w:t>there</w:t>
      </w:r>
      <w:r>
        <w:rPr>
          <w:spacing w:val="-13"/>
          <w:w w:val="105"/>
        </w:rPr>
        <w:t xml:space="preserve"> </w:t>
      </w:r>
      <w:r>
        <w:rPr>
          <w:w w:val="105"/>
        </w:rPr>
        <w:t>are</w:t>
      </w:r>
      <w:r>
        <w:rPr>
          <w:spacing w:val="-13"/>
          <w:w w:val="105"/>
        </w:rPr>
        <w:t xml:space="preserve"> </w:t>
      </w:r>
      <w:r>
        <w:rPr>
          <w:w w:val="105"/>
        </w:rPr>
        <w:t>additional</w:t>
      </w:r>
      <w:r>
        <w:rPr>
          <w:spacing w:val="-13"/>
          <w:w w:val="105"/>
        </w:rPr>
        <w:t xml:space="preserve"> </w:t>
      </w:r>
      <w:r>
        <w:rPr>
          <w:w w:val="105"/>
        </w:rPr>
        <w:t>savings</w:t>
      </w:r>
      <w:r>
        <w:rPr>
          <w:spacing w:val="-13"/>
          <w:w w:val="105"/>
        </w:rPr>
        <w:t xml:space="preserve"> </w:t>
      </w:r>
      <w:r>
        <w:rPr>
          <w:w w:val="105"/>
        </w:rPr>
        <w:t>in</w:t>
      </w:r>
      <w:r>
        <w:rPr>
          <w:spacing w:val="-13"/>
          <w:w w:val="105"/>
        </w:rPr>
        <w:t xml:space="preserve"> </w:t>
      </w:r>
      <w:r>
        <w:rPr>
          <w:w w:val="105"/>
        </w:rPr>
        <w:t>tightening</w:t>
      </w:r>
      <w:r>
        <w:rPr>
          <w:spacing w:val="-13"/>
          <w:w w:val="105"/>
        </w:rPr>
        <w:t xml:space="preserve"> </w:t>
      </w:r>
      <w:r>
        <w:rPr>
          <w:w w:val="105"/>
        </w:rPr>
        <w:t>the</w:t>
      </w:r>
      <w:r>
        <w:rPr>
          <w:spacing w:val="-13"/>
          <w:w w:val="105"/>
        </w:rPr>
        <w:t xml:space="preserve"> </w:t>
      </w:r>
      <w:r>
        <w:rPr>
          <w:w w:val="105"/>
        </w:rPr>
        <w:t>rules around government advertising too.</w:t>
      </w:r>
      <w:hyperlink w:anchor="_bookmark147" w:history="1">
        <w:r>
          <w:rPr>
            <w:w w:val="105"/>
            <w:position w:val="7"/>
            <w:sz w:val="13"/>
          </w:rPr>
          <w:t>115</w:t>
        </w:r>
      </w:hyperlink>
    </w:p>
    <w:p w:rsidR="002E4FA1" w:rsidRDefault="00D51294">
      <w:pPr>
        <w:pStyle w:val="BodyText"/>
        <w:spacing w:before="159" w:line="283" w:lineRule="auto"/>
        <w:ind w:left="623"/>
      </w:pPr>
      <w:r>
        <w:rPr>
          <w:w w:val="105"/>
        </w:rPr>
        <w:t>We recommend an independent panel assess all government advertising</w:t>
      </w:r>
      <w:r>
        <w:rPr>
          <w:spacing w:val="-14"/>
          <w:w w:val="105"/>
        </w:rPr>
        <w:t xml:space="preserve"> </w:t>
      </w:r>
      <w:r>
        <w:rPr>
          <w:w w:val="105"/>
        </w:rPr>
        <w:t>campaigns</w:t>
      </w:r>
      <w:r>
        <w:rPr>
          <w:spacing w:val="-14"/>
          <w:w w:val="105"/>
        </w:rPr>
        <w:t xml:space="preserve"> </w:t>
      </w:r>
      <w:r>
        <w:rPr>
          <w:w w:val="105"/>
        </w:rPr>
        <w:t>before</w:t>
      </w:r>
      <w:r>
        <w:rPr>
          <w:spacing w:val="-14"/>
          <w:w w:val="105"/>
        </w:rPr>
        <w:t xml:space="preserve"> </w:t>
      </w:r>
      <w:r>
        <w:rPr>
          <w:w w:val="105"/>
        </w:rPr>
        <w:t>they</w:t>
      </w:r>
      <w:r>
        <w:rPr>
          <w:spacing w:val="-14"/>
          <w:w w:val="105"/>
        </w:rPr>
        <w:t xml:space="preserve"> </w:t>
      </w:r>
      <w:r>
        <w:rPr>
          <w:w w:val="105"/>
        </w:rPr>
        <w:t>are</w:t>
      </w:r>
      <w:r>
        <w:rPr>
          <w:spacing w:val="-14"/>
          <w:w w:val="105"/>
        </w:rPr>
        <w:t xml:space="preserve"> </w:t>
      </w:r>
      <w:r>
        <w:rPr>
          <w:w w:val="105"/>
        </w:rPr>
        <w:t>launched.</w:t>
      </w:r>
      <w:r>
        <w:rPr>
          <w:spacing w:val="-4"/>
          <w:w w:val="105"/>
        </w:rPr>
        <w:t xml:space="preserve"> </w:t>
      </w:r>
      <w:r>
        <w:rPr>
          <w:w w:val="105"/>
        </w:rPr>
        <w:t>If</w:t>
      </w:r>
      <w:r>
        <w:rPr>
          <w:spacing w:val="-14"/>
          <w:w w:val="105"/>
        </w:rPr>
        <w:t xml:space="preserve"> </w:t>
      </w:r>
      <w:r>
        <w:rPr>
          <w:w w:val="105"/>
        </w:rPr>
        <w:t>the</w:t>
      </w:r>
      <w:r>
        <w:rPr>
          <w:spacing w:val="-14"/>
          <w:w w:val="105"/>
        </w:rPr>
        <w:t xml:space="preserve"> </w:t>
      </w:r>
      <w:r>
        <w:rPr>
          <w:w w:val="105"/>
        </w:rPr>
        <w:t>panel</w:t>
      </w:r>
      <w:r>
        <w:rPr>
          <w:spacing w:val="-14"/>
          <w:w w:val="105"/>
        </w:rPr>
        <w:t xml:space="preserve"> </w:t>
      </w:r>
      <w:r>
        <w:rPr>
          <w:w w:val="105"/>
        </w:rPr>
        <w:t>deems</w:t>
      </w:r>
    </w:p>
    <w:p w:rsidR="002E4FA1" w:rsidRDefault="00D51294">
      <w:pPr>
        <w:pStyle w:val="BodyText"/>
        <w:spacing w:line="278" w:lineRule="auto"/>
        <w:ind w:left="623" w:right="52"/>
        <w:rPr>
          <w:sz w:val="13"/>
        </w:rPr>
      </w:pPr>
      <w:proofErr w:type="gramStart"/>
      <w:r>
        <w:rPr>
          <w:w w:val="105"/>
        </w:rPr>
        <w:t>a</w:t>
      </w:r>
      <w:proofErr w:type="gramEnd"/>
      <w:r>
        <w:rPr>
          <w:spacing w:val="-14"/>
          <w:w w:val="105"/>
        </w:rPr>
        <w:t xml:space="preserve"> </w:t>
      </w:r>
      <w:r>
        <w:rPr>
          <w:w w:val="105"/>
        </w:rPr>
        <w:t>campaign</w:t>
      </w:r>
      <w:r>
        <w:rPr>
          <w:spacing w:val="-14"/>
          <w:w w:val="105"/>
        </w:rPr>
        <w:t xml:space="preserve"> </w:t>
      </w:r>
      <w:r>
        <w:rPr>
          <w:w w:val="105"/>
        </w:rPr>
        <w:t>to</w:t>
      </w:r>
      <w:r>
        <w:rPr>
          <w:spacing w:val="-14"/>
          <w:w w:val="105"/>
        </w:rPr>
        <w:t xml:space="preserve"> </w:t>
      </w:r>
      <w:r>
        <w:rPr>
          <w:w w:val="105"/>
        </w:rPr>
        <w:t>be</w:t>
      </w:r>
      <w:r>
        <w:rPr>
          <w:spacing w:val="-14"/>
          <w:w w:val="105"/>
        </w:rPr>
        <w:t xml:space="preserve"> </w:t>
      </w:r>
      <w:proofErr w:type="spellStart"/>
      <w:r>
        <w:rPr>
          <w:w w:val="105"/>
        </w:rPr>
        <w:t>politicised</w:t>
      </w:r>
      <w:proofErr w:type="spellEnd"/>
      <w:r>
        <w:rPr>
          <w:w w:val="105"/>
        </w:rPr>
        <w:t>,</w:t>
      </w:r>
      <w:r>
        <w:rPr>
          <w:spacing w:val="-14"/>
          <w:w w:val="105"/>
        </w:rPr>
        <w:t xml:space="preserve"> </w:t>
      </w:r>
      <w:r>
        <w:rPr>
          <w:w w:val="105"/>
        </w:rPr>
        <w:t>or</w:t>
      </w:r>
      <w:r>
        <w:rPr>
          <w:spacing w:val="-14"/>
          <w:w w:val="105"/>
        </w:rPr>
        <w:t xml:space="preserve"> </w:t>
      </w:r>
      <w:r>
        <w:rPr>
          <w:w w:val="105"/>
        </w:rPr>
        <w:t>otherwise</w:t>
      </w:r>
      <w:r>
        <w:rPr>
          <w:spacing w:val="-14"/>
          <w:w w:val="105"/>
        </w:rPr>
        <w:t xml:space="preserve"> </w:t>
      </w:r>
      <w:r>
        <w:rPr>
          <w:w w:val="105"/>
        </w:rPr>
        <w:t>not</w:t>
      </w:r>
      <w:r>
        <w:rPr>
          <w:spacing w:val="-14"/>
          <w:w w:val="105"/>
        </w:rPr>
        <w:t xml:space="preserve"> </w:t>
      </w:r>
      <w:r>
        <w:rPr>
          <w:w w:val="105"/>
        </w:rPr>
        <w:t>value</w:t>
      </w:r>
      <w:r>
        <w:rPr>
          <w:spacing w:val="-14"/>
          <w:w w:val="105"/>
        </w:rPr>
        <w:t xml:space="preserve"> </w:t>
      </w:r>
      <w:r>
        <w:rPr>
          <w:w w:val="105"/>
        </w:rPr>
        <w:t>for</w:t>
      </w:r>
      <w:r>
        <w:rPr>
          <w:spacing w:val="-14"/>
          <w:w w:val="105"/>
        </w:rPr>
        <w:t xml:space="preserve"> </w:t>
      </w:r>
      <w:r>
        <w:rPr>
          <w:w w:val="105"/>
        </w:rPr>
        <w:t>money,</w:t>
      </w:r>
      <w:r>
        <w:rPr>
          <w:spacing w:val="-14"/>
          <w:w w:val="105"/>
        </w:rPr>
        <w:t xml:space="preserve"> </w:t>
      </w:r>
      <w:r>
        <w:rPr>
          <w:w w:val="105"/>
        </w:rPr>
        <w:t>it</w:t>
      </w:r>
      <w:r>
        <w:rPr>
          <w:spacing w:val="-14"/>
          <w:w w:val="105"/>
        </w:rPr>
        <w:t xml:space="preserve"> </w:t>
      </w:r>
      <w:r>
        <w:rPr>
          <w:w w:val="105"/>
        </w:rPr>
        <w:t>should not run.</w:t>
      </w:r>
      <w:hyperlink w:anchor="_bookmark148" w:history="1">
        <w:r>
          <w:rPr>
            <w:w w:val="105"/>
            <w:position w:val="7"/>
            <w:sz w:val="13"/>
          </w:rPr>
          <w:t>116</w:t>
        </w:r>
      </w:hyperlink>
    </w:p>
    <w:p w:rsidR="002E4FA1" w:rsidRDefault="002E4FA1">
      <w:pPr>
        <w:pStyle w:val="BodyText"/>
        <w:spacing w:before="6"/>
        <w:rPr>
          <w:sz w:val="25"/>
        </w:rPr>
      </w:pPr>
    </w:p>
    <w:p w:rsidR="002E4FA1" w:rsidRDefault="00D51294">
      <w:pPr>
        <w:pStyle w:val="Heading4"/>
        <w:numPr>
          <w:ilvl w:val="1"/>
          <w:numId w:val="21"/>
        </w:numPr>
        <w:tabs>
          <w:tab w:val="left" w:pos="1171"/>
          <w:tab w:val="left" w:pos="1172"/>
        </w:tabs>
        <w:spacing w:before="1"/>
        <w:ind w:hanging="549"/>
      </w:pPr>
      <w:r>
        <w:rPr>
          <w:color w:val="F2901D"/>
          <w:w w:val="105"/>
        </w:rPr>
        <w:t>Abolish</w:t>
      </w:r>
      <w:r>
        <w:rPr>
          <w:color w:val="F2901D"/>
          <w:spacing w:val="-13"/>
          <w:w w:val="105"/>
        </w:rPr>
        <w:t xml:space="preserve"> </w:t>
      </w:r>
      <w:r>
        <w:rPr>
          <w:color w:val="F2901D"/>
          <w:w w:val="105"/>
        </w:rPr>
        <w:t>the</w:t>
      </w:r>
      <w:r>
        <w:rPr>
          <w:color w:val="F2901D"/>
          <w:spacing w:val="-13"/>
          <w:w w:val="105"/>
        </w:rPr>
        <w:t xml:space="preserve"> </w:t>
      </w:r>
      <w:r>
        <w:rPr>
          <w:color w:val="F2901D"/>
          <w:w w:val="105"/>
        </w:rPr>
        <w:t>Family</w:t>
      </w:r>
      <w:r>
        <w:rPr>
          <w:color w:val="F2901D"/>
          <w:spacing w:val="-13"/>
          <w:w w:val="105"/>
        </w:rPr>
        <w:t xml:space="preserve"> </w:t>
      </w:r>
      <w:r>
        <w:rPr>
          <w:color w:val="F2901D"/>
          <w:w w:val="105"/>
        </w:rPr>
        <w:t>Tax</w:t>
      </w:r>
      <w:r>
        <w:rPr>
          <w:color w:val="F2901D"/>
          <w:spacing w:val="-13"/>
          <w:w w:val="105"/>
        </w:rPr>
        <w:t xml:space="preserve"> </w:t>
      </w:r>
      <w:r>
        <w:rPr>
          <w:color w:val="F2901D"/>
          <w:w w:val="105"/>
        </w:rPr>
        <w:t>Benefit</w:t>
      </w:r>
      <w:r>
        <w:rPr>
          <w:color w:val="F2901D"/>
          <w:spacing w:val="-13"/>
          <w:w w:val="105"/>
        </w:rPr>
        <w:t xml:space="preserve"> </w:t>
      </w:r>
      <w:r>
        <w:rPr>
          <w:color w:val="F2901D"/>
          <w:w w:val="105"/>
        </w:rPr>
        <w:t>part</w:t>
      </w:r>
      <w:r>
        <w:rPr>
          <w:color w:val="F2901D"/>
          <w:spacing w:val="-13"/>
          <w:w w:val="105"/>
        </w:rPr>
        <w:t xml:space="preserve"> </w:t>
      </w:r>
      <w:r>
        <w:rPr>
          <w:color w:val="F2901D"/>
          <w:w w:val="105"/>
        </w:rPr>
        <w:t>B</w:t>
      </w:r>
      <w:r>
        <w:rPr>
          <w:color w:val="F2901D"/>
          <w:spacing w:val="-12"/>
          <w:w w:val="105"/>
        </w:rPr>
        <w:t xml:space="preserve"> </w:t>
      </w:r>
      <w:r>
        <w:rPr>
          <w:color w:val="F2901D"/>
          <w:w w:val="105"/>
        </w:rPr>
        <w:t>for</w:t>
      </w:r>
      <w:r>
        <w:rPr>
          <w:color w:val="F2901D"/>
          <w:spacing w:val="-13"/>
          <w:w w:val="105"/>
        </w:rPr>
        <w:t xml:space="preserve"> </w:t>
      </w:r>
      <w:r>
        <w:rPr>
          <w:color w:val="F2901D"/>
          <w:spacing w:val="-2"/>
          <w:w w:val="105"/>
        </w:rPr>
        <w:t>couples</w:t>
      </w:r>
    </w:p>
    <w:p w:rsidR="002E4FA1" w:rsidRDefault="00D51294">
      <w:pPr>
        <w:pStyle w:val="BodyText"/>
        <w:spacing w:before="176" w:line="283" w:lineRule="auto"/>
        <w:ind w:left="623"/>
      </w:pPr>
      <w:r>
        <w:rPr>
          <w:w w:val="105"/>
        </w:rPr>
        <w:t>Family Tax Benefits A and B support low- and middle-income families with</w:t>
      </w:r>
      <w:r>
        <w:rPr>
          <w:spacing w:val="-9"/>
          <w:w w:val="105"/>
        </w:rPr>
        <w:t xml:space="preserve"> </w:t>
      </w:r>
      <w:r>
        <w:rPr>
          <w:w w:val="105"/>
        </w:rPr>
        <w:t>the</w:t>
      </w:r>
      <w:r>
        <w:rPr>
          <w:spacing w:val="-9"/>
          <w:w w:val="105"/>
        </w:rPr>
        <w:t xml:space="preserve"> </w:t>
      </w:r>
      <w:r>
        <w:rPr>
          <w:w w:val="105"/>
        </w:rPr>
        <w:t>costs</w:t>
      </w:r>
      <w:r>
        <w:rPr>
          <w:spacing w:val="-9"/>
          <w:w w:val="105"/>
        </w:rPr>
        <w:t xml:space="preserve"> </w:t>
      </w:r>
      <w:r>
        <w:rPr>
          <w:w w:val="105"/>
        </w:rPr>
        <w:t>of</w:t>
      </w:r>
      <w:r>
        <w:rPr>
          <w:spacing w:val="-9"/>
          <w:w w:val="105"/>
        </w:rPr>
        <w:t xml:space="preserve"> </w:t>
      </w:r>
      <w:r>
        <w:rPr>
          <w:w w:val="105"/>
        </w:rPr>
        <w:t>raising</w:t>
      </w:r>
      <w:r>
        <w:rPr>
          <w:spacing w:val="-9"/>
          <w:w w:val="105"/>
        </w:rPr>
        <w:t xml:space="preserve"> </w:t>
      </w:r>
      <w:r>
        <w:rPr>
          <w:w w:val="105"/>
        </w:rPr>
        <w:t>a</w:t>
      </w:r>
      <w:r>
        <w:rPr>
          <w:spacing w:val="-9"/>
          <w:w w:val="105"/>
        </w:rPr>
        <w:t xml:space="preserve"> </w:t>
      </w:r>
      <w:r>
        <w:rPr>
          <w:w w:val="105"/>
        </w:rPr>
        <w:t xml:space="preserve">child. </w:t>
      </w:r>
      <w:proofErr w:type="spellStart"/>
      <w:r>
        <w:rPr>
          <w:w w:val="105"/>
        </w:rPr>
        <w:t>FTB</w:t>
      </w:r>
      <w:proofErr w:type="spellEnd"/>
      <w:r>
        <w:rPr>
          <w:w w:val="105"/>
        </w:rPr>
        <w:t>-A</w:t>
      </w:r>
      <w:r>
        <w:rPr>
          <w:spacing w:val="-9"/>
          <w:w w:val="105"/>
        </w:rPr>
        <w:t xml:space="preserve"> </w:t>
      </w:r>
      <w:r>
        <w:rPr>
          <w:w w:val="105"/>
        </w:rPr>
        <w:t>is</w:t>
      </w:r>
      <w:r>
        <w:rPr>
          <w:spacing w:val="-9"/>
          <w:w w:val="105"/>
        </w:rPr>
        <w:t xml:space="preserve"> </w:t>
      </w:r>
      <w:r>
        <w:rPr>
          <w:w w:val="105"/>
        </w:rPr>
        <w:t>paid</w:t>
      </w:r>
      <w:r>
        <w:rPr>
          <w:spacing w:val="-9"/>
          <w:w w:val="105"/>
        </w:rPr>
        <w:t xml:space="preserve"> </w:t>
      </w:r>
      <w:r>
        <w:rPr>
          <w:w w:val="105"/>
        </w:rPr>
        <w:t>per</w:t>
      </w:r>
      <w:r>
        <w:rPr>
          <w:spacing w:val="-9"/>
          <w:w w:val="105"/>
        </w:rPr>
        <w:t xml:space="preserve"> </w:t>
      </w:r>
      <w:r>
        <w:rPr>
          <w:w w:val="105"/>
        </w:rPr>
        <w:t>child</w:t>
      </w:r>
      <w:r>
        <w:rPr>
          <w:spacing w:val="-9"/>
          <w:w w:val="105"/>
        </w:rPr>
        <w:t xml:space="preserve"> </w:t>
      </w:r>
      <w:r>
        <w:rPr>
          <w:w w:val="105"/>
        </w:rPr>
        <w:t>and</w:t>
      </w:r>
      <w:r>
        <w:rPr>
          <w:spacing w:val="-9"/>
          <w:w w:val="105"/>
        </w:rPr>
        <w:t xml:space="preserve"> </w:t>
      </w:r>
      <w:r>
        <w:rPr>
          <w:w w:val="105"/>
        </w:rPr>
        <w:t>is</w:t>
      </w:r>
      <w:r>
        <w:rPr>
          <w:spacing w:val="-9"/>
          <w:w w:val="105"/>
        </w:rPr>
        <w:t xml:space="preserve"> </w:t>
      </w:r>
      <w:r>
        <w:rPr>
          <w:w w:val="105"/>
        </w:rPr>
        <w:t xml:space="preserve">designed to assist with the </w:t>
      </w:r>
      <w:r>
        <w:rPr>
          <w:i/>
          <w:w w:val="105"/>
        </w:rPr>
        <w:t xml:space="preserve">direct </w:t>
      </w:r>
      <w:r>
        <w:rPr>
          <w:w w:val="105"/>
        </w:rPr>
        <w:t xml:space="preserve">costs of children. </w:t>
      </w:r>
      <w:proofErr w:type="spellStart"/>
      <w:r>
        <w:rPr>
          <w:w w:val="105"/>
        </w:rPr>
        <w:t>FTB</w:t>
      </w:r>
      <w:proofErr w:type="spellEnd"/>
      <w:r>
        <w:rPr>
          <w:w w:val="105"/>
        </w:rPr>
        <w:t>-B is targeted to</w:t>
      </w:r>
    </w:p>
    <w:p w:rsidR="002E4FA1" w:rsidRDefault="00D51294">
      <w:pPr>
        <w:pStyle w:val="BodyText"/>
        <w:spacing w:line="283" w:lineRule="auto"/>
        <w:ind w:left="623" w:right="52"/>
      </w:pPr>
      <w:r>
        <w:rPr>
          <w:w w:val="105"/>
        </w:rPr>
        <w:t xml:space="preserve">single-income families and is designed to help with the </w:t>
      </w:r>
      <w:r>
        <w:rPr>
          <w:i/>
          <w:w w:val="105"/>
        </w:rPr>
        <w:t>indirect</w:t>
      </w:r>
      <w:r>
        <w:rPr>
          <w:i/>
          <w:spacing w:val="27"/>
          <w:w w:val="105"/>
        </w:rPr>
        <w:t xml:space="preserve"> </w:t>
      </w:r>
      <w:r>
        <w:rPr>
          <w:w w:val="105"/>
        </w:rPr>
        <w:t>costs of</w:t>
      </w:r>
      <w:r>
        <w:rPr>
          <w:spacing w:val="-9"/>
          <w:w w:val="105"/>
        </w:rPr>
        <w:t xml:space="preserve"> </w:t>
      </w:r>
      <w:r>
        <w:rPr>
          <w:w w:val="105"/>
        </w:rPr>
        <w:t>children</w:t>
      </w:r>
      <w:r>
        <w:rPr>
          <w:spacing w:val="-9"/>
          <w:w w:val="105"/>
        </w:rPr>
        <w:t xml:space="preserve"> </w:t>
      </w:r>
      <w:r>
        <w:rPr>
          <w:w w:val="105"/>
        </w:rPr>
        <w:t>–</w:t>
      </w:r>
      <w:r>
        <w:rPr>
          <w:spacing w:val="-9"/>
          <w:w w:val="105"/>
        </w:rPr>
        <w:t xml:space="preserve"> </w:t>
      </w:r>
      <w:r>
        <w:rPr>
          <w:w w:val="105"/>
        </w:rPr>
        <w:t>that</w:t>
      </w:r>
      <w:r>
        <w:rPr>
          <w:spacing w:val="-9"/>
          <w:w w:val="105"/>
        </w:rPr>
        <w:t xml:space="preserve"> </w:t>
      </w:r>
      <w:r>
        <w:rPr>
          <w:w w:val="105"/>
        </w:rPr>
        <w:t>is,</w:t>
      </w:r>
      <w:r>
        <w:rPr>
          <w:spacing w:val="-9"/>
          <w:w w:val="105"/>
        </w:rPr>
        <w:t xml:space="preserve"> </w:t>
      </w:r>
      <w:r>
        <w:rPr>
          <w:w w:val="105"/>
        </w:rPr>
        <w:t>to</w:t>
      </w:r>
      <w:r>
        <w:rPr>
          <w:spacing w:val="-9"/>
          <w:w w:val="105"/>
        </w:rPr>
        <w:t xml:space="preserve"> </w:t>
      </w:r>
      <w:r>
        <w:rPr>
          <w:w w:val="105"/>
        </w:rPr>
        <w:t>assist</w:t>
      </w:r>
      <w:r>
        <w:rPr>
          <w:spacing w:val="-9"/>
          <w:w w:val="105"/>
        </w:rPr>
        <w:t xml:space="preserve"> </w:t>
      </w:r>
      <w:r>
        <w:rPr>
          <w:w w:val="105"/>
        </w:rPr>
        <w:t>parents</w:t>
      </w:r>
      <w:r>
        <w:rPr>
          <w:spacing w:val="-9"/>
          <w:w w:val="105"/>
        </w:rPr>
        <w:t xml:space="preserve"> </w:t>
      </w:r>
      <w:r>
        <w:rPr>
          <w:w w:val="105"/>
        </w:rPr>
        <w:t>who</w:t>
      </w:r>
      <w:r>
        <w:rPr>
          <w:spacing w:val="-9"/>
          <w:w w:val="105"/>
        </w:rPr>
        <w:t xml:space="preserve"> </w:t>
      </w:r>
      <w:r>
        <w:rPr>
          <w:w w:val="105"/>
        </w:rPr>
        <w:t>are</w:t>
      </w:r>
      <w:r>
        <w:rPr>
          <w:spacing w:val="-9"/>
          <w:w w:val="105"/>
        </w:rPr>
        <w:t xml:space="preserve"> </w:t>
      </w:r>
      <w:r>
        <w:rPr>
          <w:w w:val="105"/>
        </w:rPr>
        <w:t>not</w:t>
      </w:r>
      <w:r>
        <w:rPr>
          <w:spacing w:val="-9"/>
          <w:w w:val="105"/>
        </w:rPr>
        <w:t xml:space="preserve"> </w:t>
      </w:r>
      <w:r>
        <w:rPr>
          <w:w w:val="105"/>
        </w:rPr>
        <w:t>in</w:t>
      </w:r>
      <w:r>
        <w:rPr>
          <w:spacing w:val="-9"/>
          <w:w w:val="105"/>
        </w:rPr>
        <w:t xml:space="preserve"> </w:t>
      </w:r>
      <w:r>
        <w:rPr>
          <w:w w:val="105"/>
        </w:rPr>
        <w:t>paid</w:t>
      </w:r>
      <w:r>
        <w:rPr>
          <w:spacing w:val="-9"/>
          <w:w w:val="105"/>
        </w:rPr>
        <w:t xml:space="preserve"> </w:t>
      </w:r>
      <w:r>
        <w:rPr>
          <w:w w:val="105"/>
        </w:rPr>
        <w:t>work</w:t>
      </w:r>
      <w:r>
        <w:rPr>
          <w:spacing w:val="-9"/>
          <w:w w:val="105"/>
        </w:rPr>
        <w:t xml:space="preserve"> </w:t>
      </w:r>
      <w:r>
        <w:rPr>
          <w:w w:val="105"/>
        </w:rPr>
        <w:t>because they are caring for children.</w:t>
      </w:r>
    </w:p>
    <w:p w:rsidR="002E4FA1" w:rsidRDefault="00D51294">
      <w:pPr>
        <w:pStyle w:val="BodyText"/>
        <w:spacing w:before="149" w:line="283" w:lineRule="auto"/>
        <w:ind w:left="623"/>
      </w:pPr>
      <w:proofErr w:type="spellStart"/>
      <w:r>
        <w:rPr>
          <w:w w:val="105"/>
        </w:rPr>
        <w:t>FTB</w:t>
      </w:r>
      <w:proofErr w:type="spellEnd"/>
      <w:r>
        <w:rPr>
          <w:w w:val="105"/>
        </w:rPr>
        <w:t>-B</w:t>
      </w:r>
      <w:r>
        <w:rPr>
          <w:spacing w:val="-12"/>
          <w:w w:val="105"/>
        </w:rPr>
        <w:t xml:space="preserve"> </w:t>
      </w:r>
      <w:r>
        <w:rPr>
          <w:w w:val="105"/>
        </w:rPr>
        <w:t>plays</w:t>
      </w:r>
      <w:r>
        <w:rPr>
          <w:spacing w:val="-12"/>
          <w:w w:val="105"/>
        </w:rPr>
        <w:t xml:space="preserve"> </w:t>
      </w:r>
      <w:r>
        <w:rPr>
          <w:w w:val="105"/>
        </w:rPr>
        <w:t>an</w:t>
      </w:r>
      <w:r>
        <w:rPr>
          <w:spacing w:val="-12"/>
          <w:w w:val="105"/>
        </w:rPr>
        <w:t xml:space="preserve"> </w:t>
      </w:r>
      <w:r>
        <w:rPr>
          <w:w w:val="105"/>
        </w:rPr>
        <w:t>important</w:t>
      </w:r>
      <w:r>
        <w:rPr>
          <w:spacing w:val="-12"/>
          <w:w w:val="105"/>
        </w:rPr>
        <w:t xml:space="preserve"> </w:t>
      </w:r>
      <w:r>
        <w:rPr>
          <w:w w:val="105"/>
        </w:rPr>
        <w:t>role</w:t>
      </w:r>
      <w:r>
        <w:rPr>
          <w:spacing w:val="-12"/>
          <w:w w:val="105"/>
        </w:rPr>
        <w:t xml:space="preserve"> </w:t>
      </w:r>
      <w:r>
        <w:rPr>
          <w:w w:val="105"/>
        </w:rPr>
        <w:t>in</w:t>
      </w:r>
      <w:r>
        <w:rPr>
          <w:spacing w:val="-12"/>
          <w:w w:val="105"/>
        </w:rPr>
        <w:t xml:space="preserve"> </w:t>
      </w:r>
      <w:r>
        <w:rPr>
          <w:w w:val="105"/>
        </w:rPr>
        <w:t>supporting</w:t>
      </w:r>
      <w:r>
        <w:rPr>
          <w:spacing w:val="-12"/>
          <w:w w:val="105"/>
        </w:rPr>
        <w:t xml:space="preserve"> </w:t>
      </w:r>
      <w:r>
        <w:rPr>
          <w:w w:val="105"/>
        </w:rPr>
        <w:t>single</w:t>
      </w:r>
      <w:r>
        <w:rPr>
          <w:spacing w:val="-12"/>
          <w:w w:val="105"/>
        </w:rPr>
        <w:t xml:space="preserve"> </w:t>
      </w:r>
      <w:r>
        <w:rPr>
          <w:w w:val="105"/>
        </w:rPr>
        <w:t>parents</w:t>
      </w:r>
      <w:proofErr w:type="gramStart"/>
      <w:r>
        <w:rPr>
          <w:w w:val="105"/>
        </w:rPr>
        <w:t>,</w:t>
      </w:r>
      <w:proofErr w:type="gramEnd"/>
      <w:r w:rsidR="00562B85">
        <w:rPr>
          <w:w w:val="105"/>
          <w:position w:val="7"/>
          <w:sz w:val="13"/>
        </w:rPr>
        <w:fldChar w:fldCharType="begin"/>
      </w:r>
      <w:r w:rsidR="00562B85">
        <w:rPr>
          <w:w w:val="105"/>
          <w:position w:val="7"/>
          <w:sz w:val="13"/>
        </w:rPr>
        <w:instrText xml:space="preserve"> HYPERLINK \l "_bookmark149" </w:instrText>
      </w:r>
      <w:r w:rsidR="00562B85">
        <w:rPr>
          <w:w w:val="105"/>
          <w:position w:val="7"/>
          <w:sz w:val="13"/>
        </w:rPr>
        <w:fldChar w:fldCharType="separate"/>
      </w:r>
      <w:r>
        <w:rPr>
          <w:w w:val="105"/>
          <w:position w:val="7"/>
          <w:sz w:val="13"/>
        </w:rPr>
        <w:t>117</w:t>
      </w:r>
      <w:r w:rsidR="00562B85">
        <w:rPr>
          <w:w w:val="105"/>
          <w:position w:val="7"/>
          <w:sz w:val="13"/>
        </w:rPr>
        <w:fldChar w:fldCharType="end"/>
      </w:r>
      <w:r>
        <w:rPr>
          <w:spacing w:val="16"/>
          <w:w w:val="105"/>
          <w:position w:val="7"/>
          <w:sz w:val="13"/>
        </w:rPr>
        <w:t xml:space="preserve"> </w:t>
      </w:r>
      <w:r>
        <w:rPr>
          <w:w w:val="105"/>
        </w:rPr>
        <w:t>but</w:t>
      </w:r>
      <w:r>
        <w:rPr>
          <w:spacing w:val="-12"/>
          <w:w w:val="105"/>
        </w:rPr>
        <w:t xml:space="preserve"> </w:t>
      </w:r>
      <w:r>
        <w:rPr>
          <w:w w:val="105"/>
        </w:rPr>
        <w:t>the case for supporting single-income couple families is weaker.</w:t>
      </w:r>
    </w:p>
    <w:p w:rsidR="002E4FA1" w:rsidRDefault="00562B85">
      <w:pPr>
        <w:pStyle w:val="BodyText"/>
        <w:spacing w:before="11"/>
        <w:rPr>
          <w:sz w:val="7"/>
        </w:rPr>
      </w:pPr>
      <w:r>
        <w:pict>
          <v:shape id="docshape300" o:spid="_x0000_s1213" style="position:absolute;margin-left:65.2pt;margin-top:5.8pt;width:131.35pt;height:.1pt;z-index:-251634688;mso-wrap-distance-left:0;mso-wrap-distance-right:0;mso-position-horizontal-relative:page" coordorigin="1304,116" coordsize="2627,0" path="m1304,116r2627,e" filled="f" strokeweight=".14042mm">
            <v:path arrowok="t"/>
            <w10:wrap type="topAndBottom" anchorx="page"/>
          </v:shape>
        </w:pict>
      </w:r>
    </w:p>
    <w:bookmarkStart w:id="151" w:name="_bookmark145"/>
    <w:bookmarkEnd w:id="151"/>
    <w:p w:rsidR="002E4FA1" w:rsidRDefault="00D51294">
      <w:pPr>
        <w:pStyle w:val="ListParagraph"/>
        <w:numPr>
          <w:ilvl w:val="0"/>
          <w:numId w:val="20"/>
        </w:numPr>
        <w:tabs>
          <w:tab w:val="left" w:pos="1033"/>
        </w:tabs>
        <w:spacing w:before="45"/>
        <w:ind w:left="1032" w:hanging="427"/>
        <w:jc w:val="left"/>
        <w:rPr>
          <w:sz w:val="17"/>
        </w:rPr>
      </w:pPr>
      <w:r>
        <w:rPr>
          <w:sz w:val="17"/>
        </w:rPr>
        <w:fldChar w:fldCharType="begin"/>
      </w:r>
      <w:r>
        <w:rPr>
          <w:sz w:val="17"/>
        </w:rPr>
        <w:instrText xml:space="preserve"> HYPERLINK \l "_bookmark489" </w:instrText>
      </w:r>
      <w:r>
        <w:rPr>
          <w:sz w:val="17"/>
        </w:rPr>
        <w:fldChar w:fldCharType="separate"/>
      </w:r>
      <w:bookmarkStart w:id="152" w:name="_bookmark146"/>
      <w:bookmarkEnd w:id="152"/>
      <w:r>
        <w:rPr>
          <w:sz w:val="17"/>
        </w:rPr>
        <w:t>D.</w:t>
      </w:r>
      <w:r>
        <w:rPr>
          <w:spacing w:val="-5"/>
          <w:sz w:val="17"/>
        </w:rPr>
        <w:t xml:space="preserve"> </w:t>
      </w:r>
      <w:r>
        <w:rPr>
          <w:sz w:val="17"/>
        </w:rPr>
        <w:t>Wood</w:t>
      </w:r>
      <w:r>
        <w:rPr>
          <w:spacing w:val="-4"/>
          <w:sz w:val="17"/>
        </w:rPr>
        <w:t xml:space="preserve"> </w:t>
      </w:r>
      <w:r>
        <w:rPr>
          <w:sz w:val="17"/>
        </w:rPr>
        <w:t>et</w:t>
      </w:r>
      <w:r>
        <w:rPr>
          <w:spacing w:val="-5"/>
          <w:sz w:val="17"/>
        </w:rPr>
        <w:t xml:space="preserve"> </w:t>
      </w:r>
      <w:r>
        <w:rPr>
          <w:sz w:val="17"/>
        </w:rPr>
        <w:t>al</w:t>
      </w:r>
      <w:r>
        <w:rPr>
          <w:spacing w:val="-4"/>
          <w:sz w:val="17"/>
        </w:rPr>
        <w:t xml:space="preserve"> </w:t>
      </w:r>
      <w:r>
        <w:rPr>
          <w:spacing w:val="-2"/>
          <w:sz w:val="17"/>
        </w:rPr>
        <w:t>(2022b).</w:t>
      </w:r>
      <w:r>
        <w:rPr>
          <w:spacing w:val="-2"/>
          <w:sz w:val="17"/>
        </w:rPr>
        <w:fldChar w:fldCharType="end"/>
      </w:r>
    </w:p>
    <w:p w:rsidR="002E4FA1" w:rsidRDefault="00D51294">
      <w:pPr>
        <w:pStyle w:val="ListParagraph"/>
        <w:numPr>
          <w:ilvl w:val="0"/>
          <w:numId w:val="20"/>
        </w:numPr>
        <w:tabs>
          <w:tab w:val="left" w:pos="1033"/>
        </w:tabs>
        <w:ind w:left="1032" w:hanging="427"/>
        <w:jc w:val="left"/>
        <w:rPr>
          <w:sz w:val="17"/>
        </w:rPr>
      </w:pPr>
      <w:bookmarkStart w:id="153" w:name="_bookmark147"/>
      <w:bookmarkEnd w:id="153"/>
      <w:r>
        <w:rPr>
          <w:sz w:val="17"/>
        </w:rPr>
        <w:t>Productivity</w:t>
      </w:r>
      <w:r>
        <w:rPr>
          <w:spacing w:val="-4"/>
          <w:sz w:val="17"/>
        </w:rPr>
        <w:t xml:space="preserve"> </w:t>
      </w:r>
      <w:r>
        <w:rPr>
          <w:sz w:val="17"/>
        </w:rPr>
        <w:t>Commission</w:t>
      </w:r>
      <w:r>
        <w:rPr>
          <w:spacing w:val="-3"/>
          <w:sz w:val="17"/>
        </w:rPr>
        <w:t xml:space="preserve"> </w:t>
      </w:r>
      <w:hyperlink w:anchor="_bookmark420" w:history="1">
        <w:r>
          <w:rPr>
            <w:sz w:val="17"/>
          </w:rPr>
          <w:t>(2023,</w:t>
        </w:r>
      </w:hyperlink>
      <w:r>
        <w:rPr>
          <w:spacing w:val="-3"/>
          <w:sz w:val="17"/>
        </w:rPr>
        <w:t xml:space="preserve"> </w:t>
      </w:r>
      <w:r>
        <w:rPr>
          <w:sz w:val="17"/>
        </w:rPr>
        <w:t>Volume</w:t>
      </w:r>
      <w:r>
        <w:rPr>
          <w:spacing w:val="-4"/>
          <w:sz w:val="17"/>
        </w:rPr>
        <w:t xml:space="preserve"> </w:t>
      </w:r>
      <w:r>
        <w:rPr>
          <w:sz w:val="17"/>
        </w:rPr>
        <w:t>2,</w:t>
      </w:r>
      <w:r>
        <w:rPr>
          <w:spacing w:val="-3"/>
          <w:sz w:val="17"/>
        </w:rPr>
        <w:t xml:space="preserve"> </w:t>
      </w:r>
      <w:r>
        <w:rPr>
          <w:sz w:val="17"/>
        </w:rPr>
        <w:t>Box</w:t>
      </w:r>
      <w:r>
        <w:rPr>
          <w:spacing w:val="-3"/>
          <w:sz w:val="17"/>
        </w:rPr>
        <w:t xml:space="preserve"> </w:t>
      </w:r>
      <w:r>
        <w:rPr>
          <w:spacing w:val="-2"/>
          <w:sz w:val="17"/>
        </w:rPr>
        <w:t>2.1).</w:t>
      </w:r>
    </w:p>
    <w:p w:rsidR="002E4FA1" w:rsidRDefault="00D51294">
      <w:pPr>
        <w:pStyle w:val="ListParagraph"/>
        <w:numPr>
          <w:ilvl w:val="0"/>
          <w:numId w:val="20"/>
        </w:numPr>
        <w:tabs>
          <w:tab w:val="left" w:pos="1033"/>
        </w:tabs>
        <w:ind w:left="1032" w:hanging="427"/>
        <w:jc w:val="left"/>
        <w:rPr>
          <w:sz w:val="17"/>
        </w:rPr>
      </w:pPr>
      <w:bookmarkStart w:id="154" w:name="_bookmark148"/>
      <w:bookmarkEnd w:id="154"/>
      <w:r>
        <w:rPr>
          <w:sz w:val="17"/>
        </w:rPr>
        <w:t>See</w:t>
      </w:r>
      <w:r>
        <w:rPr>
          <w:spacing w:val="-2"/>
          <w:sz w:val="17"/>
        </w:rPr>
        <w:t xml:space="preserve"> </w:t>
      </w:r>
      <w:hyperlink w:anchor="_bookmark490" w:history="1">
        <w:r>
          <w:rPr>
            <w:sz w:val="17"/>
          </w:rPr>
          <w:t>D.</w:t>
        </w:r>
        <w:r>
          <w:rPr>
            <w:spacing w:val="-2"/>
            <w:sz w:val="17"/>
          </w:rPr>
          <w:t xml:space="preserve"> </w:t>
        </w:r>
        <w:r>
          <w:rPr>
            <w:sz w:val="17"/>
          </w:rPr>
          <w:t>Wood</w:t>
        </w:r>
        <w:r>
          <w:rPr>
            <w:spacing w:val="-1"/>
            <w:sz w:val="17"/>
          </w:rPr>
          <w:t xml:space="preserve"> </w:t>
        </w:r>
        <w:r>
          <w:rPr>
            <w:sz w:val="17"/>
          </w:rPr>
          <w:t>et</w:t>
        </w:r>
        <w:r>
          <w:rPr>
            <w:spacing w:val="-2"/>
            <w:sz w:val="17"/>
          </w:rPr>
          <w:t xml:space="preserve"> </w:t>
        </w:r>
        <w:r>
          <w:rPr>
            <w:sz w:val="17"/>
          </w:rPr>
          <w:t>al</w:t>
        </w:r>
        <w:r>
          <w:rPr>
            <w:spacing w:val="-1"/>
            <w:sz w:val="17"/>
          </w:rPr>
          <w:t xml:space="preserve"> </w:t>
        </w:r>
        <w:r>
          <w:rPr>
            <w:sz w:val="17"/>
          </w:rPr>
          <w:t>(2022c)</w:t>
        </w:r>
      </w:hyperlink>
      <w:r>
        <w:rPr>
          <w:spacing w:val="-2"/>
          <w:sz w:val="17"/>
        </w:rPr>
        <w:t xml:space="preserve"> </w:t>
      </w:r>
      <w:r>
        <w:rPr>
          <w:sz w:val="17"/>
        </w:rPr>
        <w:t>for</w:t>
      </w:r>
      <w:r>
        <w:rPr>
          <w:spacing w:val="-1"/>
          <w:sz w:val="17"/>
        </w:rPr>
        <w:t xml:space="preserve"> </w:t>
      </w:r>
      <w:r>
        <w:rPr>
          <w:sz w:val="17"/>
        </w:rPr>
        <w:t>details</w:t>
      </w:r>
      <w:r>
        <w:rPr>
          <w:spacing w:val="-2"/>
          <w:sz w:val="17"/>
        </w:rPr>
        <w:t xml:space="preserve"> </w:t>
      </w:r>
      <w:r>
        <w:rPr>
          <w:sz w:val="17"/>
        </w:rPr>
        <w:t>on</w:t>
      </w:r>
      <w:r>
        <w:rPr>
          <w:spacing w:val="-2"/>
          <w:sz w:val="17"/>
        </w:rPr>
        <w:t xml:space="preserve"> </w:t>
      </w:r>
      <w:r>
        <w:rPr>
          <w:sz w:val="17"/>
        </w:rPr>
        <w:t>the</w:t>
      </w:r>
      <w:r>
        <w:rPr>
          <w:spacing w:val="-1"/>
          <w:sz w:val="17"/>
        </w:rPr>
        <w:t xml:space="preserve"> </w:t>
      </w:r>
      <w:r>
        <w:rPr>
          <w:sz w:val="17"/>
        </w:rPr>
        <w:t>costing</w:t>
      </w:r>
      <w:r>
        <w:rPr>
          <w:spacing w:val="-2"/>
          <w:sz w:val="17"/>
        </w:rPr>
        <w:t xml:space="preserve"> </w:t>
      </w:r>
      <w:r>
        <w:rPr>
          <w:sz w:val="17"/>
        </w:rPr>
        <w:t>and</w:t>
      </w:r>
      <w:r>
        <w:rPr>
          <w:spacing w:val="-1"/>
          <w:sz w:val="17"/>
        </w:rPr>
        <w:t xml:space="preserve"> </w:t>
      </w:r>
      <w:r>
        <w:rPr>
          <w:sz w:val="17"/>
        </w:rPr>
        <w:t>rule</w:t>
      </w:r>
      <w:r>
        <w:rPr>
          <w:spacing w:val="-2"/>
          <w:sz w:val="17"/>
        </w:rPr>
        <w:t xml:space="preserve"> </w:t>
      </w:r>
      <w:r>
        <w:rPr>
          <w:sz w:val="17"/>
        </w:rPr>
        <w:t>changes</w:t>
      </w:r>
      <w:r>
        <w:rPr>
          <w:spacing w:val="-1"/>
          <w:sz w:val="17"/>
        </w:rPr>
        <w:t xml:space="preserve"> </w:t>
      </w:r>
      <w:r>
        <w:rPr>
          <w:spacing w:val="-2"/>
          <w:sz w:val="17"/>
        </w:rPr>
        <w:t>required.</w:t>
      </w:r>
    </w:p>
    <w:p w:rsidR="002E4FA1" w:rsidRDefault="00D51294">
      <w:pPr>
        <w:pStyle w:val="ListParagraph"/>
        <w:numPr>
          <w:ilvl w:val="0"/>
          <w:numId w:val="20"/>
        </w:numPr>
        <w:tabs>
          <w:tab w:val="left" w:pos="1033"/>
        </w:tabs>
        <w:ind w:left="1032" w:hanging="427"/>
        <w:jc w:val="left"/>
        <w:rPr>
          <w:sz w:val="17"/>
        </w:rPr>
      </w:pPr>
      <w:bookmarkStart w:id="155" w:name="_bookmark149"/>
      <w:bookmarkEnd w:id="155"/>
      <w:r>
        <w:rPr>
          <w:spacing w:val="-4"/>
          <w:sz w:val="17"/>
        </w:rPr>
        <w:t>Ibid.</w:t>
      </w:r>
    </w:p>
    <w:p w:rsidR="002E4FA1" w:rsidRDefault="00D51294">
      <w:pPr>
        <w:pStyle w:val="ListParagraph"/>
        <w:numPr>
          <w:ilvl w:val="0"/>
          <w:numId w:val="20"/>
        </w:numPr>
        <w:tabs>
          <w:tab w:val="left" w:pos="1033"/>
        </w:tabs>
        <w:spacing w:before="23" w:line="268" w:lineRule="auto"/>
        <w:ind w:left="1032" w:right="315" w:hanging="427"/>
        <w:jc w:val="left"/>
        <w:rPr>
          <w:sz w:val="17"/>
        </w:rPr>
      </w:pPr>
      <w:r>
        <w:rPr>
          <w:sz w:val="17"/>
        </w:rPr>
        <w:t>The</w:t>
      </w:r>
      <w:r>
        <w:rPr>
          <w:spacing w:val="-4"/>
          <w:sz w:val="17"/>
        </w:rPr>
        <w:t xml:space="preserve"> </w:t>
      </w:r>
      <w:hyperlink w:anchor="_bookmark405" w:history="1">
        <w:r>
          <w:rPr>
            <w:sz w:val="17"/>
          </w:rPr>
          <w:t>National</w:t>
        </w:r>
        <w:r>
          <w:rPr>
            <w:spacing w:val="-4"/>
            <w:sz w:val="17"/>
          </w:rPr>
          <w:t xml:space="preserve"> </w:t>
        </w:r>
        <w:r>
          <w:rPr>
            <w:sz w:val="17"/>
          </w:rPr>
          <w:t>Commission</w:t>
        </w:r>
        <w:r>
          <w:rPr>
            <w:spacing w:val="-4"/>
            <w:sz w:val="17"/>
          </w:rPr>
          <w:t xml:space="preserve"> </w:t>
        </w:r>
        <w:r>
          <w:rPr>
            <w:sz w:val="17"/>
          </w:rPr>
          <w:t>of</w:t>
        </w:r>
        <w:r>
          <w:rPr>
            <w:spacing w:val="-4"/>
            <w:sz w:val="17"/>
          </w:rPr>
          <w:t xml:space="preserve"> </w:t>
        </w:r>
        <w:r>
          <w:rPr>
            <w:sz w:val="17"/>
          </w:rPr>
          <w:t>Audit</w:t>
        </w:r>
        <w:r>
          <w:rPr>
            <w:spacing w:val="-4"/>
            <w:sz w:val="17"/>
          </w:rPr>
          <w:t xml:space="preserve"> </w:t>
        </w:r>
        <w:r>
          <w:rPr>
            <w:sz w:val="17"/>
          </w:rPr>
          <w:t>(2014)</w:t>
        </w:r>
      </w:hyperlink>
      <w:r>
        <w:rPr>
          <w:spacing w:val="-4"/>
          <w:sz w:val="17"/>
        </w:rPr>
        <w:t xml:space="preserve"> </w:t>
      </w:r>
      <w:r>
        <w:rPr>
          <w:sz w:val="17"/>
        </w:rPr>
        <w:t>recommended</w:t>
      </w:r>
      <w:r>
        <w:rPr>
          <w:spacing w:val="-4"/>
          <w:sz w:val="17"/>
        </w:rPr>
        <w:t xml:space="preserve"> </w:t>
      </w:r>
      <w:r>
        <w:rPr>
          <w:sz w:val="17"/>
        </w:rPr>
        <w:t>continuing</w:t>
      </w:r>
      <w:r>
        <w:rPr>
          <w:spacing w:val="-4"/>
          <w:sz w:val="17"/>
        </w:rPr>
        <w:t xml:space="preserve"> </w:t>
      </w:r>
      <w:r>
        <w:rPr>
          <w:sz w:val="17"/>
        </w:rPr>
        <w:t>to</w:t>
      </w:r>
      <w:r>
        <w:rPr>
          <w:spacing w:val="-4"/>
          <w:sz w:val="17"/>
        </w:rPr>
        <w:t xml:space="preserve"> </w:t>
      </w:r>
      <w:r>
        <w:rPr>
          <w:sz w:val="17"/>
        </w:rPr>
        <w:t>pay</w:t>
      </w:r>
      <w:r>
        <w:rPr>
          <w:spacing w:val="-4"/>
          <w:sz w:val="17"/>
        </w:rPr>
        <w:t xml:space="preserve"> </w:t>
      </w:r>
      <w:r>
        <w:rPr>
          <w:sz w:val="17"/>
        </w:rPr>
        <w:t xml:space="preserve">the maximum rate of </w:t>
      </w:r>
      <w:proofErr w:type="spellStart"/>
      <w:r>
        <w:rPr>
          <w:sz w:val="17"/>
        </w:rPr>
        <w:t>FTB</w:t>
      </w:r>
      <w:proofErr w:type="spellEnd"/>
      <w:r>
        <w:rPr>
          <w:sz w:val="17"/>
        </w:rPr>
        <w:t>-B to single parents with a child under 8.</w:t>
      </w:r>
    </w:p>
    <w:p w:rsidR="002E4FA1" w:rsidRDefault="00D51294">
      <w:pPr>
        <w:pStyle w:val="BodyText"/>
        <w:spacing w:before="160" w:line="280" w:lineRule="auto"/>
        <w:ind w:left="623" w:right="293"/>
        <w:rPr>
          <w:sz w:val="13"/>
        </w:rPr>
      </w:pPr>
      <w:r>
        <w:br w:type="column"/>
      </w:r>
      <w:proofErr w:type="spellStart"/>
      <w:r>
        <w:rPr>
          <w:w w:val="105"/>
        </w:rPr>
        <w:t>FTB</w:t>
      </w:r>
      <w:proofErr w:type="spellEnd"/>
      <w:r>
        <w:rPr>
          <w:w w:val="105"/>
        </w:rPr>
        <w:t>-B</w:t>
      </w:r>
      <w:r>
        <w:rPr>
          <w:spacing w:val="-14"/>
          <w:w w:val="105"/>
        </w:rPr>
        <w:t xml:space="preserve"> </w:t>
      </w:r>
      <w:r>
        <w:rPr>
          <w:w w:val="105"/>
        </w:rPr>
        <w:t>for</w:t>
      </w:r>
      <w:r>
        <w:rPr>
          <w:spacing w:val="-14"/>
          <w:w w:val="105"/>
        </w:rPr>
        <w:t xml:space="preserve"> </w:t>
      </w:r>
      <w:r>
        <w:rPr>
          <w:w w:val="105"/>
        </w:rPr>
        <w:t>couples</w:t>
      </w:r>
      <w:r>
        <w:rPr>
          <w:spacing w:val="-14"/>
          <w:w w:val="105"/>
        </w:rPr>
        <w:t xml:space="preserve"> </w:t>
      </w:r>
      <w:r>
        <w:rPr>
          <w:w w:val="105"/>
        </w:rPr>
        <w:t>increases</w:t>
      </w:r>
      <w:r>
        <w:rPr>
          <w:spacing w:val="-14"/>
          <w:w w:val="105"/>
        </w:rPr>
        <w:t xml:space="preserve"> </w:t>
      </w:r>
      <w:r>
        <w:rPr>
          <w:w w:val="105"/>
        </w:rPr>
        <w:t>barriers</w:t>
      </w:r>
      <w:r>
        <w:rPr>
          <w:spacing w:val="-14"/>
          <w:w w:val="105"/>
        </w:rPr>
        <w:t xml:space="preserve"> </w:t>
      </w:r>
      <w:r>
        <w:rPr>
          <w:w w:val="105"/>
        </w:rPr>
        <w:t>to</w:t>
      </w:r>
      <w:r>
        <w:rPr>
          <w:spacing w:val="-14"/>
          <w:w w:val="105"/>
        </w:rPr>
        <w:t xml:space="preserve"> </w:t>
      </w:r>
      <w:r>
        <w:rPr>
          <w:w w:val="105"/>
        </w:rPr>
        <w:t>workforce</w:t>
      </w:r>
      <w:r>
        <w:rPr>
          <w:spacing w:val="-14"/>
          <w:w w:val="105"/>
        </w:rPr>
        <w:t xml:space="preserve"> </w:t>
      </w:r>
      <w:r>
        <w:rPr>
          <w:w w:val="105"/>
        </w:rPr>
        <w:t>participation</w:t>
      </w:r>
      <w:r>
        <w:rPr>
          <w:spacing w:val="-14"/>
          <w:w w:val="105"/>
        </w:rPr>
        <w:t xml:space="preserve"> </w:t>
      </w:r>
      <w:r>
        <w:rPr>
          <w:w w:val="105"/>
        </w:rPr>
        <w:t>for</w:t>
      </w:r>
      <w:r>
        <w:rPr>
          <w:spacing w:val="-14"/>
          <w:w w:val="105"/>
        </w:rPr>
        <w:t xml:space="preserve"> </w:t>
      </w:r>
      <w:r>
        <w:rPr>
          <w:w w:val="105"/>
        </w:rPr>
        <w:t>the second</w:t>
      </w:r>
      <w:r>
        <w:rPr>
          <w:spacing w:val="-11"/>
          <w:w w:val="105"/>
        </w:rPr>
        <w:t xml:space="preserve"> </w:t>
      </w:r>
      <w:r>
        <w:rPr>
          <w:w w:val="105"/>
        </w:rPr>
        <w:t>earner</w:t>
      </w:r>
      <w:r>
        <w:rPr>
          <w:spacing w:val="-11"/>
          <w:w w:val="105"/>
        </w:rPr>
        <w:t xml:space="preserve"> </w:t>
      </w:r>
      <w:r>
        <w:rPr>
          <w:w w:val="105"/>
        </w:rPr>
        <w:t>in</w:t>
      </w:r>
      <w:r>
        <w:rPr>
          <w:spacing w:val="-11"/>
          <w:w w:val="105"/>
        </w:rPr>
        <w:t xml:space="preserve"> </w:t>
      </w:r>
      <w:r>
        <w:rPr>
          <w:w w:val="105"/>
        </w:rPr>
        <w:t>a</w:t>
      </w:r>
      <w:r>
        <w:rPr>
          <w:spacing w:val="-11"/>
          <w:w w:val="105"/>
        </w:rPr>
        <w:t xml:space="preserve"> </w:t>
      </w:r>
      <w:r>
        <w:rPr>
          <w:w w:val="105"/>
        </w:rPr>
        <w:t>couple.</w:t>
      </w:r>
      <w:hyperlink w:anchor="_bookmark150" w:history="1">
        <w:r>
          <w:rPr>
            <w:w w:val="105"/>
            <w:position w:val="7"/>
            <w:sz w:val="13"/>
          </w:rPr>
          <w:t>118</w:t>
        </w:r>
      </w:hyperlink>
      <w:r>
        <w:rPr>
          <w:spacing w:val="29"/>
          <w:w w:val="105"/>
          <w:position w:val="7"/>
          <w:sz w:val="13"/>
        </w:rPr>
        <w:t xml:space="preserve"> </w:t>
      </w:r>
      <w:r>
        <w:rPr>
          <w:w w:val="105"/>
        </w:rPr>
        <w:t>It</w:t>
      </w:r>
      <w:r>
        <w:rPr>
          <w:spacing w:val="-11"/>
          <w:w w:val="105"/>
        </w:rPr>
        <w:t xml:space="preserve"> </w:t>
      </w:r>
      <w:r>
        <w:rPr>
          <w:w w:val="105"/>
        </w:rPr>
        <w:t>also</w:t>
      </w:r>
      <w:r>
        <w:rPr>
          <w:spacing w:val="-11"/>
          <w:w w:val="105"/>
        </w:rPr>
        <w:t xml:space="preserve"> </w:t>
      </w:r>
      <w:r>
        <w:rPr>
          <w:w w:val="105"/>
        </w:rPr>
        <w:t>raises</w:t>
      </w:r>
      <w:r>
        <w:rPr>
          <w:spacing w:val="-11"/>
          <w:w w:val="105"/>
        </w:rPr>
        <w:t xml:space="preserve"> </w:t>
      </w:r>
      <w:r>
        <w:rPr>
          <w:w w:val="105"/>
        </w:rPr>
        <w:t>equity</w:t>
      </w:r>
      <w:r>
        <w:rPr>
          <w:spacing w:val="-11"/>
          <w:w w:val="105"/>
        </w:rPr>
        <w:t xml:space="preserve"> </w:t>
      </w:r>
      <w:r>
        <w:rPr>
          <w:w w:val="105"/>
        </w:rPr>
        <w:t>questions,</w:t>
      </w:r>
      <w:r>
        <w:rPr>
          <w:spacing w:val="-11"/>
          <w:w w:val="105"/>
        </w:rPr>
        <w:t xml:space="preserve"> </w:t>
      </w:r>
      <w:r>
        <w:rPr>
          <w:w w:val="105"/>
        </w:rPr>
        <w:t xml:space="preserve">because it provides more to families where one parent works very little or not at all, than to families with the same income but with both parents </w:t>
      </w:r>
      <w:r>
        <w:rPr>
          <w:spacing w:val="-2"/>
          <w:w w:val="105"/>
        </w:rPr>
        <w:t>working.</w:t>
      </w:r>
      <w:hyperlink w:anchor="_bookmark151" w:history="1">
        <w:r>
          <w:rPr>
            <w:spacing w:val="-2"/>
            <w:w w:val="105"/>
            <w:position w:val="7"/>
            <w:sz w:val="13"/>
          </w:rPr>
          <w:t>119</w:t>
        </w:r>
      </w:hyperlink>
    </w:p>
    <w:p w:rsidR="002E4FA1" w:rsidRDefault="00D51294">
      <w:pPr>
        <w:pStyle w:val="BodyText"/>
        <w:spacing w:before="164" w:line="280" w:lineRule="auto"/>
        <w:ind w:left="623" w:right="120"/>
      </w:pPr>
      <w:r>
        <w:rPr>
          <w:w w:val="105"/>
        </w:rPr>
        <w:t>The</w:t>
      </w:r>
      <w:r>
        <w:rPr>
          <w:spacing w:val="-15"/>
          <w:w w:val="105"/>
        </w:rPr>
        <w:t xml:space="preserve"> </w:t>
      </w:r>
      <w:r>
        <w:rPr>
          <w:w w:val="105"/>
        </w:rPr>
        <w:t>government</w:t>
      </w:r>
      <w:r>
        <w:rPr>
          <w:spacing w:val="-15"/>
          <w:w w:val="105"/>
        </w:rPr>
        <w:t xml:space="preserve"> </w:t>
      </w:r>
      <w:r>
        <w:rPr>
          <w:w w:val="105"/>
        </w:rPr>
        <w:t>could</w:t>
      </w:r>
      <w:r>
        <w:rPr>
          <w:spacing w:val="-14"/>
          <w:w w:val="105"/>
        </w:rPr>
        <w:t xml:space="preserve"> </w:t>
      </w:r>
      <w:r>
        <w:rPr>
          <w:w w:val="105"/>
        </w:rPr>
        <w:t>abolish</w:t>
      </w:r>
      <w:r>
        <w:rPr>
          <w:spacing w:val="-15"/>
          <w:w w:val="105"/>
        </w:rPr>
        <w:t xml:space="preserve"> </w:t>
      </w:r>
      <w:proofErr w:type="spellStart"/>
      <w:r>
        <w:rPr>
          <w:w w:val="105"/>
        </w:rPr>
        <w:t>FTB</w:t>
      </w:r>
      <w:proofErr w:type="spellEnd"/>
      <w:r>
        <w:rPr>
          <w:w w:val="105"/>
        </w:rPr>
        <w:t>-B</w:t>
      </w:r>
      <w:r>
        <w:rPr>
          <w:spacing w:val="-14"/>
          <w:w w:val="105"/>
        </w:rPr>
        <w:t xml:space="preserve"> </w:t>
      </w:r>
      <w:r>
        <w:rPr>
          <w:w w:val="105"/>
        </w:rPr>
        <w:t>for</w:t>
      </w:r>
      <w:r>
        <w:rPr>
          <w:spacing w:val="-15"/>
          <w:w w:val="105"/>
        </w:rPr>
        <w:t xml:space="preserve"> </w:t>
      </w:r>
      <w:r>
        <w:rPr>
          <w:w w:val="105"/>
        </w:rPr>
        <w:t>couples,</w:t>
      </w:r>
      <w:r>
        <w:rPr>
          <w:spacing w:val="-15"/>
          <w:w w:val="105"/>
        </w:rPr>
        <w:t xml:space="preserve"> </w:t>
      </w:r>
      <w:r>
        <w:rPr>
          <w:w w:val="105"/>
        </w:rPr>
        <w:t>while</w:t>
      </w:r>
      <w:r>
        <w:rPr>
          <w:spacing w:val="-14"/>
          <w:w w:val="105"/>
        </w:rPr>
        <w:t xml:space="preserve"> </w:t>
      </w:r>
      <w:r>
        <w:rPr>
          <w:w w:val="105"/>
        </w:rPr>
        <w:t>maintaining</w:t>
      </w:r>
      <w:r>
        <w:rPr>
          <w:spacing w:val="-15"/>
          <w:w w:val="105"/>
        </w:rPr>
        <w:t xml:space="preserve"> </w:t>
      </w:r>
      <w:r>
        <w:rPr>
          <w:w w:val="105"/>
        </w:rPr>
        <w:t>the payment for single parents (or rolling it into the Parenting Payment for single</w:t>
      </w:r>
      <w:r>
        <w:rPr>
          <w:spacing w:val="-12"/>
          <w:w w:val="105"/>
        </w:rPr>
        <w:t xml:space="preserve"> </w:t>
      </w:r>
      <w:r>
        <w:rPr>
          <w:w w:val="105"/>
        </w:rPr>
        <w:t>parents).</w:t>
      </w:r>
      <w:r>
        <w:rPr>
          <w:spacing w:val="-2"/>
          <w:w w:val="105"/>
        </w:rPr>
        <w:t xml:space="preserve"> </w:t>
      </w:r>
      <w:r>
        <w:rPr>
          <w:w w:val="105"/>
        </w:rPr>
        <w:t>This</w:t>
      </w:r>
      <w:r>
        <w:rPr>
          <w:spacing w:val="-12"/>
          <w:w w:val="105"/>
        </w:rPr>
        <w:t xml:space="preserve"> </w:t>
      </w:r>
      <w:r>
        <w:rPr>
          <w:w w:val="105"/>
        </w:rPr>
        <w:t>would</w:t>
      </w:r>
      <w:r>
        <w:rPr>
          <w:spacing w:val="-12"/>
          <w:w w:val="105"/>
        </w:rPr>
        <w:t xml:space="preserve"> </w:t>
      </w:r>
      <w:r>
        <w:rPr>
          <w:w w:val="105"/>
        </w:rPr>
        <w:t>save</w:t>
      </w:r>
      <w:r>
        <w:rPr>
          <w:spacing w:val="-12"/>
          <w:w w:val="105"/>
        </w:rPr>
        <w:t xml:space="preserve"> </w:t>
      </w:r>
      <w:r>
        <w:rPr>
          <w:w w:val="105"/>
        </w:rPr>
        <w:t>the</w:t>
      </w:r>
      <w:r>
        <w:rPr>
          <w:spacing w:val="-12"/>
          <w:w w:val="105"/>
        </w:rPr>
        <w:t xml:space="preserve"> </w:t>
      </w:r>
      <w:r>
        <w:rPr>
          <w:w w:val="105"/>
        </w:rPr>
        <w:t>budget</w:t>
      </w:r>
      <w:r>
        <w:rPr>
          <w:spacing w:val="-12"/>
          <w:w w:val="105"/>
        </w:rPr>
        <w:t xml:space="preserve"> </w:t>
      </w:r>
      <w:r>
        <w:rPr>
          <w:w w:val="105"/>
        </w:rPr>
        <w:t>about</w:t>
      </w:r>
      <w:r>
        <w:rPr>
          <w:spacing w:val="-12"/>
          <w:w w:val="105"/>
        </w:rPr>
        <w:t xml:space="preserve"> </w:t>
      </w:r>
      <w:r>
        <w:rPr>
          <w:w w:val="105"/>
        </w:rPr>
        <w:t>$1.3</w:t>
      </w:r>
      <w:r>
        <w:rPr>
          <w:spacing w:val="-12"/>
          <w:w w:val="105"/>
        </w:rPr>
        <w:t xml:space="preserve"> </w:t>
      </w:r>
      <w:r>
        <w:rPr>
          <w:w w:val="105"/>
        </w:rPr>
        <w:t>billion</w:t>
      </w:r>
      <w:r>
        <w:rPr>
          <w:spacing w:val="-12"/>
          <w:w w:val="105"/>
        </w:rPr>
        <w:t xml:space="preserve"> </w:t>
      </w:r>
      <w:r>
        <w:rPr>
          <w:w w:val="105"/>
        </w:rPr>
        <w:t>a</w:t>
      </w:r>
      <w:r>
        <w:rPr>
          <w:spacing w:val="-12"/>
          <w:w w:val="105"/>
        </w:rPr>
        <w:t xml:space="preserve"> </w:t>
      </w:r>
      <w:r>
        <w:rPr>
          <w:w w:val="105"/>
        </w:rPr>
        <w:t>year.</w:t>
      </w:r>
      <w:hyperlink w:anchor="_bookmark152" w:history="1">
        <w:r>
          <w:rPr>
            <w:w w:val="105"/>
            <w:position w:val="7"/>
            <w:sz w:val="13"/>
          </w:rPr>
          <w:t>120</w:t>
        </w:r>
      </w:hyperlink>
      <w:r>
        <w:rPr>
          <w:spacing w:val="40"/>
          <w:w w:val="105"/>
          <w:position w:val="7"/>
          <w:sz w:val="13"/>
        </w:rPr>
        <w:t xml:space="preserve"> </w:t>
      </w:r>
      <w:r>
        <w:rPr>
          <w:w w:val="105"/>
        </w:rPr>
        <w:t xml:space="preserve">Some of the families affected would be very low income though, so given suppression of other payments (Chapter </w:t>
      </w:r>
      <w:hyperlink w:anchor="_bookmark2" w:history="1">
        <w:r>
          <w:rPr>
            <w:w w:val="105"/>
          </w:rPr>
          <w:t>1)</w:t>
        </w:r>
      </w:hyperlink>
      <w:r>
        <w:rPr>
          <w:w w:val="105"/>
        </w:rPr>
        <w:t xml:space="preserve"> and rising cost of living, this change may need to be packaged with overdue increases</w:t>
      </w:r>
    </w:p>
    <w:p w:rsidR="002E4FA1" w:rsidRDefault="00D51294">
      <w:pPr>
        <w:pStyle w:val="BodyText"/>
        <w:spacing w:before="7" w:line="283" w:lineRule="auto"/>
        <w:ind w:left="623" w:right="218"/>
      </w:pPr>
      <w:proofErr w:type="gramStart"/>
      <w:r>
        <w:rPr>
          <w:w w:val="105"/>
        </w:rPr>
        <w:t>to</w:t>
      </w:r>
      <w:proofErr w:type="gramEnd"/>
      <w:r>
        <w:rPr>
          <w:spacing w:val="-15"/>
          <w:w w:val="105"/>
        </w:rPr>
        <w:t xml:space="preserve"> </w:t>
      </w:r>
      <w:r>
        <w:rPr>
          <w:w w:val="105"/>
        </w:rPr>
        <w:t>other</w:t>
      </w:r>
      <w:r>
        <w:rPr>
          <w:spacing w:val="-15"/>
          <w:w w:val="105"/>
        </w:rPr>
        <w:t xml:space="preserve"> </w:t>
      </w:r>
      <w:r>
        <w:rPr>
          <w:w w:val="105"/>
        </w:rPr>
        <w:t>payments</w:t>
      </w:r>
      <w:r>
        <w:rPr>
          <w:spacing w:val="-14"/>
          <w:w w:val="105"/>
        </w:rPr>
        <w:t xml:space="preserve"> </w:t>
      </w:r>
      <w:r>
        <w:rPr>
          <w:w w:val="105"/>
        </w:rPr>
        <w:t>such</w:t>
      </w:r>
      <w:r>
        <w:rPr>
          <w:spacing w:val="-15"/>
          <w:w w:val="105"/>
        </w:rPr>
        <w:t xml:space="preserve"> </w:t>
      </w:r>
      <w:r>
        <w:rPr>
          <w:w w:val="105"/>
        </w:rPr>
        <w:t>as</w:t>
      </w:r>
      <w:r>
        <w:rPr>
          <w:spacing w:val="-14"/>
          <w:w w:val="105"/>
        </w:rPr>
        <w:t xml:space="preserve"> </w:t>
      </w:r>
      <w:r>
        <w:rPr>
          <w:w w:val="105"/>
        </w:rPr>
        <w:t>Commonwealth</w:t>
      </w:r>
      <w:r>
        <w:rPr>
          <w:spacing w:val="-15"/>
          <w:w w:val="105"/>
        </w:rPr>
        <w:t xml:space="preserve"> </w:t>
      </w:r>
      <w:r>
        <w:rPr>
          <w:w w:val="105"/>
        </w:rPr>
        <w:t>Rent</w:t>
      </w:r>
      <w:r>
        <w:rPr>
          <w:spacing w:val="-15"/>
          <w:w w:val="105"/>
        </w:rPr>
        <w:t xml:space="preserve"> </w:t>
      </w:r>
      <w:r>
        <w:rPr>
          <w:w w:val="105"/>
        </w:rPr>
        <w:t>Assistance</w:t>
      </w:r>
      <w:r>
        <w:rPr>
          <w:spacing w:val="-14"/>
          <w:w w:val="105"/>
        </w:rPr>
        <w:t xml:space="preserve"> </w:t>
      </w:r>
      <w:r>
        <w:rPr>
          <w:w w:val="105"/>
        </w:rPr>
        <w:t xml:space="preserve">and </w:t>
      </w:r>
      <w:proofErr w:type="spellStart"/>
      <w:r>
        <w:rPr>
          <w:spacing w:val="-2"/>
          <w:w w:val="105"/>
        </w:rPr>
        <w:t>JobSeeker</w:t>
      </w:r>
      <w:proofErr w:type="spellEnd"/>
      <w:r>
        <w:rPr>
          <w:spacing w:val="-2"/>
          <w:w w:val="105"/>
        </w:rPr>
        <w:t>.</w:t>
      </w:r>
    </w:p>
    <w:p w:rsidR="002E4FA1" w:rsidRDefault="002E4FA1">
      <w:pPr>
        <w:pStyle w:val="BodyText"/>
        <w:spacing w:before="9"/>
        <w:rPr>
          <w:sz w:val="25"/>
        </w:rPr>
      </w:pPr>
    </w:p>
    <w:p w:rsidR="002E4FA1" w:rsidRDefault="00D51294">
      <w:pPr>
        <w:pStyle w:val="Heading4"/>
        <w:numPr>
          <w:ilvl w:val="1"/>
          <w:numId w:val="21"/>
        </w:numPr>
        <w:tabs>
          <w:tab w:val="left" w:pos="1171"/>
          <w:tab w:val="left" w:pos="1172"/>
        </w:tabs>
        <w:spacing w:before="1" w:line="283" w:lineRule="auto"/>
        <w:ind w:right="461"/>
      </w:pPr>
      <w:r>
        <w:rPr>
          <w:color w:val="F2901D"/>
          <w:spacing w:val="-2"/>
          <w:w w:val="105"/>
        </w:rPr>
        <w:t>Abolish</w:t>
      </w:r>
      <w:r>
        <w:rPr>
          <w:color w:val="F2901D"/>
          <w:spacing w:val="-6"/>
          <w:w w:val="105"/>
        </w:rPr>
        <w:t xml:space="preserve"> </w:t>
      </w:r>
      <w:r>
        <w:rPr>
          <w:color w:val="F2901D"/>
          <w:spacing w:val="-2"/>
          <w:w w:val="105"/>
        </w:rPr>
        <w:t>the</w:t>
      </w:r>
      <w:r>
        <w:rPr>
          <w:color w:val="F2901D"/>
          <w:spacing w:val="-6"/>
          <w:w w:val="105"/>
        </w:rPr>
        <w:t xml:space="preserve"> </w:t>
      </w:r>
      <w:r>
        <w:rPr>
          <w:color w:val="F2901D"/>
          <w:spacing w:val="-2"/>
          <w:w w:val="105"/>
        </w:rPr>
        <w:t>Business</w:t>
      </w:r>
      <w:r>
        <w:rPr>
          <w:color w:val="F2901D"/>
          <w:spacing w:val="-6"/>
          <w:w w:val="105"/>
        </w:rPr>
        <w:t xml:space="preserve"> </w:t>
      </w:r>
      <w:r>
        <w:rPr>
          <w:color w:val="F2901D"/>
          <w:spacing w:val="-2"/>
          <w:w w:val="105"/>
        </w:rPr>
        <w:t>Innovation</w:t>
      </w:r>
      <w:r>
        <w:rPr>
          <w:color w:val="F2901D"/>
          <w:spacing w:val="-6"/>
          <w:w w:val="105"/>
        </w:rPr>
        <w:t xml:space="preserve"> </w:t>
      </w:r>
      <w:r>
        <w:rPr>
          <w:color w:val="F2901D"/>
          <w:spacing w:val="-2"/>
          <w:w w:val="105"/>
        </w:rPr>
        <w:t>and</w:t>
      </w:r>
      <w:r>
        <w:rPr>
          <w:color w:val="F2901D"/>
          <w:spacing w:val="-6"/>
          <w:w w:val="105"/>
        </w:rPr>
        <w:t xml:space="preserve"> </w:t>
      </w:r>
      <w:r>
        <w:rPr>
          <w:color w:val="F2901D"/>
          <w:spacing w:val="-2"/>
          <w:w w:val="105"/>
        </w:rPr>
        <w:t>Investment</w:t>
      </w:r>
      <w:r>
        <w:rPr>
          <w:color w:val="F2901D"/>
          <w:spacing w:val="-6"/>
          <w:w w:val="105"/>
        </w:rPr>
        <w:t xml:space="preserve"> </w:t>
      </w:r>
      <w:r>
        <w:rPr>
          <w:color w:val="F2901D"/>
          <w:spacing w:val="-2"/>
          <w:w w:val="105"/>
        </w:rPr>
        <w:t xml:space="preserve">Program </w:t>
      </w:r>
      <w:r>
        <w:rPr>
          <w:color w:val="F2901D"/>
          <w:spacing w:val="-4"/>
          <w:w w:val="105"/>
        </w:rPr>
        <w:t>visa</w:t>
      </w:r>
    </w:p>
    <w:p w:rsidR="002E4FA1" w:rsidRDefault="00D51294">
      <w:pPr>
        <w:pStyle w:val="BodyText"/>
        <w:spacing w:before="134" w:line="280" w:lineRule="auto"/>
        <w:ind w:left="623" w:right="125"/>
        <w:rPr>
          <w:sz w:val="13"/>
        </w:rPr>
      </w:pPr>
      <w:r>
        <w:rPr>
          <w:spacing w:val="-2"/>
          <w:w w:val="105"/>
        </w:rPr>
        <w:t xml:space="preserve">Australia’s skilled migration program typically selects skilled migrants </w:t>
      </w:r>
      <w:r>
        <w:rPr>
          <w:w w:val="105"/>
        </w:rPr>
        <w:t>who</w:t>
      </w:r>
      <w:r>
        <w:rPr>
          <w:spacing w:val="-13"/>
          <w:w w:val="105"/>
        </w:rPr>
        <w:t xml:space="preserve"> </w:t>
      </w:r>
      <w:r>
        <w:rPr>
          <w:w w:val="105"/>
        </w:rPr>
        <w:t>earn</w:t>
      </w:r>
      <w:r>
        <w:rPr>
          <w:spacing w:val="-13"/>
          <w:w w:val="105"/>
        </w:rPr>
        <w:t xml:space="preserve"> </w:t>
      </w:r>
      <w:r>
        <w:rPr>
          <w:w w:val="105"/>
        </w:rPr>
        <w:t>above-average</w:t>
      </w:r>
      <w:r>
        <w:rPr>
          <w:spacing w:val="-13"/>
          <w:w w:val="105"/>
        </w:rPr>
        <w:t xml:space="preserve"> </w:t>
      </w:r>
      <w:r>
        <w:rPr>
          <w:w w:val="105"/>
        </w:rPr>
        <w:t>incomes</w:t>
      </w:r>
      <w:r>
        <w:rPr>
          <w:spacing w:val="-13"/>
          <w:w w:val="105"/>
        </w:rPr>
        <w:t xml:space="preserve"> </w:t>
      </w:r>
      <w:r>
        <w:rPr>
          <w:w w:val="105"/>
        </w:rPr>
        <w:t>in</w:t>
      </w:r>
      <w:r>
        <w:rPr>
          <w:spacing w:val="-13"/>
          <w:w w:val="105"/>
        </w:rPr>
        <w:t xml:space="preserve"> </w:t>
      </w:r>
      <w:r>
        <w:rPr>
          <w:w w:val="105"/>
        </w:rPr>
        <w:t>Australia.</w:t>
      </w:r>
      <w:r>
        <w:rPr>
          <w:spacing w:val="-3"/>
          <w:w w:val="105"/>
        </w:rPr>
        <w:t xml:space="preserve"> </w:t>
      </w:r>
      <w:r>
        <w:rPr>
          <w:w w:val="105"/>
        </w:rPr>
        <w:t>But</w:t>
      </w:r>
      <w:r>
        <w:rPr>
          <w:spacing w:val="-13"/>
          <w:w w:val="105"/>
        </w:rPr>
        <w:t xml:space="preserve"> </w:t>
      </w:r>
      <w:r>
        <w:rPr>
          <w:w w:val="105"/>
        </w:rPr>
        <w:t>some</w:t>
      </w:r>
      <w:r>
        <w:rPr>
          <w:spacing w:val="-13"/>
          <w:w w:val="105"/>
        </w:rPr>
        <w:t xml:space="preserve"> </w:t>
      </w:r>
      <w:r>
        <w:rPr>
          <w:w w:val="105"/>
        </w:rPr>
        <w:t>parts</w:t>
      </w:r>
      <w:r>
        <w:rPr>
          <w:spacing w:val="-13"/>
          <w:w w:val="105"/>
        </w:rPr>
        <w:t xml:space="preserve"> </w:t>
      </w:r>
      <w:r>
        <w:rPr>
          <w:w w:val="105"/>
        </w:rPr>
        <w:t>of</w:t>
      </w:r>
      <w:r>
        <w:rPr>
          <w:spacing w:val="-13"/>
          <w:w w:val="105"/>
        </w:rPr>
        <w:t xml:space="preserve"> </w:t>
      </w:r>
      <w:r>
        <w:rPr>
          <w:w w:val="105"/>
        </w:rPr>
        <w:t>the program do not give priority to younger, high-skilled migrants best placed to succeed in Australia.</w:t>
      </w:r>
      <w:hyperlink w:anchor="_bookmark153" w:history="1">
        <w:r>
          <w:rPr>
            <w:w w:val="105"/>
            <w:position w:val="7"/>
            <w:sz w:val="13"/>
          </w:rPr>
          <w:t>121</w:t>
        </w:r>
      </w:hyperlink>
    </w:p>
    <w:p w:rsidR="002E4FA1" w:rsidRDefault="002E4FA1">
      <w:pPr>
        <w:pStyle w:val="BodyText"/>
      </w:pPr>
    </w:p>
    <w:p w:rsidR="002E4FA1" w:rsidRDefault="002E4FA1">
      <w:pPr>
        <w:pStyle w:val="BodyText"/>
      </w:pPr>
    </w:p>
    <w:p w:rsidR="002E4FA1" w:rsidRDefault="00562B85">
      <w:pPr>
        <w:pStyle w:val="BodyText"/>
        <w:spacing w:before="3"/>
        <w:rPr>
          <w:sz w:val="11"/>
        </w:rPr>
      </w:pPr>
      <w:r>
        <w:pict>
          <v:shape id="docshape301" o:spid="_x0000_s1212" style="position:absolute;margin-left:448.35pt;margin-top:7.7pt;width:131.35pt;height:.1pt;z-index:-251633664;mso-wrap-distance-left:0;mso-wrap-distance-right:0;mso-position-horizontal-relative:page" coordorigin="8967,154" coordsize="2627,0" path="m8967,154r2627,e" filled="f" strokeweight=".14042mm">
            <v:path arrowok="t"/>
            <w10:wrap type="topAndBottom" anchorx="page"/>
          </v:shape>
        </w:pict>
      </w:r>
    </w:p>
    <w:p w:rsidR="002E4FA1" w:rsidRDefault="00D51294">
      <w:pPr>
        <w:pStyle w:val="ListParagraph"/>
        <w:numPr>
          <w:ilvl w:val="0"/>
          <w:numId w:val="20"/>
        </w:numPr>
        <w:tabs>
          <w:tab w:val="left" w:pos="1033"/>
        </w:tabs>
        <w:spacing w:before="45" w:line="268" w:lineRule="auto"/>
        <w:ind w:left="1032" w:right="398" w:hanging="427"/>
        <w:jc w:val="left"/>
        <w:rPr>
          <w:sz w:val="17"/>
        </w:rPr>
      </w:pPr>
      <w:bookmarkStart w:id="156" w:name="_bookmark150"/>
      <w:bookmarkEnd w:id="156"/>
      <w:r>
        <w:rPr>
          <w:sz w:val="17"/>
        </w:rPr>
        <w:t>It creates a disincentive to commence work because the payment reduces as income</w:t>
      </w:r>
      <w:r>
        <w:rPr>
          <w:spacing w:val="-3"/>
          <w:sz w:val="17"/>
        </w:rPr>
        <w:t xml:space="preserve"> </w:t>
      </w:r>
      <w:r>
        <w:rPr>
          <w:sz w:val="17"/>
        </w:rPr>
        <w:t>increases</w:t>
      </w:r>
      <w:r>
        <w:rPr>
          <w:spacing w:val="-3"/>
          <w:sz w:val="17"/>
        </w:rPr>
        <w:t xml:space="preserve"> </w:t>
      </w:r>
      <w:r>
        <w:rPr>
          <w:sz w:val="17"/>
        </w:rPr>
        <w:t>and</w:t>
      </w:r>
      <w:r>
        <w:rPr>
          <w:spacing w:val="-3"/>
          <w:sz w:val="17"/>
        </w:rPr>
        <w:t xml:space="preserve"> </w:t>
      </w:r>
      <w:r>
        <w:rPr>
          <w:sz w:val="17"/>
        </w:rPr>
        <w:t>drops</w:t>
      </w:r>
      <w:r>
        <w:rPr>
          <w:spacing w:val="-3"/>
          <w:sz w:val="17"/>
        </w:rPr>
        <w:t xml:space="preserve"> </w:t>
      </w:r>
      <w:r>
        <w:rPr>
          <w:sz w:val="17"/>
        </w:rPr>
        <w:t>out</w:t>
      </w:r>
      <w:r>
        <w:rPr>
          <w:spacing w:val="-3"/>
          <w:sz w:val="17"/>
        </w:rPr>
        <w:t xml:space="preserve"> </w:t>
      </w:r>
      <w:r>
        <w:rPr>
          <w:sz w:val="17"/>
        </w:rPr>
        <w:t>entirely</w:t>
      </w:r>
      <w:r>
        <w:rPr>
          <w:spacing w:val="-3"/>
          <w:sz w:val="17"/>
        </w:rPr>
        <w:t xml:space="preserve"> </w:t>
      </w:r>
      <w:r>
        <w:rPr>
          <w:sz w:val="17"/>
        </w:rPr>
        <w:t>by</w:t>
      </w:r>
      <w:r>
        <w:rPr>
          <w:spacing w:val="-3"/>
          <w:sz w:val="17"/>
        </w:rPr>
        <w:t xml:space="preserve"> </w:t>
      </w:r>
      <w:r>
        <w:rPr>
          <w:sz w:val="17"/>
        </w:rPr>
        <w:t>the</w:t>
      </w:r>
      <w:r>
        <w:rPr>
          <w:spacing w:val="-3"/>
          <w:sz w:val="17"/>
        </w:rPr>
        <w:t xml:space="preserve"> </w:t>
      </w:r>
      <w:r>
        <w:rPr>
          <w:sz w:val="17"/>
        </w:rPr>
        <w:t>time</w:t>
      </w:r>
      <w:r>
        <w:rPr>
          <w:spacing w:val="-3"/>
          <w:sz w:val="17"/>
        </w:rPr>
        <w:t xml:space="preserve"> </w:t>
      </w:r>
      <w:r>
        <w:rPr>
          <w:sz w:val="17"/>
        </w:rPr>
        <w:t>a</w:t>
      </w:r>
      <w:r>
        <w:rPr>
          <w:spacing w:val="-3"/>
          <w:sz w:val="17"/>
        </w:rPr>
        <w:t xml:space="preserve"> </w:t>
      </w:r>
      <w:r>
        <w:rPr>
          <w:sz w:val="17"/>
        </w:rPr>
        <w:t>second</w:t>
      </w:r>
      <w:r>
        <w:rPr>
          <w:spacing w:val="-3"/>
          <w:sz w:val="17"/>
        </w:rPr>
        <w:t xml:space="preserve"> </w:t>
      </w:r>
      <w:r>
        <w:rPr>
          <w:sz w:val="17"/>
        </w:rPr>
        <w:t>earner’s</w:t>
      </w:r>
      <w:r>
        <w:rPr>
          <w:spacing w:val="-3"/>
          <w:sz w:val="17"/>
        </w:rPr>
        <w:t xml:space="preserve"> </w:t>
      </w:r>
      <w:r>
        <w:rPr>
          <w:sz w:val="17"/>
        </w:rPr>
        <w:t>income reaches $29,985 a year (if the youngest child is younger than 5) or $23,360 a year (if the youngest child is 5 to 13). If the primary earner earns more than</w:t>
      </w:r>
    </w:p>
    <w:p w:rsidR="002E4FA1" w:rsidRDefault="00D51294">
      <w:pPr>
        <w:spacing w:before="1" w:line="268" w:lineRule="auto"/>
        <w:ind w:left="1032" w:right="289"/>
        <w:rPr>
          <w:sz w:val="17"/>
        </w:rPr>
      </w:pPr>
      <w:r>
        <w:rPr>
          <w:sz w:val="17"/>
        </w:rPr>
        <w:t>$104,432,</w:t>
      </w:r>
      <w:r>
        <w:rPr>
          <w:spacing w:val="-4"/>
          <w:sz w:val="17"/>
        </w:rPr>
        <w:t xml:space="preserve"> </w:t>
      </w:r>
      <w:r>
        <w:rPr>
          <w:sz w:val="17"/>
        </w:rPr>
        <w:t>the</w:t>
      </w:r>
      <w:r>
        <w:rPr>
          <w:spacing w:val="-4"/>
          <w:sz w:val="17"/>
        </w:rPr>
        <w:t xml:space="preserve"> </w:t>
      </w:r>
      <w:r>
        <w:rPr>
          <w:sz w:val="17"/>
        </w:rPr>
        <w:t>couple</w:t>
      </w:r>
      <w:r>
        <w:rPr>
          <w:spacing w:val="-4"/>
          <w:sz w:val="17"/>
        </w:rPr>
        <w:t xml:space="preserve"> </w:t>
      </w:r>
      <w:r>
        <w:rPr>
          <w:sz w:val="17"/>
        </w:rPr>
        <w:t>won’t</w:t>
      </w:r>
      <w:r>
        <w:rPr>
          <w:spacing w:val="-4"/>
          <w:sz w:val="17"/>
        </w:rPr>
        <w:t xml:space="preserve"> </w:t>
      </w:r>
      <w:r>
        <w:rPr>
          <w:sz w:val="17"/>
        </w:rPr>
        <w:t>be</w:t>
      </w:r>
      <w:r>
        <w:rPr>
          <w:spacing w:val="-4"/>
          <w:sz w:val="17"/>
        </w:rPr>
        <w:t xml:space="preserve"> </w:t>
      </w:r>
      <w:r>
        <w:rPr>
          <w:sz w:val="17"/>
        </w:rPr>
        <w:t>eligible</w:t>
      </w:r>
      <w:r>
        <w:rPr>
          <w:spacing w:val="-4"/>
          <w:sz w:val="17"/>
        </w:rPr>
        <w:t xml:space="preserve"> </w:t>
      </w:r>
      <w:r>
        <w:rPr>
          <w:sz w:val="17"/>
        </w:rPr>
        <w:t>for</w:t>
      </w:r>
      <w:r>
        <w:rPr>
          <w:spacing w:val="-4"/>
          <w:sz w:val="17"/>
        </w:rPr>
        <w:t xml:space="preserve"> </w:t>
      </w:r>
      <w:proofErr w:type="spellStart"/>
      <w:r>
        <w:rPr>
          <w:sz w:val="17"/>
        </w:rPr>
        <w:t>FTB</w:t>
      </w:r>
      <w:proofErr w:type="spellEnd"/>
      <w:r>
        <w:rPr>
          <w:sz w:val="17"/>
        </w:rPr>
        <w:t>-B</w:t>
      </w:r>
      <w:r>
        <w:rPr>
          <w:spacing w:val="-4"/>
          <w:sz w:val="17"/>
        </w:rPr>
        <w:t xml:space="preserve"> </w:t>
      </w:r>
      <w:r>
        <w:rPr>
          <w:sz w:val="17"/>
        </w:rPr>
        <w:t>at</w:t>
      </w:r>
      <w:r>
        <w:rPr>
          <w:spacing w:val="-4"/>
          <w:sz w:val="17"/>
        </w:rPr>
        <w:t xml:space="preserve"> </w:t>
      </w:r>
      <w:r>
        <w:rPr>
          <w:sz w:val="17"/>
        </w:rPr>
        <w:t xml:space="preserve">all: </w:t>
      </w:r>
      <w:hyperlink w:anchor="_bookmark444" w:history="1">
        <w:r>
          <w:rPr>
            <w:sz w:val="17"/>
          </w:rPr>
          <w:t>Services</w:t>
        </w:r>
        <w:r>
          <w:rPr>
            <w:spacing w:val="-4"/>
            <w:sz w:val="17"/>
          </w:rPr>
          <w:t xml:space="preserve"> </w:t>
        </w:r>
        <w:r>
          <w:rPr>
            <w:sz w:val="17"/>
          </w:rPr>
          <w:t>Australia</w:t>
        </w:r>
      </w:hyperlink>
      <w:r>
        <w:rPr>
          <w:sz w:val="17"/>
        </w:rPr>
        <w:t xml:space="preserve"> </w:t>
      </w:r>
      <w:bookmarkStart w:id="157" w:name="_bookmark151"/>
      <w:bookmarkEnd w:id="157"/>
      <w:r>
        <w:rPr>
          <w:sz w:val="17"/>
        </w:rPr>
        <w:fldChar w:fldCharType="begin"/>
      </w:r>
      <w:r>
        <w:rPr>
          <w:sz w:val="17"/>
        </w:rPr>
        <w:instrText xml:space="preserve"> HYPERLINK \l "_bookmark444" </w:instrText>
      </w:r>
      <w:r>
        <w:rPr>
          <w:sz w:val="17"/>
        </w:rPr>
        <w:fldChar w:fldCharType="separate"/>
      </w:r>
      <w:r>
        <w:rPr>
          <w:sz w:val="17"/>
        </w:rPr>
        <w:t>(2023b).</w:t>
      </w:r>
      <w:r>
        <w:rPr>
          <w:sz w:val="17"/>
        </w:rPr>
        <w:fldChar w:fldCharType="end"/>
      </w:r>
      <w:r>
        <w:rPr>
          <w:sz w:val="17"/>
        </w:rPr>
        <w:t xml:space="preserve"> See </w:t>
      </w:r>
      <w:hyperlink w:anchor="_bookmark486" w:history="1">
        <w:r>
          <w:rPr>
            <w:sz w:val="17"/>
          </w:rPr>
          <w:t>D. Wood et al (2020).</w:t>
        </w:r>
      </w:hyperlink>
    </w:p>
    <w:p w:rsidR="002E4FA1" w:rsidRDefault="00562B85">
      <w:pPr>
        <w:pStyle w:val="ListParagraph"/>
        <w:numPr>
          <w:ilvl w:val="0"/>
          <w:numId w:val="20"/>
        </w:numPr>
        <w:tabs>
          <w:tab w:val="left" w:pos="1033"/>
        </w:tabs>
        <w:spacing w:before="1"/>
        <w:ind w:left="1032" w:hanging="427"/>
        <w:jc w:val="left"/>
        <w:rPr>
          <w:sz w:val="17"/>
        </w:rPr>
      </w:pPr>
      <w:hyperlink w:anchor="_bookmark378" w:history="1">
        <w:bookmarkStart w:id="158" w:name="_bookmark152"/>
        <w:bookmarkEnd w:id="158"/>
        <w:r w:rsidR="00D51294">
          <w:rPr>
            <w:sz w:val="17"/>
          </w:rPr>
          <w:t>Henry</w:t>
        </w:r>
        <w:r w:rsidR="00D51294">
          <w:rPr>
            <w:spacing w:val="-1"/>
            <w:sz w:val="17"/>
          </w:rPr>
          <w:t xml:space="preserve"> </w:t>
        </w:r>
        <w:r w:rsidR="00D51294">
          <w:rPr>
            <w:sz w:val="17"/>
          </w:rPr>
          <w:t>et al (2009);</w:t>
        </w:r>
      </w:hyperlink>
      <w:r w:rsidR="00D51294">
        <w:rPr>
          <w:spacing w:val="47"/>
          <w:sz w:val="17"/>
        </w:rPr>
        <w:t xml:space="preserve"> </w:t>
      </w:r>
      <w:r w:rsidR="00D51294">
        <w:rPr>
          <w:sz w:val="17"/>
        </w:rPr>
        <w:t xml:space="preserve">and </w:t>
      </w:r>
      <w:hyperlink w:anchor="_bookmark405" w:history="1">
        <w:r w:rsidR="00D51294">
          <w:rPr>
            <w:sz w:val="17"/>
          </w:rPr>
          <w:t xml:space="preserve">National Commission of Audit </w:t>
        </w:r>
        <w:r w:rsidR="00D51294">
          <w:rPr>
            <w:spacing w:val="-2"/>
            <w:sz w:val="17"/>
          </w:rPr>
          <w:t>(2014).</w:t>
        </w:r>
      </w:hyperlink>
    </w:p>
    <w:p w:rsidR="002E4FA1" w:rsidRDefault="00D51294">
      <w:pPr>
        <w:pStyle w:val="ListParagraph"/>
        <w:numPr>
          <w:ilvl w:val="0"/>
          <w:numId w:val="20"/>
        </w:numPr>
        <w:tabs>
          <w:tab w:val="left" w:pos="1033"/>
        </w:tabs>
        <w:spacing w:line="268" w:lineRule="auto"/>
        <w:ind w:left="1032" w:right="289" w:hanging="427"/>
        <w:jc w:val="left"/>
        <w:rPr>
          <w:sz w:val="17"/>
        </w:rPr>
      </w:pPr>
      <w:proofErr w:type="spellStart"/>
      <w:r>
        <w:rPr>
          <w:sz w:val="17"/>
        </w:rPr>
        <w:t>FTB</w:t>
      </w:r>
      <w:proofErr w:type="spellEnd"/>
      <w:r>
        <w:rPr>
          <w:sz w:val="17"/>
        </w:rPr>
        <w:t xml:space="preserve">-B is worth about $4 billion a year: </w:t>
      </w:r>
      <w:hyperlink w:anchor="_bookmark352" w:history="1">
        <w:r>
          <w:rPr>
            <w:sz w:val="17"/>
          </w:rPr>
          <w:t>DSS (2022).</w:t>
        </w:r>
      </w:hyperlink>
      <w:r>
        <w:rPr>
          <w:sz w:val="17"/>
        </w:rPr>
        <w:t xml:space="preserve"> One third of all </w:t>
      </w:r>
      <w:proofErr w:type="spellStart"/>
      <w:r>
        <w:rPr>
          <w:sz w:val="17"/>
        </w:rPr>
        <w:t>FTB</w:t>
      </w:r>
      <w:proofErr w:type="spellEnd"/>
      <w:r>
        <w:rPr>
          <w:sz w:val="17"/>
        </w:rPr>
        <w:t>-B recipients have a partner, so if we assume similar payment levels on average between</w:t>
      </w:r>
      <w:r>
        <w:rPr>
          <w:spacing w:val="-3"/>
          <w:sz w:val="17"/>
        </w:rPr>
        <w:t xml:space="preserve"> </w:t>
      </w:r>
      <w:r>
        <w:rPr>
          <w:sz w:val="17"/>
        </w:rPr>
        <w:t>singles</w:t>
      </w:r>
      <w:r>
        <w:rPr>
          <w:spacing w:val="-3"/>
          <w:sz w:val="17"/>
        </w:rPr>
        <w:t xml:space="preserve"> </w:t>
      </w:r>
      <w:r>
        <w:rPr>
          <w:sz w:val="17"/>
        </w:rPr>
        <w:t>and</w:t>
      </w:r>
      <w:r>
        <w:rPr>
          <w:spacing w:val="-3"/>
          <w:sz w:val="17"/>
        </w:rPr>
        <w:t xml:space="preserve"> </w:t>
      </w:r>
      <w:r>
        <w:rPr>
          <w:sz w:val="17"/>
        </w:rPr>
        <w:t>couples</w:t>
      </w:r>
      <w:r>
        <w:rPr>
          <w:spacing w:val="-3"/>
          <w:sz w:val="17"/>
        </w:rPr>
        <w:t xml:space="preserve"> </w:t>
      </w:r>
      <w:r>
        <w:rPr>
          <w:sz w:val="17"/>
        </w:rPr>
        <w:t>then</w:t>
      </w:r>
      <w:r>
        <w:rPr>
          <w:spacing w:val="-3"/>
          <w:sz w:val="17"/>
        </w:rPr>
        <w:t xml:space="preserve"> </w:t>
      </w:r>
      <w:r>
        <w:rPr>
          <w:sz w:val="17"/>
        </w:rPr>
        <w:t>abolishing</w:t>
      </w:r>
      <w:r>
        <w:rPr>
          <w:spacing w:val="-3"/>
          <w:sz w:val="17"/>
        </w:rPr>
        <w:t xml:space="preserve"> </w:t>
      </w:r>
      <w:proofErr w:type="spellStart"/>
      <w:r>
        <w:rPr>
          <w:sz w:val="17"/>
        </w:rPr>
        <w:t>FTB</w:t>
      </w:r>
      <w:proofErr w:type="spellEnd"/>
      <w:r>
        <w:rPr>
          <w:sz w:val="17"/>
        </w:rPr>
        <w:t>-B</w:t>
      </w:r>
      <w:r>
        <w:rPr>
          <w:spacing w:val="-3"/>
          <w:sz w:val="17"/>
        </w:rPr>
        <w:t xml:space="preserve"> </w:t>
      </w:r>
      <w:r>
        <w:rPr>
          <w:sz w:val="17"/>
        </w:rPr>
        <w:t>for</w:t>
      </w:r>
      <w:r>
        <w:rPr>
          <w:spacing w:val="-3"/>
          <w:sz w:val="17"/>
        </w:rPr>
        <w:t xml:space="preserve"> </w:t>
      </w:r>
      <w:r>
        <w:rPr>
          <w:sz w:val="17"/>
        </w:rPr>
        <w:t>couples</w:t>
      </w:r>
      <w:r>
        <w:rPr>
          <w:spacing w:val="-3"/>
          <w:sz w:val="17"/>
        </w:rPr>
        <w:t xml:space="preserve"> </w:t>
      </w:r>
      <w:r>
        <w:rPr>
          <w:sz w:val="17"/>
        </w:rPr>
        <w:t>would</w:t>
      </w:r>
      <w:r>
        <w:rPr>
          <w:spacing w:val="-3"/>
          <w:sz w:val="17"/>
        </w:rPr>
        <w:t xml:space="preserve"> </w:t>
      </w:r>
      <w:r>
        <w:rPr>
          <w:sz w:val="17"/>
        </w:rPr>
        <w:t>be</w:t>
      </w:r>
      <w:r>
        <w:rPr>
          <w:spacing w:val="-3"/>
          <w:sz w:val="17"/>
        </w:rPr>
        <w:t xml:space="preserve"> </w:t>
      </w:r>
      <w:r>
        <w:rPr>
          <w:sz w:val="17"/>
        </w:rPr>
        <w:t xml:space="preserve">worth </w:t>
      </w:r>
      <w:bookmarkStart w:id="159" w:name="_bookmark153"/>
      <w:bookmarkEnd w:id="159"/>
      <w:r>
        <w:rPr>
          <w:sz w:val="17"/>
        </w:rPr>
        <w:t xml:space="preserve">about $1.3 billion a year. </w:t>
      </w:r>
      <w:hyperlink w:anchor="_bookmark352" w:history="1">
        <w:r>
          <w:rPr>
            <w:sz w:val="17"/>
          </w:rPr>
          <w:t>DSS (2022)</w:t>
        </w:r>
      </w:hyperlink>
      <w:r>
        <w:rPr>
          <w:sz w:val="17"/>
        </w:rPr>
        <w:t xml:space="preserve"> and </w:t>
      </w:r>
      <w:hyperlink w:anchor="_bookmark353" w:history="1">
        <w:r>
          <w:rPr>
            <w:sz w:val="17"/>
          </w:rPr>
          <w:t>DSS (2023).</w:t>
        </w:r>
      </w:hyperlink>
    </w:p>
    <w:p w:rsidR="002E4FA1" w:rsidRDefault="00D51294">
      <w:pPr>
        <w:pStyle w:val="ListParagraph"/>
        <w:numPr>
          <w:ilvl w:val="0"/>
          <w:numId w:val="20"/>
        </w:numPr>
        <w:tabs>
          <w:tab w:val="left" w:pos="1033"/>
        </w:tabs>
        <w:spacing w:before="1"/>
        <w:ind w:left="1032" w:hanging="427"/>
        <w:jc w:val="left"/>
        <w:rPr>
          <w:sz w:val="17"/>
        </w:rPr>
      </w:pPr>
      <w:r>
        <w:rPr>
          <w:sz w:val="17"/>
        </w:rPr>
        <w:t xml:space="preserve">Coates et al </w:t>
      </w:r>
      <w:hyperlink w:anchor="_bookmark322" w:history="1">
        <w:r>
          <w:rPr>
            <w:sz w:val="17"/>
          </w:rPr>
          <w:t>(2022,</w:t>
        </w:r>
      </w:hyperlink>
      <w:r>
        <w:rPr>
          <w:sz w:val="17"/>
        </w:rPr>
        <w:t xml:space="preserve"> Chapter </w:t>
      </w:r>
      <w:r>
        <w:rPr>
          <w:spacing w:val="-5"/>
          <w:sz w:val="17"/>
        </w:rPr>
        <w:t>3).</w:t>
      </w:r>
    </w:p>
    <w:p w:rsidR="002E4FA1" w:rsidRDefault="002E4FA1">
      <w:pPr>
        <w:rPr>
          <w:sz w:val="17"/>
        </w:rPr>
        <w:sectPr w:rsidR="002E4FA1">
          <w:pgSz w:w="16840" w:h="11910" w:orient="landscape"/>
          <w:pgMar w:top="1340" w:right="1180" w:bottom="1200" w:left="680" w:header="689" w:footer="954" w:gutter="0"/>
          <w:cols w:num="2" w:space="720" w:equalWidth="0">
            <w:col w:w="7208" w:space="455"/>
            <w:col w:w="7317"/>
          </w:cols>
        </w:sectPr>
      </w:pPr>
    </w:p>
    <w:p w:rsidR="002E4FA1" w:rsidRDefault="00D51294">
      <w:pPr>
        <w:pStyle w:val="BodyText"/>
        <w:spacing w:before="160" w:line="280" w:lineRule="auto"/>
        <w:ind w:left="623" w:right="323"/>
        <w:rPr>
          <w:sz w:val="13"/>
        </w:rPr>
      </w:pPr>
      <w:r>
        <w:rPr>
          <w:w w:val="105"/>
        </w:rPr>
        <w:lastRenderedPageBreak/>
        <w:t>The Business Innovation and Investment Program (</w:t>
      </w:r>
      <w:proofErr w:type="spellStart"/>
      <w:r>
        <w:rPr>
          <w:w w:val="105"/>
        </w:rPr>
        <w:t>BIIP</w:t>
      </w:r>
      <w:proofErr w:type="spellEnd"/>
      <w:r>
        <w:rPr>
          <w:w w:val="105"/>
        </w:rPr>
        <w:t>) visa is intended to attract high net-worth individuals to make substantial investments</w:t>
      </w:r>
      <w:r>
        <w:rPr>
          <w:spacing w:val="-15"/>
          <w:w w:val="105"/>
        </w:rPr>
        <w:t xml:space="preserve"> </w:t>
      </w:r>
      <w:r>
        <w:rPr>
          <w:w w:val="105"/>
        </w:rPr>
        <w:t>in</w:t>
      </w:r>
      <w:r>
        <w:rPr>
          <w:spacing w:val="-14"/>
          <w:w w:val="105"/>
        </w:rPr>
        <w:t xml:space="preserve"> </w:t>
      </w:r>
      <w:r>
        <w:rPr>
          <w:w w:val="105"/>
        </w:rPr>
        <w:t>Australia.</w:t>
      </w:r>
      <w:r>
        <w:rPr>
          <w:spacing w:val="-5"/>
          <w:w w:val="105"/>
        </w:rPr>
        <w:t xml:space="preserve"> </w:t>
      </w:r>
      <w:r>
        <w:rPr>
          <w:w w:val="105"/>
        </w:rPr>
        <w:t>But</w:t>
      </w:r>
      <w:r>
        <w:rPr>
          <w:spacing w:val="-15"/>
          <w:w w:val="105"/>
        </w:rPr>
        <w:t xml:space="preserve"> </w:t>
      </w:r>
      <w:proofErr w:type="spellStart"/>
      <w:r>
        <w:rPr>
          <w:w w:val="105"/>
        </w:rPr>
        <w:t>BIIP</w:t>
      </w:r>
      <w:proofErr w:type="spellEnd"/>
      <w:r>
        <w:rPr>
          <w:spacing w:val="-14"/>
          <w:w w:val="105"/>
        </w:rPr>
        <w:t xml:space="preserve"> </w:t>
      </w:r>
      <w:r>
        <w:rPr>
          <w:w w:val="105"/>
        </w:rPr>
        <w:t>visa-holders</w:t>
      </w:r>
      <w:r>
        <w:rPr>
          <w:spacing w:val="-15"/>
          <w:w w:val="105"/>
        </w:rPr>
        <w:t xml:space="preserve"> </w:t>
      </w:r>
      <w:r>
        <w:rPr>
          <w:w w:val="105"/>
        </w:rPr>
        <w:t>are</w:t>
      </w:r>
      <w:r>
        <w:rPr>
          <w:spacing w:val="-14"/>
          <w:w w:val="105"/>
        </w:rPr>
        <w:t xml:space="preserve"> </w:t>
      </w:r>
      <w:r>
        <w:rPr>
          <w:w w:val="105"/>
        </w:rPr>
        <w:t>much</w:t>
      </w:r>
      <w:r>
        <w:rPr>
          <w:spacing w:val="-15"/>
          <w:w w:val="105"/>
        </w:rPr>
        <w:t xml:space="preserve"> </w:t>
      </w:r>
      <w:r>
        <w:rPr>
          <w:w w:val="105"/>
        </w:rPr>
        <w:t>less</w:t>
      </w:r>
      <w:r>
        <w:rPr>
          <w:spacing w:val="-14"/>
          <w:w w:val="105"/>
        </w:rPr>
        <w:t xml:space="preserve"> </w:t>
      </w:r>
      <w:r>
        <w:rPr>
          <w:w w:val="105"/>
        </w:rPr>
        <w:t>likely to work than other skilled migrants</w:t>
      </w:r>
      <w:hyperlink w:anchor="_bookmark154" w:history="1">
        <w:r>
          <w:rPr>
            <w:w w:val="105"/>
            <w:position w:val="7"/>
            <w:sz w:val="13"/>
          </w:rPr>
          <w:t>122</w:t>
        </w:r>
      </w:hyperlink>
      <w:r>
        <w:rPr>
          <w:spacing w:val="37"/>
          <w:w w:val="105"/>
          <w:position w:val="7"/>
          <w:sz w:val="13"/>
        </w:rPr>
        <w:t xml:space="preserve"> </w:t>
      </w:r>
      <w:r>
        <w:rPr>
          <w:w w:val="105"/>
        </w:rPr>
        <w:t>and tend to earn very low incomes.</w:t>
      </w:r>
      <w:hyperlink w:anchor="_bookmark155" w:history="1">
        <w:r>
          <w:rPr>
            <w:w w:val="105"/>
            <w:position w:val="7"/>
            <w:sz w:val="13"/>
          </w:rPr>
          <w:t>123</w:t>
        </w:r>
      </w:hyperlink>
      <w:r>
        <w:rPr>
          <w:spacing w:val="40"/>
          <w:w w:val="105"/>
          <w:position w:val="7"/>
          <w:sz w:val="13"/>
        </w:rPr>
        <w:t xml:space="preserve"> </w:t>
      </w:r>
      <w:r>
        <w:rPr>
          <w:w w:val="105"/>
        </w:rPr>
        <w:t>They also tend to be much older than other skilled migrants.</w:t>
      </w:r>
      <w:hyperlink w:anchor="_bookmark156" w:history="1">
        <w:r>
          <w:rPr>
            <w:w w:val="105"/>
            <w:position w:val="7"/>
            <w:sz w:val="13"/>
          </w:rPr>
          <w:t>124</w:t>
        </w:r>
      </w:hyperlink>
      <w:r>
        <w:rPr>
          <w:spacing w:val="14"/>
          <w:w w:val="105"/>
          <w:position w:val="7"/>
          <w:sz w:val="13"/>
        </w:rPr>
        <w:t xml:space="preserve"> </w:t>
      </w:r>
      <w:r>
        <w:rPr>
          <w:w w:val="105"/>
        </w:rPr>
        <w:t>Few</w:t>
      </w:r>
      <w:r>
        <w:rPr>
          <w:spacing w:val="-14"/>
          <w:w w:val="105"/>
        </w:rPr>
        <w:t xml:space="preserve"> </w:t>
      </w:r>
      <w:r>
        <w:rPr>
          <w:w w:val="105"/>
        </w:rPr>
        <w:t>investors</w:t>
      </w:r>
      <w:r>
        <w:rPr>
          <w:spacing w:val="-15"/>
          <w:w w:val="105"/>
        </w:rPr>
        <w:t xml:space="preserve"> </w:t>
      </w:r>
      <w:r>
        <w:rPr>
          <w:w w:val="105"/>
        </w:rPr>
        <w:t>on</w:t>
      </w:r>
      <w:r>
        <w:rPr>
          <w:spacing w:val="-14"/>
          <w:w w:val="105"/>
        </w:rPr>
        <w:t xml:space="preserve"> </w:t>
      </w:r>
      <w:proofErr w:type="spellStart"/>
      <w:r>
        <w:rPr>
          <w:w w:val="105"/>
        </w:rPr>
        <w:t>BIIP</w:t>
      </w:r>
      <w:proofErr w:type="spellEnd"/>
      <w:r>
        <w:rPr>
          <w:spacing w:val="-15"/>
          <w:w w:val="105"/>
        </w:rPr>
        <w:t xml:space="preserve"> </w:t>
      </w:r>
      <w:r>
        <w:rPr>
          <w:w w:val="105"/>
        </w:rPr>
        <w:t>visas</w:t>
      </w:r>
      <w:r>
        <w:rPr>
          <w:spacing w:val="-15"/>
          <w:w w:val="105"/>
        </w:rPr>
        <w:t xml:space="preserve"> </w:t>
      </w:r>
      <w:r>
        <w:rPr>
          <w:w w:val="105"/>
        </w:rPr>
        <w:t>are</w:t>
      </w:r>
      <w:r>
        <w:rPr>
          <w:spacing w:val="-14"/>
          <w:w w:val="105"/>
        </w:rPr>
        <w:t xml:space="preserve"> </w:t>
      </w:r>
      <w:r>
        <w:rPr>
          <w:w w:val="105"/>
        </w:rPr>
        <w:t>financing</w:t>
      </w:r>
      <w:r>
        <w:rPr>
          <w:spacing w:val="-15"/>
          <w:w w:val="105"/>
        </w:rPr>
        <w:t xml:space="preserve"> </w:t>
      </w:r>
      <w:r>
        <w:rPr>
          <w:w w:val="105"/>
        </w:rPr>
        <w:t>projects</w:t>
      </w:r>
      <w:r>
        <w:rPr>
          <w:spacing w:val="-14"/>
          <w:w w:val="105"/>
        </w:rPr>
        <w:t xml:space="preserve"> </w:t>
      </w:r>
      <w:r>
        <w:rPr>
          <w:w w:val="105"/>
        </w:rPr>
        <w:t>that would not otherwise occur.</w:t>
      </w:r>
      <w:hyperlink w:anchor="_bookmark157" w:history="1">
        <w:r>
          <w:rPr>
            <w:w w:val="105"/>
            <w:position w:val="7"/>
            <w:sz w:val="13"/>
          </w:rPr>
          <w:t>125</w:t>
        </w:r>
      </w:hyperlink>
    </w:p>
    <w:p w:rsidR="002E4FA1" w:rsidRDefault="00D51294">
      <w:pPr>
        <w:pStyle w:val="BodyText"/>
        <w:spacing w:before="159" w:line="280" w:lineRule="auto"/>
        <w:ind w:left="623" w:right="38"/>
        <w:rPr>
          <w:sz w:val="13"/>
        </w:rPr>
      </w:pPr>
      <w:r>
        <w:rPr>
          <w:w w:val="105"/>
        </w:rPr>
        <w:t>This reduces the fiscal dividend for Australia: each permanent visa allocated</w:t>
      </w:r>
      <w:r>
        <w:rPr>
          <w:spacing w:val="-15"/>
          <w:w w:val="105"/>
        </w:rPr>
        <w:t xml:space="preserve"> </w:t>
      </w:r>
      <w:r>
        <w:rPr>
          <w:w w:val="105"/>
        </w:rPr>
        <w:t>via</w:t>
      </w:r>
      <w:r>
        <w:rPr>
          <w:spacing w:val="-15"/>
          <w:w w:val="105"/>
        </w:rPr>
        <w:t xml:space="preserve"> </w:t>
      </w:r>
      <w:r>
        <w:rPr>
          <w:w w:val="105"/>
        </w:rPr>
        <w:t>the</w:t>
      </w:r>
      <w:r>
        <w:rPr>
          <w:spacing w:val="-14"/>
          <w:w w:val="105"/>
        </w:rPr>
        <w:t xml:space="preserve"> </w:t>
      </w:r>
      <w:r>
        <w:rPr>
          <w:w w:val="105"/>
        </w:rPr>
        <w:t>program</w:t>
      </w:r>
      <w:r>
        <w:rPr>
          <w:spacing w:val="-15"/>
          <w:w w:val="105"/>
        </w:rPr>
        <w:t xml:space="preserve"> </w:t>
      </w:r>
      <w:r>
        <w:rPr>
          <w:w w:val="105"/>
        </w:rPr>
        <w:t>costs</w:t>
      </w:r>
      <w:r>
        <w:rPr>
          <w:spacing w:val="-14"/>
          <w:w w:val="105"/>
        </w:rPr>
        <w:t xml:space="preserve"> </w:t>
      </w:r>
      <w:r>
        <w:rPr>
          <w:w w:val="105"/>
        </w:rPr>
        <w:t>Australian</w:t>
      </w:r>
      <w:r>
        <w:rPr>
          <w:spacing w:val="-15"/>
          <w:w w:val="105"/>
        </w:rPr>
        <w:t xml:space="preserve"> </w:t>
      </w:r>
      <w:r>
        <w:rPr>
          <w:w w:val="105"/>
        </w:rPr>
        <w:t>taxpayers</w:t>
      </w:r>
      <w:r>
        <w:rPr>
          <w:spacing w:val="-15"/>
          <w:w w:val="105"/>
        </w:rPr>
        <w:t xml:space="preserve"> </w:t>
      </w:r>
      <w:r>
        <w:rPr>
          <w:w w:val="105"/>
        </w:rPr>
        <w:t>$120,000</w:t>
      </w:r>
      <w:r>
        <w:rPr>
          <w:spacing w:val="-14"/>
          <w:w w:val="105"/>
        </w:rPr>
        <w:t xml:space="preserve"> </w:t>
      </w:r>
      <w:r>
        <w:rPr>
          <w:w w:val="105"/>
        </w:rPr>
        <w:t>over</w:t>
      </w:r>
      <w:r>
        <w:rPr>
          <w:spacing w:val="-15"/>
          <w:w w:val="105"/>
        </w:rPr>
        <w:t xml:space="preserve"> </w:t>
      </w:r>
      <w:r>
        <w:rPr>
          <w:w w:val="105"/>
        </w:rPr>
        <w:t>the visa-holder’s</w:t>
      </w:r>
      <w:r>
        <w:rPr>
          <w:spacing w:val="-14"/>
          <w:w w:val="105"/>
        </w:rPr>
        <w:t xml:space="preserve"> </w:t>
      </w:r>
      <w:r>
        <w:rPr>
          <w:w w:val="105"/>
        </w:rPr>
        <w:t>lifetime</w:t>
      </w:r>
      <w:r>
        <w:rPr>
          <w:spacing w:val="-14"/>
          <w:w w:val="105"/>
        </w:rPr>
        <w:t xml:space="preserve"> </w:t>
      </w:r>
      <w:r>
        <w:rPr>
          <w:w w:val="105"/>
        </w:rPr>
        <w:t>in</w:t>
      </w:r>
      <w:r>
        <w:rPr>
          <w:spacing w:val="-14"/>
          <w:w w:val="105"/>
        </w:rPr>
        <w:t xml:space="preserve"> </w:t>
      </w:r>
      <w:r>
        <w:rPr>
          <w:w w:val="105"/>
        </w:rPr>
        <w:t>Australia.</w:t>
      </w:r>
      <w:r>
        <w:rPr>
          <w:spacing w:val="-3"/>
          <w:w w:val="105"/>
        </w:rPr>
        <w:t xml:space="preserve"> </w:t>
      </w:r>
      <w:r>
        <w:rPr>
          <w:w w:val="105"/>
        </w:rPr>
        <w:t>By</w:t>
      </w:r>
      <w:r>
        <w:rPr>
          <w:spacing w:val="-14"/>
          <w:w w:val="105"/>
        </w:rPr>
        <w:t xml:space="preserve"> </w:t>
      </w:r>
      <w:r>
        <w:rPr>
          <w:w w:val="105"/>
        </w:rPr>
        <w:t>contrast,</w:t>
      </w:r>
      <w:r>
        <w:rPr>
          <w:spacing w:val="-14"/>
          <w:w w:val="105"/>
        </w:rPr>
        <w:t xml:space="preserve"> </w:t>
      </w:r>
      <w:r>
        <w:rPr>
          <w:w w:val="105"/>
        </w:rPr>
        <w:t>each</w:t>
      </w:r>
      <w:r>
        <w:rPr>
          <w:spacing w:val="-14"/>
          <w:w w:val="105"/>
        </w:rPr>
        <w:t xml:space="preserve"> </w:t>
      </w:r>
      <w:r>
        <w:rPr>
          <w:w w:val="105"/>
        </w:rPr>
        <w:t>primary</w:t>
      </w:r>
      <w:r>
        <w:rPr>
          <w:spacing w:val="-14"/>
          <w:w w:val="105"/>
        </w:rPr>
        <w:t xml:space="preserve"> </w:t>
      </w:r>
      <w:r>
        <w:rPr>
          <w:w w:val="105"/>
        </w:rPr>
        <w:t>permanent employer-sponsored visa-holder offers a lifetime fiscal dividend to the Australian community of $560,000.</w:t>
      </w:r>
      <w:hyperlink w:anchor="_bookmark158" w:history="1">
        <w:r>
          <w:rPr>
            <w:w w:val="105"/>
            <w:position w:val="7"/>
            <w:sz w:val="13"/>
          </w:rPr>
          <w:t>126</w:t>
        </w:r>
      </w:hyperlink>
    </w:p>
    <w:p w:rsidR="002E4FA1" w:rsidRDefault="00D51294">
      <w:pPr>
        <w:pStyle w:val="BodyText"/>
        <w:spacing w:before="168"/>
        <w:ind w:left="623"/>
      </w:pPr>
      <w:r>
        <w:rPr>
          <w:w w:val="105"/>
        </w:rPr>
        <w:t>The</w:t>
      </w:r>
      <w:r>
        <w:rPr>
          <w:spacing w:val="-13"/>
          <w:w w:val="105"/>
        </w:rPr>
        <w:t xml:space="preserve"> </w:t>
      </w:r>
      <w:r>
        <w:rPr>
          <w:w w:val="105"/>
        </w:rPr>
        <w:t>government</w:t>
      </w:r>
      <w:r>
        <w:rPr>
          <w:spacing w:val="-13"/>
          <w:w w:val="105"/>
        </w:rPr>
        <w:t xml:space="preserve"> </w:t>
      </w:r>
      <w:r>
        <w:rPr>
          <w:w w:val="105"/>
        </w:rPr>
        <w:t>has</w:t>
      </w:r>
      <w:r>
        <w:rPr>
          <w:spacing w:val="-13"/>
          <w:w w:val="105"/>
        </w:rPr>
        <w:t xml:space="preserve"> </w:t>
      </w:r>
      <w:r>
        <w:rPr>
          <w:w w:val="105"/>
        </w:rPr>
        <w:t>already</w:t>
      </w:r>
      <w:r>
        <w:rPr>
          <w:spacing w:val="-12"/>
          <w:w w:val="105"/>
        </w:rPr>
        <w:t xml:space="preserve"> </w:t>
      </w:r>
      <w:r>
        <w:rPr>
          <w:w w:val="105"/>
        </w:rPr>
        <w:t>scaled</w:t>
      </w:r>
      <w:r>
        <w:rPr>
          <w:spacing w:val="-13"/>
          <w:w w:val="105"/>
        </w:rPr>
        <w:t xml:space="preserve"> </w:t>
      </w:r>
      <w:r>
        <w:rPr>
          <w:w w:val="105"/>
        </w:rPr>
        <w:t>back</w:t>
      </w:r>
      <w:r>
        <w:rPr>
          <w:spacing w:val="-13"/>
          <w:w w:val="105"/>
        </w:rPr>
        <w:t xml:space="preserve"> </w:t>
      </w:r>
      <w:r>
        <w:rPr>
          <w:w w:val="105"/>
        </w:rPr>
        <w:t>the</w:t>
      </w:r>
      <w:r>
        <w:rPr>
          <w:spacing w:val="-13"/>
          <w:w w:val="105"/>
        </w:rPr>
        <w:t xml:space="preserve"> </w:t>
      </w:r>
      <w:proofErr w:type="spellStart"/>
      <w:r>
        <w:rPr>
          <w:w w:val="105"/>
        </w:rPr>
        <w:t>BIIP</w:t>
      </w:r>
      <w:proofErr w:type="spellEnd"/>
      <w:r>
        <w:rPr>
          <w:spacing w:val="-12"/>
          <w:w w:val="105"/>
        </w:rPr>
        <w:t xml:space="preserve"> </w:t>
      </w:r>
      <w:r>
        <w:rPr>
          <w:w w:val="105"/>
        </w:rPr>
        <w:t>allocation</w:t>
      </w:r>
      <w:r>
        <w:rPr>
          <w:spacing w:val="-13"/>
          <w:w w:val="105"/>
        </w:rPr>
        <w:t xml:space="preserve"> </w:t>
      </w:r>
      <w:r>
        <w:rPr>
          <w:spacing w:val="-5"/>
          <w:w w:val="105"/>
        </w:rPr>
        <w:t>in</w:t>
      </w:r>
    </w:p>
    <w:p w:rsidR="002E4FA1" w:rsidRDefault="00D51294">
      <w:pPr>
        <w:pStyle w:val="BodyText"/>
        <w:spacing w:before="41" w:line="280" w:lineRule="auto"/>
        <w:ind w:left="623"/>
        <w:rPr>
          <w:sz w:val="13"/>
        </w:rPr>
      </w:pPr>
      <w:r>
        <w:rPr>
          <w:w w:val="105"/>
        </w:rPr>
        <w:t>2022-23,</w:t>
      </w:r>
      <w:r>
        <w:rPr>
          <w:spacing w:val="-10"/>
          <w:w w:val="105"/>
        </w:rPr>
        <w:t xml:space="preserve"> </w:t>
      </w:r>
      <w:r>
        <w:rPr>
          <w:w w:val="105"/>
        </w:rPr>
        <w:t>but</w:t>
      </w:r>
      <w:r>
        <w:rPr>
          <w:spacing w:val="-10"/>
          <w:w w:val="105"/>
        </w:rPr>
        <w:t xml:space="preserve"> </w:t>
      </w:r>
      <w:r>
        <w:rPr>
          <w:w w:val="105"/>
        </w:rPr>
        <w:t>there</w:t>
      </w:r>
      <w:r>
        <w:rPr>
          <w:spacing w:val="-10"/>
          <w:w w:val="105"/>
        </w:rPr>
        <w:t xml:space="preserve"> </w:t>
      </w:r>
      <w:r>
        <w:rPr>
          <w:w w:val="105"/>
        </w:rPr>
        <w:t>are</w:t>
      </w:r>
      <w:r>
        <w:rPr>
          <w:spacing w:val="-10"/>
          <w:w w:val="105"/>
        </w:rPr>
        <w:t xml:space="preserve"> </w:t>
      </w:r>
      <w:r>
        <w:rPr>
          <w:w w:val="105"/>
        </w:rPr>
        <w:t>further</w:t>
      </w:r>
      <w:r>
        <w:rPr>
          <w:spacing w:val="-10"/>
          <w:w w:val="105"/>
        </w:rPr>
        <w:t xml:space="preserve"> </w:t>
      </w:r>
      <w:r>
        <w:rPr>
          <w:w w:val="105"/>
        </w:rPr>
        <w:t>savings</w:t>
      </w:r>
      <w:r>
        <w:rPr>
          <w:spacing w:val="-10"/>
          <w:w w:val="105"/>
        </w:rPr>
        <w:t xml:space="preserve"> </w:t>
      </w:r>
      <w:r>
        <w:rPr>
          <w:w w:val="105"/>
        </w:rPr>
        <w:t>to</w:t>
      </w:r>
      <w:r>
        <w:rPr>
          <w:spacing w:val="-10"/>
          <w:w w:val="105"/>
        </w:rPr>
        <w:t xml:space="preserve"> </w:t>
      </w:r>
      <w:r>
        <w:rPr>
          <w:w w:val="105"/>
        </w:rPr>
        <w:t>be</w:t>
      </w:r>
      <w:r>
        <w:rPr>
          <w:spacing w:val="-10"/>
          <w:w w:val="105"/>
        </w:rPr>
        <w:t xml:space="preserve"> </w:t>
      </w:r>
      <w:r>
        <w:rPr>
          <w:w w:val="105"/>
        </w:rPr>
        <w:t>had. The</w:t>
      </w:r>
      <w:r>
        <w:rPr>
          <w:spacing w:val="-10"/>
          <w:w w:val="105"/>
        </w:rPr>
        <w:t xml:space="preserve"> </w:t>
      </w:r>
      <w:proofErr w:type="spellStart"/>
      <w:r>
        <w:rPr>
          <w:w w:val="105"/>
        </w:rPr>
        <w:t>BIIP</w:t>
      </w:r>
      <w:proofErr w:type="spellEnd"/>
      <w:r>
        <w:rPr>
          <w:spacing w:val="-10"/>
          <w:w w:val="105"/>
        </w:rPr>
        <w:t xml:space="preserve"> </w:t>
      </w:r>
      <w:r>
        <w:rPr>
          <w:w w:val="105"/>
        </w:rPr>
        <w:t>visa</w:t>
      </w:r>
      <w:r>
        <w:rPr>
          <w:spacing w:val="-10"/>
          <w:w w:val="105"/>
        </w:rPr>
        <w:t xml:space="preserve"> </w:t>
      </w:r>
      <w:r>
        <w:rPr>
          <w:w w:val="105"/>
        </w:rPr>
        <w:t>should be abolished entirely and skilled worker visa streams (allocated via employer sponsorship and the points test) should be expanded in its place. These changes offer long-term savings – by 2040, the federal government</w:t>
      </w:r>
      <w:r>
        <w:rPr>
          <w:spacing w:val="-8"/>
          <w:w w:val="105"/>
        </w:rPr>
        <w:t xml:space="preserve"> </w:t>
      </w:r>
      <w:r>
        <w:rPr>
          <w:w w:val="105"/>
        </w:rPr>
        <w:t>would</w:t>
      </w:r>
      <w:r>
        <w:rPr>
          <w:spacing w:val="-8"/>
          <w:w w:val="105"/>
        </w:rPr>
        <w:t xml:space="preserve"> </w:t>
      </w:r>
      <w:r>
        <w:rPr>
          <w:w w:val="105"/>
        </w:rPr>
        <w:t>be</w:t>
      </w:r>
      <w:r>
        <w:rPr>
          <w:spacing w:val="-8"/>
          <w:w w:val="105"/>
        </w:rPr>
        <w:t xml:space="preserve"> </w:t>
      </w:r>
      <w:r>
        <w:rPr>
          <w:w w:val="105"/>
        </w:rPr>
        <w:t>saving</w:t>
      </w:r>
      <w:r>
        <w:rPr>
          <w:spacing w:val="-8"/>
          <w:w w:val="105"/>
        </w:rPr>
        <w:t xml:space="preserve"> </w:t>
      </w:r>
      <w:r>
        <w:rPr>
          <w:w w:val="105"/>
        </w:rPr>
        <w:t>$1</w:t>
      </w:r>
      <w:r>
        <w:rPr>
          <w:spacing w:val="-8"/>
          <w:w w:val="105"/>
        </w:rPr>
        <w:t xml:space="preserve"> </w:t>
      </w:r>
      <w:r>
        <w:rPr>
          <w:w w:val="105"/>
        </w:rPr>
        <w:t>billion</w:t>
      </w:r>
      <w:r>
        <w:rPr>
          <w:spacing w:val="-8"/>
          <w:w w:val="105"/>
        </w:rPr>
        <w:t xml:space="preserve"> </w:t>
      </w:r>
      <w:r>
        <w:rPr>
          <w:w w:val="105"/>
        </w:rPr>
        <w:t>a</w:t>
      </w:r>
      <w:r>
        <w:rPr>
          <w:spacing w:val="-8"/>
          <w:w w:val="105"/>
        </w:rPr>
        <w:t xml:space="preserve"> </w:t>
      </w:r>
      <w:r>
        <w:rPr>
          <w:w w:val="105"/>
        </w:rPr>
        <w:t>year,</w:t>
      </w:r>
      <w:r>
        <w:rPr>
          <w:spacing w:val="-8"/>
          <w:w w:val="105"/>
        </w:rPr>
        <w:t xml:space="preserve"> </w:t>
      </w:r>
      <w:r>
        <w:rPr>
          <w:w w:val="105"/>
        </w:rPr>
        <w:t>and</w:t>
      </w:r>
      <w:r>
        <w:rPr>
          <w:spacing w:val="-8"/>
          <w:w w:val="105"/>
        </w:rPr>
        <w:t xml:space="preserve"> </w:t>
      </w:r>
      <w:r>
        <w:rPr>
          <w:w w:val="105"/>
        </w:rPr>
        <w:t>$2</w:t>
      </w:r>
      <w:r>
        <w:rPr>
          <w:spacing w:val="-8"/>
          <w:w w:val="105"/>
        </w:rPr>
        <w:t xml:space="preserve"> </w:t>
      </w:r>
      <w:r>
        <w:rPr>
          <w:w w:val="105"/>
        </w:rPr>
        <w:t>billion</w:t>
      </w:r>
      <w:r>
        <w:rPr>
          <w:spacing w:val="-8"/>
          <w:w w:val="105"/>
        </w:rPr>
        <w:t xml:space="preserve"> </w:t>
      </w:r>
      <w:r>
        <w:rPr>
          <w:w w:val="105"/>
        </w:rPr>
        <w:t>a</w:t>
      </w:r>
      <w:r>
        <w:rPr>
          <w:spacing w:val="-8"/>
          <w:w w:val="105"/>
        </w:rPr>
        <w:t xml:space="preserve"> </w:t>
      </w:r>
      <w:r>
        <w:rPr>
          <w:w w:val="105"/>
        </w:rPr>
        <w:t>year</w:t>
      </w:r>
      <w:r>
        <w:rPr>
          <w:spacing w:val="-8"/>
          <w:w w:val="105"/>
        </w:rPr>
        <w:t xml:space="preserve"> </w:t>
      </w:r>
      <w:r>
        <w:rPr>
          <w:w w:val="105"/>
        </w:rPr>
        <w:t>by 2050 (in today’s dollars).</w:t>
      </w:r>
      <w:hyperlink w:anchor="_bookmark159" w:history="1">
        <w:r>
          <w:rPr>
            <w:w w:val="105"/>
            <w:position w:val="7"/>
            <w:sz w:val="13"/>
          </w:rPr>
          <w:t>127</w:t>
        </w:r>
      </w:hyperlink>
    </w:p>
    <w:p w:rsidR="002E4FA1" w:rsidRDefault="002E4FA1">
      <w:pPr>
        <w:pStyle w:val="BodyText"/>
      </w:pPr>
    </w:p>
    <w:p w:rsidR="002E4FA1" w:rsidRDefault="002E4FA1">
      <w:pPr>
        <w:pStyle w:val="BodyText"/>
      </w:pPr>
    </w:p>
    <w:p w:rsidR="002E4FA1" w:rsidRDefault="002E4FA1">
      <w:pPr>
        <w:pStyle w:val="BodyText"/>
      </w:pPr>
    </w:p>
    <w:p w:rsidR="002E4FA1" w:rsidRDefault="00562B85">
      <w:pPr>
        <w:pStyle w:val="BodyText"/>
        <w:spacing w:before="1"/>
        <w:rPr>
          <w:sz w:val="15"/>
        </w:rPr>
      </w:pPr>
      <w:r>
        <w:pict>
          <v:shape id="docshape302" o:spid="_x0000_s1211" style="position:absolute;margin-left:65.2pt;margin-top:9.9pt;width:131.35pt;height:.1pt;z-index:-251632640;mso-wrap-distance-left:0;mso-wrap-distance-right:0;mso-position-horizontal-relative:page" coordorigin="1304,198" coordsize="2627,0" path="m1304,198r2627,e" filled="f" strokeweight=".14042mm">
            <v:path arrowok="t"/>
            <w10:wrap type="topAndBottom" anchorx="page"/>
          </v:shape>
        </w:pict>
      </w:r>
    </w:p>
    <w:p w:rsidR="002E4FA1" w:rsidRDefault="00D51294">
      <w:pPr>
        <w:pStyle w:val="ListParagraph"/>
        <w:numPr>
          <w:ilvl w:val="0"/>
          <w:numId w:val="20"/>
        </w:numPr>
        <w:tabs>
          <w:tab w:val="left" w:pos="1033"/>
        </w:tabs>
        <w:spacing w:before="45" w:line="268" w:lineRule="auto"/>
        <w:ind w:left="1032" w:right="208" w:hanging="427"/>
        <w:jc w:val="left"/>
        <w:rPr>
          <w:sz w:val="17"/>
        </w:rPr>
      </w:pPr>
      <w:bookmarkStart w:id="160" w:name="_bookmark154"/>
      <w:bookmarkEnd w:id="160"/>
      <w:r>
        <w:rPr>
          <w:sz w:val="17"/>
        </w:rPr>
        <w:t>Just</w:t>
      </w:r>
      <w:r>
        <w:rPr>
          <w:spacing w:val="-3"/>
          <w:sz w:val="17"/>
        </w:rPr>
        <w:t xml:space="preserve"> </w:t>
      </w:r>
      <w:r>
        <w:rPr>
          <w:sz w:val="17"/>
        </w:rPr>
        <w:t>half</w:t>
      </w:r>
      <w:r>
        <w:rPr>
          <w:spacing w:val="-3"/>
          <w:sz w:val="17"/>
        </w:rPr>
        <w:t xml:space="preserve"> </w:t>
      </w:r>
      <w:r>
        <w:rPr>
          <w:sz w:val="17"/>
        </w:rPr>
        <w:t>of</w:t>
      </w:r>
      <w:r>
        <w:rPr>
          <w:spacing w:val="-3"/>
          <w:sz w:val="17"/>
        </w:rPr>
        <w:t xml:space="preserve"> </w:t>
      </w:r>
      <w:r>
        <w:rPr>
          <w:sz w:val="17"/>
        </w:rPr>
        <w:t>all</w:t>
      </w:r>
      <w:r>
        <w:rPr>
          <w:spacing w:val="-3"/>
          <w:sz w:val="17"/>
        </w:rPr>
        <w:t xml:space="preserve"> </w:t>
      </w:r>
      <w:proofErr w:type="spellStart"/>
      <w:r>
        <w:rPr>
          <w:sz w:val="17"/>
        </w:rPr>
        <w:t>BIIP</w:t>
      </w:r>
      <w:proofErr w:type="spellEnd"/>
      <w:r>
        <w:rPr>
          <w:spacing w:val="-3"/>
          <w:sz w:val="17"/>
        </w:rPr>
        <w:t xml:space="preserve"> </w:t>
      </w:r>
      <w:r>
        <w:rPr>
          <w:sz w:val="17"/>
        </w:rPr>
        <w:t>visa-holders</w:t>
      </w:r>
      <w:r>
        <w:rPr>
          <w:spacing w:val="-3"/>
          <w:sz w:val="17"/>
        </w:rPr>
        <w:t xml:space="preserve"> </w:t>
      </w:r>
      <w:r>
        <w:rPr>
          <w:sz w:val="17"/>
        </w:rPr>
        <w:t>were</w:t>
      </w:r>
      <w:r>
        <w:rPr>
          <w:spacing w:val="-3"/>
          <w:sz w:val="17"/>
        </w:rPr>
        <w:t xml:space="preserve"> </w:t>
      </w:r>
      <w:r>
        <w:rPr>
          <w:sz w:val="17"/>
        </w:rPr>
        <w:t>in</w:t>
      </w:r>
      <w:r>
        <w:rPr>
          <w:spacing w:val="-3"/>
          <w:sz w:val="17"/>
        </w:rPr>
        <w:t xml:space="preserve"> </w:t>
      </w:r>
      <w:r>
        <w:rPr>
          <w:sz w:val="17"/>
        </w:rPr>
        <w:t>paid</w:t>
      </w:r>
      <w:r>
        <w:rPr>
          <w:spacing w:val="-3"/>
          <w:sz w:val="17"/>
        </w:rPr>
        <w:t xml:space="preserve"> </w:t>
      </w:r>
      <w:r>
        <w:rPr>
          <w:sz w:val="17"/>
        </w:rPr>
        <w:t>work</w:t>
      </w:r>
      <w:r>
        <w:rPr>
          <w:spacing w:val="-3"/>
          <w:sz w:val="17"/>
        </w:rPr>
        <w:t xml:space="preserve"> </w:t>
      </w:r>
      <w:r>
        <w:rPr>
          <w:sz w:val="17"/>
        </w:rPr>
        <w:t>as</w:t>
      </w:r>
      <w:r>
        <w:rPr>
          <w:spacing w:val="-3"/>
          <w:sz w:val="17"/>
        </w:rPr>
        <w:t xml:space="preserve"> </w:t>
      </w:r>
      <w:r>
        <w:rPr>
          <w:sz w:val="17"/>
        </w:rPr>
        <w:t>of</w:t>
      </w:r>
      <w:r>
        <w:rPr>
          <w:spacing w:val="-3"/>
          <w:sz w:val="17"/>
        </w:rPr>
        <w:t xml:space="preserve"> </w:t>
      </w:r>
      <w:r>
        <w:rPr>
          <w:sz w:val="17"/>
        </w:rPr>
        <w:t>the</w:t>
      </w:r>
      <w:r>
        <w:rPr>
          <w:spacing w:val="-3"/>
          <w:sz w:val="17"/>
        </w:rPr>
        <w:t xml:space="preserve"> </w:t>
      </w:r>
      <w:r>
        <w:rPr>
          <w:sz w:val="17"/>
        </w:rPr>
        <w:t>2016</w:t>
      </w:r>
      <w:r>
        <w:rPr>
          <w:spacing w:val="-3"/>
          <w:sz w:val="17"/>
        </w:rPr>
        <w:t xml:space="preserve"> </w:t>
      </w:r>
      <w:r>
        <w:rPr>
          <w:sz w:val="17"/>
        </w:rPr>
        <w:t>Census. This is especially concerning given that the Innovation visa stream is supposed</w:t>
      </w:r>
    </w:p>
    <w:p w:rsidR="002E4FA1" w:rsidRDefault="00D51294">
      <w:pPr>
        <w:spacing w:before="1" w:line="268" w:lineRule="auto"/>
        <w:ind w:left="1032" w:right="323"/>
        <w:rPr>
          <w:sz w:val="17"/>
        </w:rPr>
      </w:pPr>
      <w:proofErr w:type="gramStart"/>
      <w:r>
        <w:rPr>
          <w:sz w:val="17"/>
        </w:rPr>
        <w:t>to</w:t>
      </w:r>
      <w:proofErr w:type="gramEnd"/>
      <w:r>
        <w:rPr>
          <w:spacing w:val="-5"/>
          <w:sz w:val="17"/>
        </w:rPr>
        <w:t xml:space="preserve"> </w:t>
      </w:r>
      <w:r>
        <w:rPr>
          <w:sz w:val="17"/>
        </w:rPr>
        <w:t>promote</w:t>
      </w:r>
      <w:r>
        <w:rPr>
          <w:spacing w:val="-5"/>
          <w:sz w:val="17"/>
        </w:rPr>
        <w:t xml:space="preserve"> </w:t>
      </w:r>
      <w:r>
        <w:rPr>
          <w:sz w:val="17"/>
        </w:rPr>
        <w:t>innovation</w:t>
      </w:r>
      <w:r>
        <w:rPr>
          <w:spacing w:val="-5"/>
          <w:sz w:val="17"/>
        </w:rPr>
        <w:t xml:space="preserve"> </w:t>
      </w:r>
      <w:r>
        <w:rPr>
          <w:sz w:val="17"/>
        </w:rPr>
        <w:t>and</w:t>
      </w:r>
      <w:r>
        <w:rPr>
          <w:spacing w:val="-5"/>
          <w:sz w:val="17"/>
        </w:rPr>
        <w:t xml:space="preserve"> </w:t>
      </w:r>
      <w:r>
        <w:rPr>
          <w:sz w:val="17"/>
        </w:rPr>
        <w:t>skills</w:t>
      </w:r>
      <w:r>
        <w:rPr>
          <w:spacing w:val="-5"/>
          <w:sz w:val="17"/>
        </w:rPr>
        <w:t xml:space="preserve"> </w:t>
      </w:r>
      <w:r>
        <w:rPr>
          <w:sz w:val="17"/>
        </w:rPr>
        <w:t>transfer,</w:t>
      </w:r>
      <w:r>
        <w:rPr>
          <w:spacing w:val="-5"/>
          <w:sz w:val="17"/>
        </w:rPr>
        <w:t xml:space="preserve"> </w:t>
      </w:r>
      <w:r>
        <w:rPr>
          <w:sz w:val="17"/>
        </w:rPr>
        <w:t>but</w:t>
      </w:r>
      <w:r>
        <w:rPr>
          <w:spacing w:val="-5"/>
          <w:sz w:val="17"/>
        </w:rPr>
        <w:t xml:space="preserve"> </w:t>
      </w:r>
      <w:r>
        <w:rPr>
          <w:sz w:val="17"/>
        </w:rPr>
        <w:t>this</w:t>
      </w:r>
      <w:r>
        <w:rPr>
          <w:spacing w:val="-5"/>
          <w:sz w:val="17"/>
        </w:rPr>
        <w:t xml:space="preserve"> </w:t>
      </w:r>
      <w:r>
        <w:rPr>
          <w:sz w:val="17"/>
        </w:rPr>
        <w:t>seems</w:t>
      </w:r>
      <w:r>
        <w:rPr>
          <w:spacing w:val="-5"/>
          <w:sz w:val="17"/>
        </w:rPr>
        <w:t xml:space="preserve"> </w:t>
      </w:r>
      <w:r>
        <w:rPr>
          <w:sz w:val="17"/>
        </w:rPr>
        <w:t>unlikely</w:t>
      </w:r>
      <w:r>
        <w:rPr>
          <w:spacing w:val="-5"/>
          <w:sz w:val="17"/>
        </w:rPr>
        <w:t xml:space="preserve"> </w:t>
      </w:r>
      <w:r>
        <w:rPr>
          <w:sz w:val="17"/>
        </w:rPr>
        <w:t>when</w:t>
      </w:r>
      <w:r>
        <w:rPr>
          <w:spacing w:val="-5"/>
          <w:sz w:val="17"/>
        </w:rPr>
        <w:t xml:space="preserve"> </w:t>
      </w:r>
      <w:r>
        <w:rPr>
          <w:sz w:val="17"/>
        </w:rPr>
        <w:t xml:space="preserve">most </w:t>
      </w:r>
      <w:bookmarkStart w:id="161" w:name="_bookmark155"/>
      <w:bookmarkEnd w:id="161"/>
      <w:r>
        <w:rPr>
          <w:sz w:val="17"/>
        </w:rPr>
        <w:t>applicants are not actively involved even in the businesses they own.</w:t>
      </w:r>
    </w:p>
    <w:p w:rsidR="002E4FA1" w:rsidRDefault="00D51294">
      <w:pPr>
        <w:pStyle w:val="ListParagraph"/>
        <w:numPr>
          <w:ilvl w:val="0"/>
          <w:numId w:val="20"/>
        </w:numPr>
        <w:tabs>
          <w:tab w:val="left" w:pos="1033"/>
        </w:tabs>
        <w:spacing w:before="0" w:line="268" w:lineRule="auto"/>
        <w:ind w:left="1032" w:right="66" w:hanging="427"/>
        <w:jc w:val="left"/>
        <w:rPr>
          <w:sz w:val="17"/>
        </w:rPr>
      </w:pPr>
      <w:r>
        <w:rPr>
          <w:sz w:val="17"/>
        </w:rPr>
        <w:t>The</w:t>
      </w:r>
      <w:r>
        <w:rPr>
          <w:spacing w:val="-2"/>
          <w:sz w:val="17"/>
        </w:rPr>
        <w:t xml:space="preserve"> </w:t>
      </w:r>
      <w:r>
        <w:rPr>
          <w:sz w:val="17"/>
        </w:rPr>
        <w:t>average</w:t>
      </w:r>
      <w:r>
        <w:rPr>
          <w:spacing w:val="-2"/>
          <w:sz w:val="17"/>
        </w:rPr>
        <w:t xml:space="preserve"> </w:t>
      </w:r>
      <w:proofErr w:type="spellStart"/>
      <w:r>
        <w:rPr>
          <w:sz w:val="17"/>
        </w:rPr>
        <w:t>BIIP</w:t>
      </w:r>
      <w:proofErr w:type="spellEnd"/>
      <w:r>
        <w:rPr>
          <w:spacing w:val="-2"/>
          <w:sz w:val="17"/>
        </w:rPr>
        <w:t xml:space="preserve"> </w:t>
      </w:r>
      <w:r>
        <w:rPr>
          <w:sz w:val="17"/>
        </w:rPr>
        <w:t>primary</w:t>
      </w:r>
      <w:r>
        <w:rPr>
          <w:spacing w:val="-2"/>
          <w:sz w:val="17"/>
        </w:rPr>
        <w:t xml:space="preserve"> </w:t>
      </w:r>
      <w:r>
        <w:rPr>
          <w:sz w:val="17"/>
        </w:rPr>
        <w:t>visa-holder</w:t>
      </w:r>
      <w:r>
        <w:rPr>
          <w:spacing w:val="-2"/>
          <w:sz w:val="17"/>
        </w:rPr>
        <w:t xml:space="preserve"> </w:t>
      </w:r>
      <w:r>
        <w:rPr>
          <w:sz w:val="17"/>
        </w:rPr>
        <w:t>reported</w:t>
      </w:r>
      <w:r>
        <w:rPr>
          <w:spacing w:val="-2"/>
          <w:sz w:val="17"/>
        </w:rPr>
        <w:t xml:space="preserve"> </w:t>
      </w:r>
      <w:r>
        <w:rPr>
          <w:sz w:val="17"/>
        </w:rPr>
        <w:t>an</w:t>
      </w:r>
      <w:r>
        <w:rPr>
          <w:spacing w:val="-2"/>
          <w:sz w:val="17"/>
        </w:rPr>
        <w:t xml:space="preserve"> </w:t>
      </w:r>
      <w:r>
        <w:rPr>
          <w:sz w:val="17"/>
        </w:rPr>
        <w:t>annual</w:t>
      </w:r>
      <w:r>
        <w:rPr>
          <w:spacing w:val="-2"/>
          <w:sz w:val="17"/>
        </w:rPr>
        <w:t xml:space="preserve"> </w:t>
      </w:r>
      <w:r>
        <w:rPr>
          <w:sz w:val="17"/>
        </w:rPr>
        <w:t>income</w:t>
      </w:r>
      <w:r>
        <w:rPr>
          <w:spacing w:val="-2"/>
          <w:sz w:val="17"/>
        </w:rPr>
        <w:t xml:space="preserve"> </w:t>
      </w:r>
      <w:r>
        <w:rPr>
          <w:sz w:val="17"/>
        </w:rPr>
        <w:t>of</w:t>
      </w:r>
      <w:r>
        <w:rPr>
          <w:spacing w:val="-2"/>
          <w:sz w:val="17"/>
        </w:rPr>
        <w:t xml:space="preserve"> </w:t>
      </w:r>
      <w:r>
        <w:rPr>
          <w:sz w:val="17"/>
        </w:rPr>
        <w:t>just</w:t>
      </w:r>
      <w:r>
        <w:rPr>
          <w:spacing w:val="-2"/>
          <w:sz w:val="17"/>
        </w:rPr>
        <w:t xml:space="preserve"> </w:t>
      </w:r>
      <w:r>
        <w:rPr>
          <w:sz w:val="17"/>
        </w:rPr>
        <w:t xml:space="preserve">$25,000 at the 2016 Census, compared to the average skilled worker who reported an </w:t>
      </w:r>
      <w:bookmarkStart w:id="162" w:name="_bookmark156"/>
      <w:bookmarkEnd w:id="162"/>
      <w:r>
        <w:rPr>
          <w:sz w:val="17"/>
        </w:rPr>
        <w:t>annual income of $64,000.</w:t>
      </w:r>
    </w:p>
    <w:p w:rsidR="002E4FA1" w:rsidRDefault="00D51294">
      <w:pPr>
        <w:pStyle w:val="ListParagraph"/>
        <w:numPr>
          <w:ilvl w:val="0"/>
          <w:numId w:val="20"/>
        </w:numPr>
        <w:tabs>
          <w:tab w:val="left" w:pos="1033"/>
        </w:tabs>
        <w:spacing w:before="1" w:line="268" w:lineRule="auto"/>
        <w:ind w:left="1032" w:right="52" w:hanging="427"/>
        <w:jc w:val="left"/>
        <w:rPr>
          <w:sz w:val="17"/>
        </w:rPr>
      </w:pPr>
      <w:r>
        <w:rPr>
          <w:sz w:val="17"/>
        </w:rPr>
        <w:t>Nearly</w:t>
      </w:r>
      <w:r>
        <w:rPr>
          <w:spacing w:val="-2"/>
          <w:sz w:val="17"/>
        </w:rPr>
        <w:t xml:space="preserve"> </w:t>
      </w:r>
      <w:r>
        <w:rPr>
          <w:sz w:val="17"/>
        </w:rPr>
        <w:t>half</w:t>
      </w:r>
      <w:r>
        <w:rPr>
          <w:spacing w:val="-2"/>
          <w:sz w:val="17"/>
        </w:rPr>
        <w:t xml:space="preserve"> </w:t>
      </w:r>
      <w:r>
        <w:rPr>
          <w:sz w:val="17"/>
        </w:rPr>
        <w:t>of</w:t>
      </w:r>
      <w:r>
        <w:rPr>
          <w:spacing w:val="-2"/>
          <w:sz w:val="17"/>
        </w:rPr>
        <w:t xml:space="preserve"> </w:t>
      </w:r>
      <w:proofErr w:type="spellStart"/>
      <w:r>
        <w:rPr>
          <w:sz w:val="17"/>
        </w:rPr>
        <w:t>BIIP</w:t>
      </w:r>
      <w:proofErr w:type="spellEnd"/>
      <w:r>
        <w:rPr>
          <w:spacing w:val="-2"/>
          <w:sz w:val="17"/>
        </w:rPr>
        <w:t xml:space="preserve"> </w:t>
      </w:r>
      <w:r>
        <w:rPr>
          <w:sz w:val="17"/>
        </w:rPr>
        <w:t>visa-holders</w:t>
      </w:r>
      <w:r>
        <w:rPr>
          <w:spacing w:val="-2"/>
          <w:sz w:val="17"/>
        </w:rPr>
        <w:t xml:space="preserve"> </w:t>
      </w:r>
      <w:r>
        <w:rPr>
          <w:sz w:val="17"/>
        </w:rPr>
        <w:t>in</w:t>
      </w:r>
      <w:r>
        <w:rPr>
          <w:spacing w:val="-2"/>
          <w:sz w:val="17"/>
        </w:rPr>
        <w:t xml:space="preserve"> </w:t>
      </w:r>
      <w:r>
        <w:rPr>
          <w:sz w:val="17"/>
        </w:rPr>
        <w:t>the</w:t>
      </w:r>
      <w:r>
        <w:rPr>
          <w:spacing w:val="-2"/>
          <w:sz w:val="17"/>
        </w:rPr>
        <w:t xml:space="preserve"> </w:t>
      </w:r>
      <w:r>
        <w:rPr>
          <w:sz w:val="17"/>
        </w:rPr>
        <w:t>2016</w:t>
      </w:r>
      <w:r>
        <w:rPr>
          <w:spacing w:val="-2"/>
          <w:sz w:val="17"/>
        </w:rPr>
        <w:t xml:space="preserve"> </w:t>
      </w:r>
      <w:r>
        <w:rPr>
          <w:sz w:val="17"/>
        </w:rPr>
        <w:t>Census</w:t>
      </w:r>
      <w:r>
        <w:rPr>
          <w:spacing w:val="-2"/>
          <w:sz w:val="17"/>
        </w:rPr>
        <w:t xml:space="preserve"> </w:t>
      </w:r>
      <w:r>
        <w:rPr>
          <w:sz w:val="17"/>
        </w:rPr>
        <w:t>were</w:t>
      </w:r>
      <w:r>
        <w:rPr>
          <w:spacing w:val="-2"/>
          <w:sz w:val="17"/>
        </w:rPr>
        <w:t xml:space="preserve"> </w:t>
      </w:r>
      <w:r>
        <w:rPr>
          <w:sz w:val="17"/>
        </w:rPr>
        <w:t>older</w:t>
      </w:r>
      <w:r>
        <w:rPr>
          <w:spacing w:val="-2"/>
          <w:sz w:val="17"/>
        </w:rPr>
        <w:t xml:space="preserve"> </w:t>
      </w:r>
      <w:r>
        <w:rPr>
          <w:sz w:val="17"/>
        </w:rPr>
        <w:t>than</w:t>
      </w:r>
      <w:r>
        <w:rPr>
          <w:spacing w:val="-2"/>
          <w:sz w:val="17"/>
        </w:rPr>
        <w:t xml:space="preserve"> </w:t>
      </w:r>
      <w:r>
        <w:rPr>
          <w:sz w:val="17"/>
        </w:rPr>
        <w:t>45,</w:t>
      </w:r>
      <w:r>
        <w:rPr>
          <w:spacing w:val="-2"/>
          <w:sz w:val="17"/>
        </w:rPr>
        <w:t xml:space="preserve"> </w:t>
      </w:r>
      <w:r>
        <w:rPr>
          <w:sz w:val="17"/>
        </w:rPr>
        <w:t>so</w:t>
      </w:r>
      <w:r>
        <w:rPr>
          <w:spacing w:val="-2"/>
          <w:sz w:val="17"/>
        </w:rPr>
        <w:t xml:space="preserve"> </w:t>
      </w:r>
      <w:r>
        <w:rPr>
          <w:sz w:val="17"/>
        </w:rPr>
        <w:t xml:space="preserve">would </w:t>
      </w:r>
      <w:bookmarkStart w:id="163" w:name="_bookmark157"/>
      <w:bookmarkEnd w:id="163"/>
      <w:r>
        <w:rPr>
          <w:sz w:val="17"/>
        </w:rPr>
        <w:t>not qualify for other skilled visa categories.</w:t>
      </w:r>
    </w:p>
    <w:p w:rsidR="002E4FA1" w:rsidRDefault="00D51294">
      <w:pPr>
        <w:pStyle w:val="ListParagraph"/>
        <w:numPr>
          <w:ilvl w:val="0"/>
          <w:numId w:val="20"/>
        </w:numPr>
        <w:tabs>
          <w:tab w:val="left" w:pos="1033"/>
        </w:tabs>
        <w:spacing w:before="1"/>
        <w:ind w:left="1032" w:hanging="427"/>
        <w:jc w:val="left"/>
        <w:rPr>
          <w:sz w:val="17"/>
        </w:rPr>
      </w:pPr>
      <w:bookmarkStart w:id="164" w:name="_bookmark158"/>
      <w:bookmarkEnd w:id="164"/>
      <w:r>
        <w:rPr>
          <w:sz w:val="17"/>
        </w:rPr>
        <w:t xml:space="preserve">Coates et al </w:t>
      </w:r>
      <w:hyperlink w:anchor="_bookmark322" w:history="1">
        <w:r>
          <w:rPr>
            <w:sz w:val="17"/>
          </w:rPr>
          <w:t>(2022,</w:t>
        </w:r>
      </w:hyperlink>
      <w:r>
        <w:rPr>
          <w:sz w:val="17"/>
        </w:rPr>
        <w:t xml:space="preserve"> Section </w:t>
      </w:r>
      <w:r>
        <w:rPr>
          <w:spacing w:val="-2"/>
          <w:sz w:val="17"/>
        </w:rPr>
        <w:t>3.3.2).</w:t>
      </w:r>
    </w:p>
    <w:p w:rsidR="002E4FA1" w:rsidRDefault="00D51294">
      <w:pPr>
        <w:pStyle w:val="ListParagraph"/>
        <w:numPr>
          <w:ilvl w:val="0"/>
          <w:numId w:val="20"/>
        </w:numPr>
        <w:tabs>
          <w:tab w:val="left" w:pos="1033"/>
        </w:tabs>
        <w:spacing w:before="23"/>
        <w:ind w:left="1032" w:hanging="427"/>
        <w:jc w:val="left"/>
        <w:rPr>
          <w:sz w:val="17"/>
        </w:rPr>
      </w:pPr>
      <w:bookmarkStart w:id="165" w:name="_bookmark159"/>
      <w:bookmarkEnd w:id="165"/>
      <w:r>
        <w:rPr>
          <w:sz w:val="17"/>
        </w:rPr>
        <w:t>Net</w:t>
      </w:r>
      <w:r>
        <w:rPr>
          <w:spacing w:val="-2"/>
          <w:sz w:val="17"/>
        </w:rPr>
        <w:t xml:space="preserve"> </w:t>
      </w:r>
      <w:r>
        <w:rPr>
          <w:sz w:val="17"/>
        </w:rPr>
        <w:t>present</w:t>
      </w:r>
      <w:r>
        <w:rPr>
          <w:spacing w:val="-1"/>
          <w:sz w:val="17"/>
        </w:rPr>
        <w:t xml:space="preserve"> </w:t>
      </w:r>
      <w:r>
        <w:rPr>
          <w:sz w:val="17"/>
        </w:rPr>
        <w:t>value:</w:t>
      </w:r>
      <w:r>
        <w:rPr>
          <w:spacing w:val="9"/>
          <w:sz w:val="17"/>
        </w:rPr>
        <w:t xml:space="preserve"> </w:t>
      </w:r>
      <w:r>
        <w:rPr>
          <w:sz w:val="17"/>
        </w:rPr>
        <w:t>Coates</w:t>
      </w:r>
      <w:r>
        <w:rPr>
          <w:spacing w:val="-1"/>
          <w:sz w:val="17"/>
        </w:rPr>
        <w:t xml:space="preserve"> </w:t>
      </w:r>
      <w:r>
        <w:rPr>
          <w:sz w:val="17"/>
        </w:rPr>
        <w:t>et</w:t>
      </w:r>
      <w:r>
        <w:rPr>
          <w:spacing w:val="-1"/>
          <w:sz w:val="17"/>
        </w:rPr>
        <w:t xml:space="preserve"> </w:t>
      </w:r>
      <w:r>
        <w:rPr>
          <w:sz w:val="17"/>
        </w:rPr>
        <w:t>al</w:t>
      </w:r>
      <w:r>
        <w:rPr>
          <w:spacing w:val="-2"/>
          <w:sz w:val="17"/>
        </w:rPr>
        <w:t xml:space="preserve"> </w:t>
      </w:r>
      <w:hyperlink w:anchor="_bookmark322" w:history="1">
        <w:r>
          <w:rPr>
            <w:sz w:val="17"/>
          </w:rPr>
          <w:t>(ibid,</w:t>
        </w:r>
      </w:hyperlink>
      <w:r>
        <w:rPr>
          <w:spacing w:val="-1"/>
          <w:sz w:val="17"/>
        </w:rPr>
        <w:t xml:space="preserve"> </w:t>
      </w:r>
      <w:r>
        <w:rPr>
          <w:sz w:val="17"/>
        </w:rPr>
        <w:t>p.</w:t>
      </w:r>
      <w:r>
        <w:rPr>
          <w:spacing w:val="-1"/>
          <w:sz w:val="17"/>
        </w:rPr>
        <w:t xml:space="preserve"> </w:t>
      </w:r>
      <w:r>
        <w:rPr>
          <w:spacing w:val="-4"/>
          <w:sz w:val="17"/>
        </w:rPr>
        <w:t>49).</w:t>
      </w:r>
    </w:p>
    <w:p w:rsidR="002E4FA1" w:rsidRDefault="00D51294">
      <w:pPr>
        <w:pStyle w:val="ListParagraph"/>
        <w:numPr>
          <w:ilvl w:val="0"/>
          <w:numId w:val="20"/>
        </w:numPr>
        <w:tabs>
          <w:tab w:val="left" w:pos="1033"/>
        </w:tabs>
        <w:ind w:left="1032" w:hanging="427"/>
        <w:jc w:val="left"/>
        <w:rPr>
          <w:sz w:val="17"/>
        </w:rPr>
      </w:pPr>
      <w:r>
        <w:rPr>
          <w:sz w:val="17"/>
        </w:rPr>
        <w:t>Ibid</w:t>
      </w:r>
      <w:r>
        <w:rPr>
          <w:spacing w:val="-3"/>
          <w:sz w:val="17"/>
        </w:rPr>
        <w:t xml:space="preserve"> </w:t>
      </w:r>
      <w:r>
        <w:rPr>
          <w:sz w:val="17"/>
        </w:rPr>
        <w:t>(p.</w:t>
      </w:r>
      <w:r>
        <w:rPr>
          <w:spacing w:val="-3"/>
          <w:sz w:val="17"/>
        </w:rPr>
        <w:t xml:space="preserve"> </w:t>
      </w:r>
      <w:r>
        <w:rPr>
          <w:spacing w:val="-4"/>
          <w:sz w:val="17"/>
        </w:rPr>
        <w:t>54).</w:t>
      </w:r>
    </w:p>
    <w:p w:rsidR="002E4FA1" w:rsidRDefault="00D51294">
      <w:pPr>
        <w:spacing w:before="138"/>
        <w:ind w:left="606"/>
        <w:rPr>
          <w:b/>
          <w:sz w:val="19"/>
        </w:rPr>
      </w:pPr>
      <w:r>
        <w:br w:type="column"/>
      </w:r>
      <w:bookmarkStart w:id="166" w:name="_bookmark160"/>
      <w:bookmarkEnd w:id="166"/>
      <w:r>
        <w:rPr>
          <w:b/>
          <w:color w:val="6A727A"/>
          <w:sz w:val="19"/>
        </w:rPr>
        <w:t>Figure</w:t>
      </w:r>
      <w:r>
        <w:rPr>
          <w:b/>
          <w:color w:val="6A727A"/>
          <w:spacing w:val="-6"/>
          <w:sz w:val="19"/>
        </w:rPr>
        <w:t xml:space="preserve"> </w:t>
      </w:r>
      <w:r>
        <w:rPr>
          <w:b/>
          <w:color w:val="6A727A"/>
          <w:sz w:val="19"/>
        </w:rPr>
        <w:t>3.4:</w:t>
      </w:r>
      <w:r>
        <w:rPr>
          <w:b/>
          <w:color w:val="6A727A"/>
          <w:spacing w:val="-6"/>
          <w:sz w:val="19"/>
        </w:rPr>
        <w:t xml:space="preserve"> </w:t>
      </w:r>
      <w:r>
        <w:rPr>
          <w:b/>
          <w:color w:val="6A727A"/>
          <w:sz w:val="19"/>
        </w:rPr>
        <w:t>Major</w:t>
      </w:r>
      <w:r>
        <w:rPr>
          <w:b/>
          <w:color w:val="6A727A"/>
          <w:spacing w:val="-6"/>
          <w:sz w:val="19"/>
        </w:rPr>
        <w:t xml:space="preserve"> </w:t>
      </w:r>
      <w:r>
        <w:rPr>
          <w:b/>
          <w:color w:val="6A727A"/>
          <w:sz w:val="19"/>
        </w:rPr>
        <w:t>areas</w:t>
      </w:r>
      <w:r>
        <w:rPr>
          <w:b/>
          <w:color w:val="6A727A"/>
          <w:spacing w:val="-5"/>
          <w:sz w:val="19"/>
        </w:rPr>
        <w:t xml:space="preserve"> </w:t>
      </w:r>
      <w:r>
        <w:rPr>
          <w:b/>
          <w:color w:val="6A727A"/>
          <w:sz w:val="19"/>
        </w:rPr>
        <w:t>of</w:t>
      </w:r>
      <w:r>
        <w:rPr>
          <w:b/>
          <w:color w:val="6A727A"/>
          <w:spacing w:val="-6"/>
          <w:sz w:val="19"/>
        </w:rPr>
        <w:t xml:space="preserve"> </w:t>
      </w:r>
      <w:r>
        <w:rPr>
          <w:b/>
          <w:color w:val="6A727A"/>
          <w:sz w:val="19"/>
        </w:rPr>
        <w:t>spending</w:t>
      </w:r>
      <w:r>
        <w:rPr>
          <w:b/>
          <w:color w:val="6A727A"/>
          <w:spacing w:val="-6"/>
          <w:sz w:val="19"/>
        </w:rPr>
        <w:t xml:space="preserve"> </w:t>
      </w:r>
      <w:r>
        <w:rPr>
          <w:b/>
          <w:color w:val="6A727A"/>
          <w:sz w:val="19"/>
        </w:rPr>
        <w:t>cost</w:t>
      </w:r>
      <w:r>
        <w:rPr>
          <w:b/>
          <w:color w:val="6A727A"/>
          <w:spacing w:val="-6"/>
          <w:sz w:val="19"/>
        </w:rPr>
        <w:t xml:space="preserve"> </w:t>
      </w:r>
      <w:r>
        <w:rPr>
          <w:b/>
          <w:color w:val="6A727A"/>
          <w:spacing w:val="-2"/>
          <w:sz w:val="19"/>
        </w:rPr>
        <w:t>growth</w:t>
      </w:r>
    </w:p>
    <w:p w:rsidR="002E4FA1" w:rsidRDefault="00D51294">
      <w:pPr>
        <w:spacing w:before="20"/>
        <w:ind w:left="606"/>
        <w:rPr>
          <w:sz w:val="19"/>
        </w:rPr>
      </w:pPr>
      <w:r>
        <w:rPr>
          <w:color w:val="6A727A"/>
          <w:sz w:val="19"/>
        </w:rPr>
        <w:t>Average</w:t>
      </w:r>
      <w:r>
        <w:rPr>
          <w:color w:val="6A727A"/>
          <w:spacing w:val="-11"/>
          <w:sz w:val="19"/>
        </w:rPr>
        <w:t xml:space="preserve"> </w:t>
      </w:r>
      <w:r>
        <w:rPr>
          <w:color w:val="6A727A"/>
          <w:sz w:val="19"/>
        </w:rPr>
        <w:t>annual</w:t>
      </w:r>
      <w:r>
        <w:rPr>
          <w:color w:val="6A727A"/>
          <w:spacing w:val="-11"/>
          <w:sz w:val="19"/>
        </w:rPr>
        <w:t xml:space="preserve"> </w:t>
      </w:r>
      <w:r>
        <w:rPr>
          <w:color w:val="6A727A"/>
          <w:sz w:val="19"/>
        </w:rPr>
        <w:t>growth</w:t>
      </w:r>
      <w:r>
        <w:rPr>
          <w:color w:val="6A727A"/>
          <w:spacing w:val="-11"/>
          <w:sz w:val="19"/>
        </w:rPr>
        <w:t xml:space="preserve"> </w:t>
      </w:r>
      <w:r>
        <w:rPr>
          <w:color w:val="6A727A"/>
          <w:sz w:val="19"/>
        </w:rPr>
        <w:t>in</w:t>
      </w:r>
      <w:r>
        <w:rPr>
          <w:color w:val="6A727A"/>
          <w:spacing w:val="-11"/>
          <w:sz w:val="19"/>
        </w:rPr>
        <w:t xml:space="preserve"> </w:t>
      </w:r>
      <w:r>
        <w:rPr>
          <w:color w:val="6A727A"/>
          <w:sz w:val="19"/>
        </w:rPr>
        <w:t>major</w:t>
      </w:r>
      <w:r>
        <w:rPr>
          <w:color w:val="6A727A"/>
          <w:spacing w:val="-10"/>
          <w:sz w:val="19"/>
        </w:rPr>
        <w:t xml:space="preserve"> </w:t>
      </w:r>
      <w:r>
        <w:rPr>
          <w:color w:val="6A727A"/>
          <w:sz w:val="19"/>
        </w:rPr>
        <w:t>federal</w:t>
      </w:r>
      <w:r>
        <w:rPr>
          <w:color w:val="6A727A"/>
          <w:spacing w:val="-11"/>
          <w:sz w:val="19"/>
        </w:rPr>
        <w:t xml:space="preserve"> </w:t>
      </w:r>
      <w:r>
        <w:rPr>
          <w:color w:val="6A727A"/>
          <w:sz w:val="19"/>
        </w:rPr>
        <w:t>payments</w:t>
      </w:r>
      <w:r>
        <w:rPr>
          <w:color w:val="6A727A"/>
          <w:spacing w:val="-11"/>
          <w:sz w:val="19"/>
        </w:rPr>
        <w:t xml:space="preserve"> </w:t>
      </w:r>
      <w:r>
        <w:rPr>
          <w:color w:val="6A727A"/>
          <w:sz w:val="19"/>
        </w:rPr>
        <w:t>2022-23</w:t>
      </w:r>
      <w:r>
        <w:rPr>
          <w:color w:val="6A727A"/>
          <w:spacing w:val="-11"/>
          <w:sz w:val="19"/>
        </w:rPr>
        <w:t xml:space="preserve"> </w:t>
      </w:r>
      <w:r>
        <w:rPr>
          <w:color w:val="6A727A"/>
          <w:sz w:val="19"/>
        </w:rPr>
        <w:t>to</w:t>
      </w:r>
      <w:r>
        <w:rPr>
          <w:color w:val="6A727A"/>
          <w:spacing w:val="-11"/>
          <w:sz w:val="19"/>
        </w:rPr>
        <w:t xml:space="preserve"> </w:t>
      </w:r>
      <w:r>
        <w:rPr>
          <w:color w:val="6A727A"/>
          <w:sz w:val="19"/>
        </w:rPr>
        <w:t>2032-</w:t>
      </w:r>
      <w:r>
        <w:rPr>
          <w:color w:val="6A727A"/>
          <w:spacing w:val="-5"/>
          <w:sz w:val="19"/>
        </w:rPr>
        <w:t>33</w:t>
      </w:r>
    </w:p>
    <w:p w:rsidR="002E4FA1" w:rsidRDefault="00562B85">
      <w:pPr>
        <w:spacing w:before="32"/>
        <w:ind w:left="622"/>
        <w:rPr>
          <w:sz w:val="19"/>
        </w:rPr>
      </w:pPr>
      <w:r>
        <w:pict>
          <v:line id="_x0000_s1210" style="position:absolute;left:0;text-align:left;z-index:251630592;mso-position-horizontal-relative:page" from="476.05pt,7.85pt" to="772.6pt,7.85pt" strokecolor="#c3c7cb" strokeweight=".1383mm">
            <w10:wrap anchorx="page"/>
          </v:line>
        </w:pict>
      </w:r>
      <w:r w:rsidR="00D51294">
        <w:rPr>
          <w:spacing w:val="-5"/>
          <w:sz w:val="19"/>
        </w:rPr>
        <w:t>16%</w:t>
      </w:r>
    </w:p>
    <w:p w:rsidR="002E4FA1" w:rsidRDefault="002E4FA1">
      <w:pPr>
        <w:pStyle w:val="BodyText"/>
        <w:spacing w:before="5"/>
      </w:pPr>
    </w:p>
    <w:p w:rsidR="002E4FA1" w:rsidRDefault="00562B85">
      <w:pPr>
        <w:ind w:left="622"/>
        <w:rPr>
          <w:sz w:val="19"/>
        </w:rPr>
      </w:pPr>
      <w:r>
        <w:pict>
          <v:group id="docshapegroup303" o:spid="_x0000_s1194" style="position:absolute;left:0;text-align:left;margin-left:476.05pt;margin-top:1.9pt;width:296.55pt;height:163.2pt;z-index:251629568;mso-position-horizontal-relative:page" coordorigin="9521,38" coordsize="5931,3264">
            <v:shape id="docshape304" o:spid="_x0000_s1209" style="position:absolute;left:9521;top:2391;width:990;height:452" coordorigin="9521,2392" coordsize="990,452" o:spt="100" adj="0,,0" path="m9521,2844r141,m10227,2844r283,m9521,2392r141,m10227,2392r283,e" filled="f" strokecolor="#c3c7cb" strokeweight=".1383mm">
              <v:stroke joinstyle="round"/>
              <v:formulas/>
              <v:path arrowok="t" o:connecttype="segments"/>
            </v:shape>
            <v:rect id="docshape305" o:spid="_x0000_s1208" style="position:absolute;left:9662;top:2088;width:565;height:1210" fillcolor="#a1253e" stroked="f"/>
            <v:shape id="docshape306" o:spid="_x0000_s1207" style="position:absolute;left:11075;top:2391;width:282;height:452" coordorigin="11075,2392" coordsize="282,452" o:spt="100" adj="0,,0" path="m11075,2844r281,m11075,2392r281,e" filled="f" strokecolor="#c3c7cb" strokeweight=".1383mm">
              <v:stroke joinstyle="round"/>
              <v:formulas/>
              <v:path arrowok="t" o:connecttype="segments"/>
            </v:shape>
            <v:rect id="docshape307" o:spid="_x0000_s1206" style="position:absolute;left:10510;top:2068;width:565;height:1230" fillcolor="#a1253e" stroked="f"/>
            <v:shape id="docshape308" o:spid="_x0000_s1205" style="position:absolute;left:11920;top:2391;width:284;height:452" coordorigin="11921,2392" coordsize="284,452" o:spt="100" adj="0,,0" path="m11921,2844r283,m11921,2392r283,e" filled="f" strokecolor="#c3c7cb" strokeweight=".1383mm">
              <v:stroke joinstyle="round"/>
              <v:formulas/>
              <v:path arrowok="t" o:connecttype="segments"/>
            </v:shape>
            <v:rect id="docshape309" o:spid="_x0000_s1204" style="position:absolute;left:11356;top:2030;width:565;height:1267" fillcolor="#a1253e" stroked="f"/>
            <v:shape id="docshape310" o:spid="_x0000_s1203" style="position:absolute;left:9521;top:1937;width:3529;height:907" coordorigin="9521,1938" coordsize="3529,907" o:spt="100" adj="0,,0" path="m12769,2844r281,m12769,2392r281,m9521,1938r2683,m12769,1938r281,e" filled="f" strokecolor="#c3c7cb" strokeweight=".1383mm">
              <v:stroke joinstyle="round"/>
              <v:formulas/>
              <v:path arrowok="t" o:connecttype="segments"/>
            </v:shape>
            <v:rect id="docshape311" o:spid="_x0000_s1202" style="position:absolute;left:12204;top:1892;width:565;height:1405" fillcolor="#a1253e" stroked="f"/>
            <v:shape id="docshape312" o:spid="_x0000_s1201" style="position:absolute;left:13614;top:1937;width:284;height:907" coordorigin="13615,1938" coordsize="284,907" o:spt="100" adj="0,,0" path="m13615,2844r283,m13615,2392r283,m13615,1938r283,e" filled="f" strokecolor="#c3c7cb" strokeweight=".1383mm">
              <v:stroke joinstyle="round"/>
              <v:formulas/>
              <v:path arrowok="t" o:connecttype="segments"/>
            </v:shape>
            <v:rect id="docshape313" o:spid="_x0000_s1200" style="position:absolute;left:13050;top:1832;width:565;height:1466" fillcolor="#a1253e" stroked="f"/>
            <v:shape id="docshape314" o:spid="_x0000_s1199" style="position:absolute;left:9521;top:125;width:5226;height:2719" coordorigin="9521,126" coordsize="5226,2719" o:spt="100" adj="0,,0" path="m14463,2844r284,m14463,2392r284,m14463,1938r284,m9521,1483r4377,m14463,1483r284,m9521,1032r4377,m14463,1032r284,m9521,577r4377,m14463,577r284,m9521,126r5226,e" filled="f" strokecolor="#c3c7cb" strokeweight=".1383mm">
              <v:stroke joinstyle="round"/>
              <v:formulas/>
              <v:path arrowok="t" o:connecttype="segments"/>
            </v:shape>
            <v:rect id="docshape315" o:spid="_x0000_s1198" style="position:absolute;left:13898;top:175;width:565;height:3122" fillcolor="#a1253e" stroked="f"/>
            <v:shape id="docshape316" o:spid="_x0000_s1197" style="position:absolute;left:15311;top:125;width:141;height:2719" coordorigin="15311,126" coordsize="141,2719" o:spt="100" adj="0,,0" path="m15311,2844r141,m15311,2392r141,m15311,1938r141,m15311,1483r141,m15311,1032r141,m15311,577r141,m15311,126r141,e" filled="f" strokecolor="#c3c7cb" strokeweight=".1383mm">
              <v:stroke joinstyle="round"/>
              <v:formulas/>
              <v:path arrowok="t" o:connecttype="segments"/>
            </v:shape>
            <v:rect id="docshape317" o:spid="_x0000_s1196" style="position:absolute;left:14746;top:37;width:565;height:3260" fillcolor="#a1253e" stroked="f"/>
            <v:line id="_x0000_s1195" style="position:absolute" from="9521,3297" to="15452,3297" strokeweight=".1383mm"/>
            <w10:wrap anchorx="page"/>
          </v:group>
        </w:pict>
      </w:r>
      <w:r w:rsidR="00D51294">
        <w:rPr>
          <w:spacing w:val="-5"/>
          <w:sz w:val="19"/>
        </w:rPr>
        <w:t>14%</w:t>
      </w:r>
    </w:p>
    <w:p w:rsidR="002E4FA1" w:rsidRDefault="002E4FA1">
      <w:pPr>
        <w:pStyle w:val="BodyText"/>
        <w:spacing w:before="4"/>
      </w:pPr>
    </w:p>
    <w:p w:rsidR="002E4FA1" w:rsidRDefault="00D51294">
      <w:pPr>
        <w:ind w:left="622"/>
        <w:rPr>
          <w:sz w:val="19"/>
        </w:rPr>
      </w:pPr>
      <w:r>
        <w:rPr>
          <w:spacing w:val="-5"/>
          <w:sz w:val="19"/>
        </w:rPr>
        <w:t>12%</w:t>
      </w:r>
    </w:p>
    <w:p w:rsidR="002E4FA1" w:rsidRDefault="002E4FA1">
      <w:pPr>
        <w:pStyle w:val="BodyText"/>
        <w:spacing w:before="5"/>
      </w:pPr>
    </w:p>
    <w:p w:rsidR="002E4FA1" w:rsidRDefault="00D51294">
      <w:pPr>
        <w:spacing w:before="1"/>
        <w:ind w:left="622"/>
        <w:rPr>
          <w:sz w:val="19"/>
        </w:rPr>
      </w:pPr>
      <w:r>
        <w:rPr>
          <w:spacing w:val="-5"/>
          <w:sz w:val="19"/>
        </w:rPr>
        <w:t>10%</w:t>
      </w:r>
    </w:p>
    <w:p w:rsidR="002E4FA1" w:rsidRDefault="002E4FA1">
      <w:pPr>
        <w:pStyle w:val="BodyText"/>
        <w:spacing w:before="5"/>
      </w:pPr>
    </w:p>
    <w:p w:rsidR="002E4FA1" w:rsidRDefault="00D51294">
      <w:pPr>
        <w:ind w:left="726"/>
        <w:rPr>
          <w:sz w:val="19"/>
        </w:rPr>
      </w:pPr>
      <w:r>
        <w:rPr>
          <w:spacing w:val="-5"/>
          <w:sz w:val="19"/>
        </w:rPr>
        <w:t>8%</w:t>
      </w:r>
    </w:p>
    <w:p w:rsidR="002E4FA1" w:rsidRDefault="002E4FA1">
      <w:pPr>
        <w:pStyle w:val="BodyText"/>
        <w:spacing w:before="3"/>
      </w:pPr>
    </w:p>
    <w:p w:rsidR="002E4FA1" w:rsidRDefault="00D51294">
      <w:pPr>
        <w:spacing w:before="1"/>
        <w:ind w:left="726"/>
        <w:rPr>
          <w:sz w:val="19"/>
        </w:rPr>
      </w:pPr>
      <w:r>
        <w:rPr>
          <w:spacing w:val="-5"/>
          <w:sz w:val="19"/>
        </w:rPr>
        <w:t>6%</w:t>
      </w:r>
    </w:p>
    <w:p w:rsidR="002E4FA1" w:rsidRDefault="002E4FA1">
      <w:pPr>
        <w:pStyle w:val="BodyText"/>
        <w:spacing w:before="5"/>
      </w:pPr>
    </w:p>
    <w:p w:rsidR="002E4FA1" w:rsidRDefault="00D51294">
      <w:pPr>
        <w:ind w:left="726"/>
        <w:rPr>
          <w:sz w:val="19"/>
        </w:rPr>
      </w:pPr>
      <w:r>
        <w:rPr>
          <w:spacing w:val="-5"/>
          <w:sz w:val="19"/>
        </w:rPr>
        <w:t>4%</w:t>
      </w:r>
    </w:p>
    <w:p w:rsidR="002E4FA1" w:rsidRDefault="002E4FA1">
      <w:pPr>
        <w:pStyle w:val="BodyText"/>
        <w:spacing w:before="3"/>
      </w:pPr>
    </w:p>
    <w:p w:rsidR="002E4FA1" w:rsidRDefault="00D51294">
      <w:pPr>
        <w:spacing w:before="1"/>
        <w:ind w:left="726"/>
        <w:rPr>
          <w:sz w:val="19"/>
        </w:rPr>
      </w:pPr>
      <w:r>
        <w:rPr>
          <w:spacing w:val="-5"/>
          <w:sz w:val="19"/>
        </w:rPr>
        <w:t>2%</w:t>
      </w:r>
    </w:p>
    <w:p w:rsidR="002E4FA1" w:rsidRDefault="002E4FA1">
      <w:pPr>
        <w:pStyle w:val="BodyText"/>
        <w:spacing w:before="5"/>
      </w:pPr>
    </w:p>
    <w:p w:rsidR="002E4FA1" w:rsidRDefault="00D51294">
      <w:pPr>
        <w:ind w:left="726"/>
        <w:rPr>
          <w:sz w:val="19"/>
        </w:rPr>
      </w:pPr>
      <w:r>
        <w:rPr>
          <w:spacing w:val="-5"/>
          <w:sz w:val="19"/>
        </w:rPr>
        <w:t>0%</w:t>
      </w:r>
    </w:p>
    <w:p w:rsidR="002E4FA1" w:rsidRDefault="00D51294">
      <w:pPr>
        <w:tabs>
          <w:tab w:val="left" w:pos="2107"/>
          <w:tab w:val="left" w:pos="3906"/>
          <w:tab w:val="left" w:pos="3942"/>
          <w:tab w:val="left" w:pos="4586"/>
          <w:tab w:val="left" w:pos="5595"/>
          <w:tab w:val="left" w:pos="6353"/>
        </w:tabs>
        <w:spacing w:before="12" w:line="237" w:lineRule="auto"/>
        <w:ind w:left="1244" w:right="314" w:firstLine="172"/>
        <w:rPr>
          <w:sz w:val="19"/>
        </w:rPr>
      </w:pPr>
      <w:r>
        <w:rPr>
          <w:spacing w:val="-4"/>
          <w:sz w:val="19"/>
        </w:rPr>
        <w:t>Age</w:t>
      </w:r>
      <w:r>
        <w:rPr>
          <w:sz w:val="19"/>
        </w:rPr>
        <w:tab/>
        <w:t>Medical</w:t>
      </w:r>
      <w:r>
        <w:rPr>
          <w:spacing w:val="80"/>
          <w:sz w:val="19"/>
        </w:rPr>
        <w:t xml:space="preserve"> </w:t>
      </w:r>
      <w:r>
        <w:rPr>
          <w:sz w:val="19"/>
        </w:rPr>
        <w:t>Defence</w:t>
      </w:r>
      <w:r>
        <w:rPr>
          <w:sz w:val="19"/>
        </w:rPr>
        <w:tab/>
      </w:r>
      <w:r>
        <w:rPr>
          <w:spacing w:val="-4"/>
          <w:sz w:val="19"/>
        </w:rPr>
        <w:t>Aged</w:t>
      </w:r>
      <w:r>
        <w:rPr>
          <w:sz w:val="19"/>
        </w:rPr>
        <w:tab/>
      </w:r>
      <w:r>
        <w:rPr>
          <w:spacing w:val="-2"/>
          <w:sz w:val="19"/>
        </w:rPr>
        <w:t>Hospitals</w:t>
      </w:r>
      <w:r>
        <w:rPr>
          <w:sz w:val="19"/>
        </w:rPr>
        <w:tab/>
      </w:r>
      <w:r>
        <w:rPr>
          <w:spacing w:val="-4"/>
          <w:sz w:val="19"/>
        </w:rPr>
        <w:t>NDIS</w:t>
      </w:r>
      <w:r>
        <w:rPr>
          <w:sz w:val="19"/>
        </w:rPr>
        <w:tab/>
      </w:r>
      <w:r>
        <w:rPr>
          <w:spacing w:val="-2"/>
          <w:sz w:val="19"/>
        </w:rPr>
        <w:t xml:space="preserve">Interest </w:t>
      </w:r>
      <w:r>
        <w:rPr>
          <w:sz w:val="19"/>
        </w:rPr>
        <w:t>Pension</w:t>
      </w:r>
      <w:r>
        <w:rPr>
          <w:spacing w:val="80"/>
          <w:sz w:val="19"/>
        </w:rPr>
        <w:t xml:space="preserve"> </w:t>
      </w:r>
      <w:r>
        <w:rPr>
          <w:sz w:val="19"/>
        </w:rPr>
        <w:t>benefits</w:t>
      </w:r>
      <w:r>
        <w:rPr>
          <w:sz w:val="19"/>
        </w:rPr>
        <w:tab/>
      </w:r>
      <w:r>
        <w:rPr>
          <w:sz w:val="19"/>
        </w:rPr>
        <w:tab/>
      </w:r>
      <w:r>
        <w:rPr>
          <w:spacing w:val="-4"/>
          <w:sz w:val="19"/>
        </w:rPr>
        <w:t>care</w:t>
      </w:r>
    </w:p>
    <w:p w:rsidR="002E4FA1" w:rsidRDefault="00D51294">
      <w:pPr>
        <w:spacing w:before="73" w:line="331" w:lineRule="auto"/>
        <w:ind w:left="606" w:right="3348"/>
        <w:rPr>
          <w:i/>
          <w:sz w:val="17"/>
        </w:rPr>
      </w:pPr>
      <w:r>
        <w:rPr>
          <w:i/>
          <w:sz w:val="17"/>
        </w:rPr>
        <w:t xml:space="preserve">Note: See also Figure </w:t>
      </w:r>
      <w:hyperlink w:anchor="_bookmark15" w:history="1">
        <w:r>
          <w:rPr>
            <w:i/>
            <w:sz w:val="17"/>
          </w:rPr>
          <w:t>1.2</w:t>
        </w:r>
      </w:hyperlink>
      <w:r>
        <w:rPr>
          <w:i/>
          <w:sz w:val="17"/>
        </w:rPr>
        <w:t xml:space="preserve"> on page </w:t>
      </w:r>
      <w:hyperlink w:anchor="_bookmark15" w:history="1">
        <w:r>
          <w:rPr>
            <w:i/>
            <w:sz w:val="17"/>
          </w:rPr>
          <w:t>8.</w:t>
        </w:r>
      </w:hyperlink>
      <w:r>
        <w:rPr>
          <w:i/>
          <w:sz w:val="17"/>
        </w:rPr>
        <w:t xml:space="preserve"> Source:</w:t>
      </w:r>
      <w:r>
        <w:rPr>
          <w:i/>
          <w:spacing w:val="-3"/>
          <w:sz w:val="17"/>
        </w:rPr>
        <w:t xml:space="preserve"> </w:t>
      </w:r>
      <w:r>
        <w:rPr>
          <w:i/>
          <w:sz w:val="17"/>
        </w:rPr>
        <w:t>Treasury</w:t>
      </w:r>
      <w:r>
        <w:rPr>
          <w:i/>
          <w:spacing w:val="-2"/>
          <w:sz w:val="17"/>
        </w:rPr>
        <w:t xml:space="preserve"> </w:t>
      </w:r>
      <w:hyperlink w:anchor="_bookmark461" w:history="1">
        <w:r>
          <w:rPr>
            <w:i/>
            <w:sz w:val="17"/>
          </w:rPr>
          <w:t>(2022a,</w:t>
        </w:r>
      </w:hyperlink>
      <w:r>
        <w:rPr>
          <w:i/>
          <w:spacing w:val="-3"/>
          <w:sz w:val="17"/>
        </w:rPr>
        <w:t xml:space="preserve"> </w:t>
      </w:r>
      <w:r>
        <w:rPr>
          <w:i/>
          <w:sz w:val="17"/>
        </w:rPr>
        <w:t>Chart</w:t>
      </w:r>
      <w:r>
        <w:rPr>
          <w:i/>
          <w:spacing w:val="-2"/>
          <w:sz w:val="17"/>
        </w:rPr>
        <w:t xml:space="preserve"> 3.10).</w:t>
      </w:r>
    </w:p>
    <w:p w:rsidR="002E4FA1" w:rsidRDefault="002E4FA1">
      <w:pPr>
        <w:pStyle w:val="BodyText"/>
        <w:rPr>
          <w:i/>
        </w:rPr>
      </w:pPr>
    </w:p>
    <w:p w:rsidR="002E4FA1" w:rsidRDefault="00D51294">
      <w:pPr>
        <w:pStyle w:val="Heading4"/>
        <w:numPr>
          <w:ilvl w:val="1"/>
          <w:numId w:val="21"/>
        </w:numPr>
        <w:tabs>
          <w:tab w:val="left" w:pos="1153"/>
          <w:tab w:val="left" w:pos="1154"/>
        </w:tabs>
        <w:spacing w:before="154"/>
        <w:ind w:left="1153"/>
      </w:pPr>
      <w:r>
        <w:rPr>
          <w:color w:val="F2901D"/>
          <w:w w:val="105"/>
        </w:rPr>
        <w:t>Other</w:t>
      </w:r>
      <w:r>
        <w:rPr>
          <w:color w:val="F2901D"/>
          <w:spacing w:val="-12"/>
          <w:w w:val="105"/>
        </w:rPr>
        <w:t xml:space="preserve"> </w:t>
      </w:r>
      <w:r>
        <w:rPr>
          <w:color w:val="F2901D"/>
          <w:w w:val="105"/>
        </w:rPr>
        <w:t>options</w:t>
      </w:r>
      <w:r>
        <w:rPr>
          <w:color w:val="F2901D"/>
          <w:spacing w:val="-11"/>
          <w:w w:val="105"/>
        </w:rPr>
        <w:t xml:space="preserve"> </w:t>
      </w:r>
      <w:r>
        <w:rPr>
          <w:color w:val="F2901D"/>
          <w:w w:val="105"/>
        </w:rPr>
        <w:t>to</w:t>
      </w:r>
      <w:r>
        <w:rPr>
          <w:color w:val="F2901D"/>
          <w:spacing w:val="-11"/>
          <w:w w:val="105"/>
        </w:rPr>
        <w:t xml:space="preserve"> </w:t>
      </w:r>
      <w:r>
        <w:rPr>
          <w:color w:val="F2901D"/>
          <w:w w:val="105"/>
        </w:rPr>
        <w:t>reduce</w:t>
      </w:r>
      <w:r>
        <w:rPr>
          <w:color w:val="F2901D"/>
          <w:spacing w:val="-12"/>
          <w:w w:val="105"/>
        </w:rPr>
        <w:t xml:space="preserve"> </w:t>
      </w:r>
      <w:r>
        <w:rPr>
          <w:color w:val="F2901D"/>
          <w:spacing w:val="-2"/>
          <w:w w:val="105"/>
        </w:rPr>
        <w:t>spending</w:t>
      </w:r>
    </w:p>
    <w:p w:rsidR="002E4FA1" w:rsidRDefault="00D51294">
      <w:pPr>
        <w:pStyle w:val="BodyText"/>
        <w:spacing w:before="177" w:line="283" w:lineRule="auto"/>
        <w:ind w:left="606"/>
      </w:pPr>
      <w:r>
        <w:rPr>
          <w:w w:val="105"/>
        </w:rPr>
        <w:t>There</w:t>
      </w:r>
      <w:r>
        <w:rPr>
          <w:spacing w:val="-10"/>
          <w:w w:val="105"/>
        </w:rPr>
        <w:t xml:space="preserve"> </w:t>
      </w:r>
      <w:r>
        <w:rPr>
          <w:w w:val="105"/>
        </w:rPr>
        <w:t>are</w:t>
      </w:r>
      <w:r>
        <w:rPr>
          <w:spacing w:val="-10"/>
          <w:w w:val="105"/>
        </w:rPr>
        <w:t xml:space="preserve"> </w:t>
      </w:r>
      <w:r>
        <w:rPr>
          <w:w w:val="105"/>
        </w:rPr>
        <w:t>other</w:t>
      </w:r>
      <w:r>
        <w:rPr>
          <w:spacing w:val="-10"/>
          <w:w w:val="105"/>
        </w:rPr>
        <w:t xml:space="preserve"> </w:t>
      </w:r>
      <w:r>
        <w:rPr>
          <w:w w:val="105"/>
        </w:rPr>
        <w:t>areas</w:t>
      </w:r>
      <w:r>
        <w:rPr>
          <w:spacing w:val="-10"/>
          <w:w w:val="105"/>
        </w:rPr>
        <w:t xml:space="preserve"> </w:t>
      </w:r>
      <w:r>
        <w:rPr>
          <w:w w:val="105"/>
        </w:rPr>
        <w:t>of</w:t>
      </w:r>
      <w:r>
        <w:rPr>
          <w:spacing w:val="-10"/>
          <w:w w:val="105"/>
        </w:rPr>
        <w:t xml:space="preserve"> </w:t>
      </w:r>
      <w:r>
        <w:rPr>
          <w:w w:val="105"/>
        </w:rPr>
        <w:t>government</w:t>
      </w:r>
      <w:r>
        <w:rPr>
          <w:spacing w:val="-10"/>
          <w:w w:val="105"/>
        </w:rPr>
        <w:t xml:space="preserve"> </w:t>
      </w:r>
      <w:r>
        <w:rPr>
          <w:w w:val="105"/>
        </w:rPr>
        <w:t>spending</w:t>
      </w:r>
      <w:r>
        <w:rPr>
          <w:spacing w:val="-10"/>
          <w:w w:val="105"/>
        </w:rPr>
        <w:t xml:space="preserve"> </w:t>
      </w:r>
      <w:r>
        <w:rPr>
          <w:w w:val="105"/>
        </w:rPr>
        <w:t>where</w:t>
      </w:r>
      <w:r>
        <w:rPr>
          <w:spacing w:val="-10"/>
          <w:w w:val="105"/>
        </w:rPr>
        <w:t xml:space="preserve"> </w:t>
      </w:r>
      <w:r>
        <w:rPr>
          <w:w w:val="105"/>
        </w:rPr>
        <w:t>cost</w:t>
      </w:r>
      <w:r>
        <w:rPr>
          <w:spacing w:val="-10"/>
          <w:w w:val="105"/>
        </w:rPr>
        <w:t xml:space="preserve"> </w:t>
      </w:r>
      <w:r>
        <w:rPr>
          <w:w w:val="105"/>
        </w:rPr>
        <w:t>growth</w:t>
      </w:r>
      <w:r>
        <w:rPr>
          <w:spacing w:val="-10"/>
          <w:w w:val="105"/>
        </w:rPr>
        <w:t xml:space="preserve"> </w:t>
      </w:r>
      <w:r>
        <w:rPr>
          <w:w w:val="105"/>
        </w:rPr>
        <w:t>will need</w:t>
      </w:r>
      <w:r>
        <w:rPr>
          <w:spacing w:val="-4"/>
          <w:w w:val="105"/>
        </w:rPr>
        <w:t xml:space="preserve"> </w:t>
      </w:r>
      <w:r>
        <w:rPr>
          <w:w w:val="105"/>
        </w:rPr>
        <w:t>to</w:t>
      </w:r>
      <w:r>
        <w:rPr>
          <w:spacing w:val="-4"/>
          <w:w w:val="105"/>
        </w:rPr>
        <w:t xml:space="preserve"> </w:t>
      </w:r>
      <w:r>
        <w:rPr>
          <w:w w:val="105"/>
        </w:rPr>
        <w:t>be</w:t>
      </w:r>
      <w:r>
        <w:rPr>
          <w:spacing w:val="-4"/>
          <w:w w:val="105"/>
        </w:rPr>
        <w:t xml:space="preserve"> </w:t>
      </w:r>
      <w:r>
        <w:rPr>
          <w:w w:val="105"/>
        </w:rPr>
        <w:t>tackled,</w:t>
      </w:r>
      <w:r>
        <w:rPr>
          <w:spacing w:val="-4"/>
          <w:w w:val="105"/>
        </w:rPr>
        <w:t xml:space="preserve"> </w:t>
      </w:r>
      <w:r>
        <w:rPr>
          <w:w w:val="105"/>
        </w:rPr>
        <w:t>notably</w:t>
      </w:r>
      <w:r>
        <w:rPr>
          <w:spacing w:val="-4"/>
          <w:w w:val="105"/>
        </w:rPr>
        <w:t xml:space="preserve"> </w:t>
      </w:r>
      <w:r>
        <w:rPr>
          <w:w w:val="105"/>
        </w:rPr>
        <w:t>the</w:t>
      </w:r>
      <w:r>
        <w:rPr>
          <w:spacing w:val="-4"/>
          <w:w w:val="105"/>
        </w:rPr>
        <w:t xml:space="preserve"> </w:t>
      </w:r>
      <w:r>
        <w:rPr>
          <w:w w:val="105"/>
        </w:rPr>
        <w:t>NDIS</w:t>
      </w:r>
      <w:r>
        <w:rPr>
          <w:spacing w:val="-4"/>
          <w:w w:val="105"/>
        </w:rPr>
        <w:t xml:space="preserve"> </w:t>
      </w:r>
      <w:r>
        <w:rPr>
          <w:w w:val="105"/>
        </w:rPr>
        <w:t>and</w:t>
      </w:r>
      <w:r>
        <w:rPr>
          <w:spacing w:val="-4"/>
          <w:w w:val="105"/>
        </w:rPr>
        <w:t xml:space="preserve"> </w:t>
      </w:r>
      <w:r>
        <w:rPr>
          <w:w w:val="105"/>
        </w:rPr>
        <w:t>aged</w:t>
      </w:r>
      <w:r>
        <w:rPr>
          <w:spacing w:val="-4"/>
          <w:w w:val="105"/>
        </w:rPr>
        <w:t xml:space="preserve"> </w:t>
      </w:r>
      <w:r>
        <w:rPr>
          <w:w w:val="105"/>
        </w:rPr>
        <w:t>care</w:t>
      </w:r>
      <w:r>
        <w:rPr>
          <w:spacing w:val="-4"/>
          <w:w w:val="105"/>
        </w:rPr>
        <w:t xml:space="preserve"> </w:t>
      </w:r>
      <w:r>
        <w:rPr>
          <w:w w:val="105"/>
        </w:rPr>
        <w:t>(Figure</w:t>
      </w:r>
      <w:r>
        <w:rPr>
          <w:spacing w:val="-4"/>
          <w:w w:val="105"/>
        </w:rPr>
        <w:t xml:space="preserve"> </w:t>
      </w:r>
      <w:hyperlink w:anchor="_bookmark160" w:history="1">
        <w:r>
          <w:rPr>
            <w:w w:val="105"/>
          </w:rPr>
          <w:t>3.4).</w:t>
        </w:r>
      </w:hyperlink>
      <w:r>
        <w:rPr>
          <w:w w:val="105"/>
        </w:rPr>
        <w:t xml:space="preserve"> But specific</w:t>
      </w:r>
      <w:r>
        <w:rPr>
          <w:spacing w:val="-5"/>
          <w:w w:val="105"/>
        </w:rPr>
        <w:t xml:space="preserve"> </w:t>
      </w:r>
      <w:r>
        <w:rPr>
          <w:w w:val="105"/>
        </w:rPr>
        <w:t>evidence-based</w:t>
      </w:r>
      <w:r>
        <w:rPr>
          <w:spacing w:val="-5"/>
          <w:w w:val="105"/>
        </w:rPr>
        <w:t xml:space="preserve"> </w:t>
      </w:r>
      <w:r>
        <w:rPr>
          <w:w w:val="105"/>
        </w:rPr>
        <w:t>proposals</w:t>
      </w:r>
      <w:r>
        <w:rPr>
          <w:spacing w:val="-5"/>
          <w:w w:val="105"/>
        </w:rPr>
        <w:t xml:space="preserve"> </w:t>
      </w:r>
      <w:r>
        <w:rPr>
          <w:w w:val="105"/>
        </w:rPr>
        <w:t>are</w:t>
      </w:r>
      <w:r>
        <w:rPr>
          <w:spacing w:val="-5"/>
          <w:w w:val="105"/>
        </w:rPr>
        <w:t xml:space="preserve"> </w:t>
      </w:r>
      <w:r>
        <w:rPr>
          <w:w w:val="105"/>
        </w:rPr>
        <w:t>currently</w:t>
      </w:r>
      <w:r>
        <w:rPr>
          <w:spacing w:val="-5"/>
          <w:w w:val="105"/>
        </w:rPr>
        <w:t xml:space="preserve"> </w:t>
      </w:r>
      <w:r>
        <w:rPr>
          <w:w w:val="105"/>
        </w:rPr>
        <w:t>lacking. This</w:t>
      </w:r>
      <w:r>
        <w:rPr>
          <w:spacing w:val="-5"/>
          <w:w w:val="105"/>
        </w:rPr>
        <w:t xml:space="preserve"> </w:t>
      </w:r>
      <w:r>
        <w:rPr>
          <w:w w:val="105"/>
        </w:rPr>
        <w:t>section points</w:t>
      </w:r>
      <w:r>
        <w:rPr>
          <w:spacing w:val="-14"/>
          <w:w w:val="105"/>
        </w:rPr>
        <w:t xml:space="preserve"> </w:t>
      </w:r>
      <w:r>
        <w:rPr>
          <w:w w:val="105"/>
        </w:rPr>
        <w:t>to</w:t>
      </w:r>
      <w:r>
        <w:rPr>
          <w:spacing w:val="-14"/>
          <w:w w:val="105"/>
        </w:rPr>
        <w:t xml:space="preserve"> </w:t>
      </w:r>
      <w:r>
        <w:rPr>
          <w:w w:val="105"/>
        </w:rPr>
        <w:t>a</w:t>
      </w:r>
      <w:r>
        <w:rPr>
          <w:spacing w:val="-14"/>
          <w:w w:val="105"/>
        </w:rPr>
        <w:t xml:space="preserve"> </w:t>
      </w:r>
      <w:r>
        <w:rPr>
          <w:w w:val="105"/>
        </w:rPr>
        <w:t>few</w:t>
      </w:r>
      <w:r>
        <w:rPr>
          <w:spacing w:val="-14"/>
          <w:w w:val="105"/>
        </w:rPr>
        <w:t xml:space="preserve"> </w:t>
      </w:r>
      <w:r>
        <w:rPr>
          <w:w w:val="105"/>
        </w:rPr>
        <w:t>options</w:t>
      </w:r>
      <w:r>
        <w:rPr>
          <w:spacing w:val="-14"/>
          <w:w w:val="105"/>
        </w:rPr>
        <w:t xml:space="preserve"> </w:t>
      </w:r>
      <w:r>
        <w:rPr>
          <w:w w:val="105"/>
        </w:rPr>
        <w:t>for</w:t>
      </w:r>
      <w:r>
        <w:rPr>
          <w:spacing w:val="-14"/>
          <w:w w:val="105"/>
        </w:rPr>
        <w:t xml:space="preserve"> </w:t>
      </w:r>
      <w:r>
        <w:rPr>
          <w:w w:val="105"/>
        </w:rPr>
        <w:t>savings</w:t>
      </w:r>
      <w:r>
        <w:rPr>
          <w:spacing w:val="-14"/>
          <w:w w:val="105"/>
        </w:rPr>
        <w:t xml:space="preserve"> </w:t>
      </w:r>
      <w:r>
        <w:rPr>
          <w:w w:val="105"/>
        </w:rPr>
        <w:t>that</w:t>
      </w:r>
      <w:r>
        <w:rPr>
          <w:spacing w:val="-14"/>
          <w:w w:val="105"/>
        </w:rPr>
        <w:t xml:space="preserve"> </w:t>
      </w:r>
      <w:r>
        <w:rPr>
          <w:w w:val="105"/>
        </w:rPr>
        <w:t>the</w:t>
      </w:r>
      <w:r>
        <w:rPr>
          <w:spacing w:val="-14"/>
          <w:w w:val="105"/>
        </w:rPr>
        <w:t xml:space="preserve"> </w:t>
      </w:r>
      <w:r>
        <w:rPr>
          <w:w w:val="105"/>
        </w:rPr>
        <w:t>government</w:t>
      </w:r>
      <w:r>
        <w:rPr>
          <w:spacing w:val="-14"/>
          <w:w w:val="105"/>
        </w:rPr>
        <w:t xml:space="preserve"> </w:t>
      </w:r>
      <w:r>
        <w:rPr>
          <w:w w:val="105"/>
        </w:rPr>
        <w:t>should</w:t>
      </w:r>
      <w:r>
        <w:rPr>
          <w:spacing w:val="-14"/>
          <w:w w:val="105"/>
        </w:rPr>
        <w:t xml:space="preserve"> </w:t>
      </w:r>
      <w:r>
        <w:rPr>
          <w:w w:val="105"/>
        </w:rPr>
        <w:t xml:space="preserve">explore </w:t>
      </w:r>
      <w:r>
        <w:rPr>
          <w:spacing w:val="-2"/>
          <w:w w:val="105"/>
        </w:rPr>
        <w:t>further.</w:t>
      </w:r>
    </w:p>
    <w:p w:rsidR="002E4FA1" w:rsidRDefault="002E4FA1">
      <w:pPr>
        <w:spacing w:line="283" w:lineRule="auto"/>
        <w:sectPr w:rsidR="002E4FA1">
          <w:pgSz w:w="16840" w:h="11910" w:orient="landscape"/>
          <w:pgMar w:top="1340" w:right="1180" w:bottom="1200" w:left="680" w:header="689" w:footer="954" w:gutter="0"/>
          <w:cols w:num="2" w:space="720" w:equalWidth="0">
            <w:col w:w="7166" w:space="515"/>
            <w:col w:w="7299"/>
          </w:cols>
        </w:sectPr>
      </w:pPr>
    </w:p>
    <w:p w:rsidR="002E4FA1" w:rsidRDefault="00D51294">
      <w:pPr>
        <w:pStyle w:val="BodyText"/>
        <w:spacing w:before="160"/>
        <w:ind w:left="623"/>
      </w:pPr>
      <w:r>
        <w:rPr>
          <w:color w:val="F2901D"/>
          <w:w w:val="105"/>
        </w:rPr>
        <w:lastRenderedPageBreak/>
        <w:t>Mitigating</w:t>
      </w:r>
      <w:r>
        <w:rPr>
          <w:color w:val="F2901D"/>
          <w:spacing w:val="-12"/>
          <w:w w:val="105"/>
        </w:rPr>
        <w:t xml:space="preserve"> </w:t>
      </w:r>
      <w:r>
        <w:rPr>
          <w:color w:val="F2901D"/>
          <w:w w:val="105"/>
        </w:rPr>
        <w:t>cost</w:t>
      </w:r>
      <w:r>
        <w:rPr>
          <w:color w:val="F2901D"/>
          <w:spacing w:val="-11"/>
          <w:w w:val="105"/>
        </w:rPr>
        <w:t xml:space="preserve"> </w:t>
      </w:r>
      <w:r>
        <w:rPr>
          <w:color w:val="F2901D"/>
          <w:w w:val="105"/>
        </w:rPr>
        <w:t>growth</w:t>
      </w:r>
      <w:r>
        <w:rPr>
          <w:color w:val="F2901D"/>
          <w:spacing w:val="-11"/>
          <w:w w:val="105"/>
        </w:rPr>
        <w:t xml:space="preserve"> </w:t>
      </w:r>
      <w:r>
        <w:rPr>
          <w:color w:val="F2901D"/>
          <w:w w:val="105"/>
        </w:rPr>
        <w:t>in</w:t>
      </w:r>
      <w:r>
        <w:rPr>
          <w:color w:val="F2901D"/>
          <w:spacing w:val="-11"/>
          <w:w w:val="105"/>
        </w:rPr>
        <w:t xml:space="preserve"> </w:t>
      </w:r>
      <w:r>
        <w:rPr>
          <w:color w:val="F2901D"/>
          <w:w w:val="105"/>
        </w:rPr>
        <w:t>the</w:t>
      </w:r>
      <w:r>
        <w:rPr>
          <w:color w:val="F2901D"/>
          <w:spacing w:val="-12"/>
          <w:w w:val="105"/>
        </w:rPr>
        <w:t xml:space="preserve"> </w:t>
      </w:r>
      <w:r>
        <w:rPr>
          <w:color w:val="F2901D"/>
          <w:spacing w:val="-4"/>
          <w:w w:val="105"/>
        </w:rPr>
        <w:t>NDIS</w:t>
      </w:r>
    </w:p>
    <w:p w:rsidR="002E4FA1" w:rsidRDefault="00D51294">
      <w:pPr>
        <w:pStyle w:val="BodyText"/>
        <w:spacing w:before="177" w:line="280" w:lineRule="auto"/>
        <w:ind w:left="623"/>
        <w:rPr>
          <w:sz w:val="13"/>
        </w:rPr>
      </w:pPr>
      <w:r>
        <w:rPr>
          <w:w w:val="105"/>
        </w:rPr>
        <w:t>The National Disability Insurance Scheme will cost about $35 billion this</w:t>
      </w:r>
      <w:r>
        <w:rPr>
          <w:spacing w:val="-15"/>
          <w:w w:val="105"/>
        </w:rPr>
        <w:t xml:space="preserve"> </w:t>
      </w:r>
      <w:r>
        <w:rPr>
          <w:w w:val="105"/>
        </w:rPr>
        <w:t>year,</w:t>
      </w:r>
      <w:r>
        <w:rPr>
          <w:spacing w:val="-15"/>
          <w:w w:val="105"/>
        </w:rPr>
        <w:t xml:space="preserve"> </w:t>
      </w:r>
      <w:r>
        <w:rPr>
          <w:w w:val="105"/>
        </w:rPr>
        <w:t>to</w:t>
      </w:r>
      <w:r>
        <w:rPr>
          <w:spacing w:val="-14"/>
          <w:w w:val="105"/>
        </w:rPr>
        <w:t xml:space="preserve"> </w:t>
      </w:r>
      <w:r>
        <w:rPr>
          <w:w w:val="105"/>
        </w:rPr>
        <w:t>cover</w:t>
      </w:r>
      <w:r>
        <w:rPr>
          <w:spacing w:val="-15"/>
          <w:w w:val="105"/>
        </w:rPr>
        <w:t xml:space="preserve"> </w:t>
      </w:r>
      <w:r>
        <w:rPr>
          <w:w w:val="105"/>
        </w:rPr>
        <w:t>the</w:t>
      </w:r>
      <w:r>
        <w:rPr>
          <w:spacing w:val="-14"/>
          <w:w w:val="105"/>
        </w:rPr>
        <w:t xml:space="preserve"> </w:t>
      </w:r>
      <w:r>
        <w:rPr>
          <w:w w:val="105"/>
        </w:rPr>
        <w:t>‘reasonable</w:t>
      </w:r>
      <w:r>
        <w:rPr>
          <w:spacing w:val="-15"/>
          <w:w w:val="105"/>
        </w:rPr>
        <w:t xml:space="preserve"> </w:t>
      </w:r>
      <w:r>
        <w:rPr>
          <w:w w:val="105"/>
        </w:rPr>
        <w:t>and</w:t>
      </w:r>
      <w:r>
        <w:rPr>
          <w:spacing w:val="-15"/>
          <w:w w:val="105"/>
        </w:rPr>
        <w:t xml:space="preserve"> </w:t>
      </w:r>
      <w:r>
        <w:rPr>
          <w:w w:val="105"/>
        </w:rPr>
        <w:t>necessary’</w:t>
      </w:r>
      <w:r>
        <w:rPr>
          <w:spacing w:val="-14"/>
          <w:w w:val="105"/>
        </w:rPr>
        <w:t xml:space="preserve"> </w:t>
      </w:r>
      <w:r>
        <w:rPr>
          <w:w w:val="105"/>
        </w:rPr>
        <w:t>costs</w:t>
      </w:r>
      <w:r>
        <w:rPr>
          <w:spacing w:val="-15"/>
          <w:w w:val="105"/>
        </w:rPr>
        <w:t xml:space="preserve"> </w:t>
      </w:r>
      <w:r>
        <w:rPr>
          <w:w w:val="105"/>
        </w:rPr>
        <w:t>for</w:t>
      </w:r>
      <w:r>
        <w:rPr>
          <w:spacing w:val="-14"/>
          <w:w w:val="105"/>
        </w:rPr>
        <w:t xml:space="preserve"> </w:t>
      </w:r>
      <w:r>
        <w:rPr>
          <w:w w:val="105"/>
        </w:rPr>
        <w:t>Australians with</w:t>
      </w:r>
      <w:r>
        <w:rPr>
          <w:spacing w:val="-1"/>
          <w:w w:val="105"/>
        </w:rPr>
        <w:t xml:space="preserve"> </w:t>
      </w:r>
      <w:r>
        <w:rPr>
          <w:w w:val="105"/>
        </w:rPr>
        <w:t>a</w:t>
      </w:r>
      <w:r>
        <w:rPr>
          <w:spacing w:val="-1"/>
          <w:w w:val="105"/>
        </w:rPr>
        <w:t xml:space="preserve"> </w:t>
      </w:r>
      <w:r>
        <w:rPr>
          <w:w w:val="105"/>
        </w:rPr>
        <w:t>serious</w:t>
      </w:r>
      <w:r>
        <w:rPr>
          <w:spacing w:val="-1"/>
          <w:w w:val="105"/>
        </w:rPr>
        <w:t xml:space="preserve"> </w:t>
      </w:r>
      <w:r>
        <w:rPr>
          <w:w w:val="105"/>
        </w:rPr>
        <w:t>disability.</w:t>
      </w:r>
      <w:hyperlink w:anchor="_bookmark161" w:history="1">
        <w:r>
          <w:rPr>
            <w:w w:val="105"/>
            <w:position w:val="7"/>
            <w:sz w:val="13"/>
          </w:rPr>
          <w:t>128</w:t>
        </w:r>
      </w:hyperlink>
      <w:r>
        <w:rPr>
          <w:spacing w:val="40"/>
          <w:w w:val="105"/>
          <w:position w:val="7"/>
          <w:sz w:val="13"/>
        </w:rPr>
        <w:t xml:space="preserve"> </w:t>
      </w:r>
      <w:r>
        <w:rPr>
          <w:w w:val="105"/>
        </w:rPr>
        <w:t>But</w:t>
      </w:r>
      <w:r>
        <w:rPr>
          <w:spacing w:val="-1"/>
          <w:w w:val="105"/>
        </w:rPr>
        <w:t xml:space="preserve"> </w:t>
      </w:r>
      <w:r>
        <w:rPr>
          <w:w w:val="105"/>
        </w:rPr>
        <w:t>this</w:t>
      </w:r>
      <w:r>
        <w:rPr>
          <w:spacing w:val="-1"/>
          <w:w w:val="105"/>
        </w:rPr>
        <w:t xml:space="preserve"> </w:t>
      </w:r>
      <w:r>
        <w:rPr>
          <w:w w:val="105"/>
        </w:rPr>
        <w:t>is</w:t>
      </w:r>
      <w:r>
        <w:rPr>
          <w:spacing w:val="-1"/>
          <w:w w:val="105"/>
        </w:rPr>
        <w:t xml:space="preserve"> </w:t>
      </w:r>
      <w:r>
        <w:rPr>
          <w:w w:val="105"/>
        </w:rPr>
        <w:t>expected</w:t>
      </w:r>
      <w:r>
        <w:rPr>
          <w:spacing w:val="-1"/>
          <w:w w:val="105"/>
        </w:rPr>
        <w:t xml:space="preserve"> </w:t>
      </w:r>
      <w:r>
        <w:rPr>
          <w:w w:val="105"/>
        </w:rPr>
        <w:t>to</w:t>
      </w:r>
      <w:r>
        <w:rPr>
          <w:spacing w:val="-1"/>
          <w:w w:val="105"/>
        </w:rPr>
        <w:t xml:space="preserve"> </w:t>
      </w:r>
      <w:r>
        <w:rPr>
          <w:w w:val="105"/>
        </w:rPr>
        <w:t>grow</w:t>
      </w:r>
      <w:r>
        <w:rPr>
          <w:spacing w:val="-1"/>
          <w:w w:val="105"/>
        </w:rPr>
        <w:t xml:space="preserve"> </w:t>
      </w:r>
      <w:r>
        <w:rPr>
          <w:w w:val="105"/>
        </w:rPr>
        <w:t>to</w:t>
      </w:r>
      <w:r>
        <w:rPr>
          <w:spacing w:val="-1"/>
          <w:w w:val="105"/>
        </w:rPr>
        <w:t xml:space="preserve"> </w:t>
      </w:r>
      <w:r>
        <w:rPr>
          <w:w w:val="105"/>
        </w:rPr>
        <w:t>about</w:t>
      </w:r>
      <w:r>
        <w:rPr>
          <w:spacing w:val="-1"/>
          <w:w w:val="105"/>
        </w:rPr>
        <w:t xml:space="preserve"> </w:t>
      </w:r>
      <w:r>
        <w:rPr>
          <w:w w:val="105"/>
        </w:rPr>
        <w:t>$100 billion a year by 2033.</w:t>
      </w:r>
      <w:hyperlink w:anchor="_bookmark162" w:history="1">
        <w:r>
          <w:rPr>
            <w:w w:val="105"/>
            <w:position w:val="7"/>
            <w:sz w:val="13"/>
          </w:rPr>
          <w:t>129</w:t>
        </w:r>
      </w:hyperlink>
    </w:p>
    <w:p w:rsidR="002E4FA1" w:rsidRDefault="00D51294">
      <w:pPr>
        <w:pStyle w:val="BodyText"/>
        <w:spacing w:before="161" w:line="278" w:lineRule="auto"/>
        <w:ind w:left="623"/>
        <w:rPr>
          <w:sz w:val="13"/>
        </w:rPr>
      </w:pPr>
      <w:r>
        <w:rPr>
          <w:w w:val="105"/>
        </w:rPr>
        <w:t>The scheme has improved the quality of life of many people with a disability.</w:t>
      </w:r>
      <w:hyperlink w:anchor="_bookmark164" w:history="1">
        <w:r>
          <w:rPr>
            <w:w w:val="105"/>
            <w:position w:val="7"/>
            <w:sz w:val="13"/>
          </w:rPr>
          <w:t>130</w:t>
        </w:r>
      </w:hyperlink>
      <w:r>
        <w:rPr>
          <w:spacing w:val="14"/>
          <w:w w:val="105"/>
          <w:position w:val="7"/>
          <w:sz w:val="13"/>
        </w:rPr>
        <w:t xml:space="preserve"> </w:t>
      </w:r>
      <w:r>
        <w:rPr>
          <w:w w:val="105"/>
        </w:rPr>
        <w:t>It</w:t>
      </w:r>
      <w:r>
        <w:rPr>
          <w:spacing w:val="-14"/>
          <w:w w:val="105"/>
        </w:rPr>
        <w:t xml:space="preserve"> </w:t>
      </w:r>
      <w:r>
        <w:rPr>
          <w:w w:val="105"/>
        </w:rPr>
        <w:t>also</w:t>
      </w:r>
      <w:r>
        <w:rPr>
          <w:spacing w:val="-15"/>
          <w:w w:val="105"/>
        </w:rPr>
        <w:t xml:space="preserve"> </w:t>
      </w:r>
      <w:r>
        <w:rPr>
          <w:w w:val="105"/>
        </w:rPr>
        <w:t>provides</w:t>
      </w:r>
      <w:r>
        <w:rPr>
          <w:spacing w:val="-14"/>
          <w:w w:val="105"/>
        </w:rPr>
        <w:t xml:space="preserve"> </w:t>
      </w:r>
      <w:r>
        <w:rPr>
          <w:w w:val="105"/>
        </w:rPr>
        <w:t>longer-term</w:t>
      </w:r>
      <w:r>
        <w:rPr>
          <w:spacing w:val="-15"/>
          <w:w w:val="105"/>
        </w:rPr>
        <w:t xml:space="preserve"> </w:t>
      </w:r>
      <w:r>
        <w:rPr>
          <w:w w:val="105"/>
        </w:rPr>
        <w:t>benefits</w:t>
      </w:r>
      <w:r>
        <w:rPr>
          <w:spacing w:val="-15"/>
          <w:w w:val="105"/>
        </w:rPr>
        <w:t xml:space="preserve"> </w:t>
      </w:r>
      <w:r>
        <w:rPr>
          <w:w w:val="105"/>
        </w:rPr>
        <w:t>for</w:t>
      </w:r>
      <w:r>
        <w:rPr>
          <w:spacing w:val="-14"/>
          <w:w w:val="105"/>
        </w:rPr>
        <w:t xml:space="preserve"> </w:t>
      </w:r>
      <w:r>
        <w:rPr>
          <w:w w:val="105"/>
        </w:rPr>
        <w:t>the</w:t>
      </w:r>
      <w:r>
        <w:rPr>
          <w:spacing w:val="-15"/>
          <w:w w:val="105"/>
        </w:rPr>
        <w:t xml:space="preserve"> </w:t>
      </w:r>
      <w:r>
        <w:rPr>
          <w:w w:val="105"/>
        </w:rPr>
        <w:t>economy</w:t>
      </w:r>
      <w:r>
        <w:rPr>
          <w:spacing w:val="-14"/>
          <w:w w:val="105"/>
        </w:rPr>
        <w:t xml:space="preserve"> </w:t>
      </w:r>
      <w:r>
        <w:rPr>
          <w:w w:val="105"/>
        </w:rPr>
        <w:t>and governments</w:t>
      </w:r>
      <w:r>
        <w:rPr>
          <w:spacing w:val="-14"/>
          <w:w w:val="105"/>
        </w:rPr>
        <w:t xml:space="preserve"> </w:t>
      </w:r>
      <w:r>
        <w:rPr>
          <w:w w:val="105"/>
        </w:rPr>
        <w:t>by</w:t>
      </w:r>
      <w:r>
        <w:rPr>
          <w:spacing w:val="-14"/>
          <w:w w:val="105"/>
        </w:rPr>
        <w:t xml:space="preserve"> </w:t>
      </w:r>
      <w:r>
        <w:rPr>
          <w:w w:val="105"/>
        </w:rPr>
        <w:t>supporting</w:t>
      </w:r>
      <w:r>
        <w:rPr>
          <w:spacing w:val="-14"/>
          <w:w w:val="105"/>
        </w:rPr>
        <w:t xml:space="preserve"> </w:t>
      </w:r>
      <w:r>
        <w:rPr>
          <w:w w:val="105"/>
        </w:rPr>
        <w:t>employment</w:t>
      </w:r>
      <w:hyperlink w:anchor="_bookmark165" w:history="1">
        <w:r>
          <w:rPr>
            <w:w w:val="105"/>
            <w:position w:val="7"/>
            <w:sz w:val="13"/>
          </w:rPr>
          <w:t>131</w:t>
        </w:r>
      </w:hyperlink>
      <w:r>
        <w:rPr>
          <w:spacing w:val="14"/>
          <w:w w:val="105"/>
          <w:position w:val="7"/>
          <w:sz w:val="13"/>
        </w:rPr>
        <w:t xml:space="preserve"> </w:t>
      </w:r>
      <w:r>
        <w:rPr>
          <w:w w:val="105"/>
        </w:rPr>
        <w:t>and</w:t>
      </w:r>
      <w:r>
        <w:rPr>
          <w:spacing w:val="-14"/>
          <w:w w:val="105"/>
        </w:rPr>
        <w:t xml:space="preserve"> </w:t>
      </w:r>
      <w:r>
        <w:rPr>
          <w:w w:val="105"/>
        </w:rPr>
        <w:t>reducing</w:t>
      </w:r>
      <w:r>
        <w:rPr>
          <w:spacing w:val="-14"/>
          <w:w w:val="105"/>
        </w:rPr>
        <w:t xml:space="preserve"> </w:t>
      </w:r>
      <w:r>
        <w:rPr>
          <w:w w:val="105"/>
        </w:rPr>
        <w:t>government spending on health, social security, and justice.</w:t>
      </w:r>
      <w:hyperlink w:anchor="_bookmark166" w:history="1">
        <w:r>
          <w:rPr>
            <w:w w:val="105"/>
            <w:position w:val="7"/>
            <w:sz w:val="13"/>
          </w:rPr>
          <w:t>132</w:t>
        </w:r>
      </w:hyperlink>
    </w:p>
    <w:p w:rsidR="002E4FA1" w:rsidRDefault="00D51294">
      <w:pPr>
        <w:pStyle w:val="BodyText"/>
        <w:spacing w:before="167" w:line="283" w:lineRule="auto"/>
        <w:ind w:left="623"/>
      </w:pPr>
      <w:r>
        <w:rPr>
          <w:w w:val="105"/>
        </w:rPr>
        <w:t>But</w:t>
      </w:r>
      <w:r>
        <w:rPr>
          <w:spacing w:val="-12"/>
          <w:w w:val="105"/>
        </w:rPr>
        <w:t xml:space="preserve"> </w:t>
      </w:r>
      <w:r>
        <w:rPr>
          <w:w w:val="105"/>
        </w:rPr>
        <w:t>the</w:t>
      </w:r>
      <w:r>
        <w:rPr>
          <w:spacing w:val="-12"/>
          <w:w w:val="105"/>
        </w:rPr>
        <w:t xml:space="preserve"> </w:t>
      </w:r>
      <w:r>
        <w:rPr>
          <w:w w:val="105"/>
        </w:rPr>
        <w:t>rapidly</w:t>
      </w:r>
      <w:r>
        <w:rPr>
          <w:spacing w:val="-12"/>
          <w:w w:val="105"/>
        </w:rPr>
        <w:t xml:space="preserve"> </w:t>
      </w:r>
      <w:r>
        <w:rPr>
          <w:w w:val="105"/>
        </w:rPr>
        <w:t>growing</w:t>
      </w:r>
      <w:r>
        <w:rPr>
          <w:spacing w:val="-12"/>
          <w:w w:val="105"/>
        </w:rPr>
        <w:t xml:space="preserve"> </w:t>
      </w:r>
      <w:r>
        <w:rPr>
          <w:w w:val="105"/>
        </w:rPr>
        <w:t>cost</w:t>
      </w:r>
      <w:r>
        <w:rPr>
          <w:spacing w:val="-12"/>
          <w:w w:val="105"/>
        </w:rPr>
        <w:t xml:space="preserve"> </w:t>
      </w:r>
      <w:r>
        <w:rPr>
          <w:w w:val="105"/>
        </w:rPr>
        <w:t>of</w:t>
      </w:r>
      <w:r>
        <w:rPr>
          <w:spacing w:val="-12"/>
          <w:w w:val="105"/>
        </w:rPr>
        <w:t xml:space="preserve"> </w:t>
      </w:r>
      <w:r>
        <w:rPr>
          <w:w w:val="105"/>
        </w:rPr>
        <w:t>the</w:t>
      </w:r>
      <w:r>
        <w:rPr>
          <w:spacing w:val="-12"/>
          <w:w w:val="105"/>
        </w:rPr>
        <w:t xml:space="preserve"> </w:t>
      </w:r>
      <w:r>
        <w:rPr>
          <w:w w:val="105"/>
        </w:rPr>
        <w:t>scheme</w:t>
      </w:r>
      <w:r>
        <w:rPr>
          <w:spacing w:val="-12"/>
          <w:w w:val="105"/>
        </w:rPr>
        <w:t xml:space="preserve"> </w:t>
      </w:r>
      <w:r>
        <w:rPr>
          <w:w w:val="105"/>
        </w:rPr>
        <w:t>will</w:t>
      </w:r>
      <w:r>
        <w:rPr>
          <w:spacing w:val="-12"/>
          <w:w w:val="105"/>
        </w:rPr>
        <w:t xml:space="preserve"> </w:t>
      </w:r>
      <w:r>
        <w:rPr>
          <w:w w:val="105"/>
        </w:rPr>
        <w:t>put</w:t>
      </w:r>
      <w:r>
        <w:rPr>
          <w:spacing w:val="-12"/>
          <w:w w:val="105"/>
        </w:rPr>
        <w:t xml:space="preserve"> </w:t>
      </w:r>
      <w:r>
        <w:rPr>
          <w:w w:val="105"/>
        </w:rPr>
        <w:t>increasing</w:t>
      </w:r>
      <w:r>
        <w:rPr>
          <w:spacing w:val="-12"/>
          <w:w w:val="105"/>
        </w:rPr>
        <w:t xml:space="preserve"> </w:t>
      </w:r>
      <w:r>
        <w:rPr>
          <w:w w:val="105"/>
        </w:rPr>
        <w:t xml:space="preserve">pressure on the federal budget (Figure </w:t>
      </w:r>
      <w:hyperlink w:anchor="_bookmark160" w:history="1">
        <w:r>
          <w:rPr>
            <w:w w:val="105"/>
          </w:rPr>
          <w:t>3.4).</w:t>
        </w:r>
      </w:hyperlink>
    </w:p>
    <w:p w:rsidR="002E4FA1" w:rsidRDefault="00D51294">
      <w:pPr>
        <w:pStyle w:val="BodyText"/>
        <w:spacing w:before="161" w:line="283" w:lineRule="auto"/>
        <w:ind w:left="623"/>
      </w:pPr>
      <w:r>
        <w:rPr>
          <w:w w:val="105"/>
        </w:rPr>
        <w:t>The</w:t>
      </w:r>
      <w:r>
        <w:rPr>
          <w:spacing w:val="-7"/>
          <w:w w:val="105"/>
        </w:rPr>
        <w:t xml:space="preserve"> </w:t>
      </w:r>
      <w:r>
        <w:rPr>
          <w:w w:val="105"/>
        </w:rPr>
        <w:t>federal</w:t>
      </w:r>
      <w:r>
        <w:rPr>
          <w:spacing w:val="-7"/>
          <w:w w:val="105"/>
        </w:rPr>
        <w:t xml:space="preserve"> </w:t>
      </w:r>
      <w:r>
        <w:rPr>
          <w:w w:val="105"/>
        </w:rPr>
        <w:t>government</w:t>
      </w:r>
      <w:r>
        <w:rPr>
          <w:spacing w:val="-7"/>
          <w:w w:val="105"/>
        </w:rPr>
        <w:t xml:space="preserve"> </w:t>
      </w:r>
      <w:r>
        <w:rPr>
          <w:w w:val="105"/>
        </w:rPr>
        <w:t>is</w:t>
      </w:r>
      <w:r>
        <w:rPr>
          <w:spacing w:val="-7"/>
          <w:w w:val="105"/>
        </w:rPr>
        <w:t xml:space="preserve"> </w:t>
      </w:r>
      <w:r>
        <w:rPr>
          <w:w w:val="105"/>
        </w:rPr>
        <w:t>currently</w:t>
      </w:r>
      <w:r>
        <w:rPr>
          <w:spacing w:val="-7"/>
          <w:w w:val="105"/>
        </w:rPr>
        <w:t xml:space="preserve"> </w:t>
      </w:r>
      <w:r>
        <w:rPr>
          <w:w w:val="105"/>
        </w:rPr>
        <w:t>reviewing</w:t>
      </w:r>
      <w:r>
        <w:rPr>
          <w:spacing w:val="-7"/>
          <w:w w:val="105"/>
        </w:rPr>
        <w:t xml:space="preserve"> </w:t>
      </w:r>
      <w:r>
        <w:rPr>
          <w:w w:val="105"/>
        </w:rPr>
        <w:t>the</w:t>
      </w:r>
      <w:r>
        <w:rPr>
          <w:spacing w:val="-7"/>
          <w:w w:val="105"/>
        </w:rPr>
        <w:t xml:space="preserve"> </w:t>
      </w:r>
      <w:r>
        <w:rPr>
          <w:w w:val="105"/>
        </w:rPr>
        <w:t>design,</w:t>
      </w:r>
      <w:r>
        <w:rPr>
          <w:spacing w:val="-7"/>
          <w:w w:val="105"/>
        </w:rPr>
        <w:t xml:space="preserve"> </w:t>
      </w:r>
      <w:r>
        <w:rPr>
          <w:w w:val="105"/>
        </w:rPr>
        <w:t>operations, and</w:t>
      </w:r>
      <w:r>
        <w:rPr>
          <w:spacing w:val="-12"/>
          <w:w w:val="105"/>
        </w:rPr>
        <w:t xml:space="preserve"> </w:t>
      </w:r>
      <w:r>
        <w:rPr>
          <w:w w:val="105"/>
        </w:rPr>
        <w:t>sustainability</w:t>
      </w:r>
      <w:r>
        <w:rPr>
          <w:spacing w:val="-12"/>
          <w:w w:val="105"/>
        </w:rPr>
        <w:t xml:space="preserve"> </w:t>
      </w:r>
      <w:r>
        <w:rPr>
          <w:w w:val="105"/>
        </w:rPr>
        <w:t>of</w:t>
      </w:r>
      <w:r>
        <w:rPr>
          <w:spacing w:val="-12"/>
          <w:w w:val="105"/>
        </w:rPr>
        <w:t xml:space="preserve"> </w:t>
      </w:r>
      <w:r>
        <w:rPr>
          <w:w w:val="105"/>
        </w:rPr>
        <w:t>the</w:t>
      </w:r>
      <w:r>
        <w:rPr>
          <w:spacing w:val="-12"/>
          <w:w w:val="105"/>
        </w:rPr>
        <w:t xml:space="preserve"> </w:t>
      </w:r>
      <w:r>
        <w:rPr>
          <w:w w:val="105"/>
        </w:rPr>
        <w:t>NDIS.</w:t>
      </w:r>
      <w:r>
        <w:rPr>
          <w:spacing w:val="-12"/>
          <w:w w:val="105"/>
        </w:rPr>
        <w:t xml:space="preserve"> </w:t>
      </w:r>
      <w:r>
        <w:rPr>
          <w:w w:val="105"/>
        </w:rPr>
        <w:t>The</w:t>
      </w:r>
      <w:r>
        <w:rPr>
          <w:spacing w:val="-12"/>
          <w:w w:val="105"/>
        </w:rPr>
        <w:t xml:space="preserve"> </w:t>
      </w:r>
      <w:r>
        <w:rPr>
          <w:w w:val="105"/>
        </w:rPr>
        <w:t>key</w:t>
      </w:r>
      <w:r>
        <w:rPr>
          <w:spacing w:val="-12"/>
          <w:w w:val="105"/>
        </w:rPr>
        <w:t xml:space="preserve"> </w:t>
      </w:r>
      <w:r>
        <w:rPr>
          <w:w w:val="105"/>
        </w:rPr>
        <w:t>goal</w:t>
      </w:r>
      <w:r>
        <w:rPr>
          <w:spacing w:val="-12"/>
          <w:w w:val="105"/>
        </w:rPr>
        <w:t xml:space="preserve"> </w:t>
      </w:r>
      <w:r>
        <w:rPr>
          <w:w w:val="105"/>
        </w:rPr>
        <w:t>of</w:t>
      </w:r>
      <w:r>
        <w:rPr>
          <w:spacing w:val="-12"/>
          <w:w w:val="105"/>
        </w:rPr>
        <w:t xml:space="preserve"> </w:t>
      </w:r>
      <w:r>
        <w:rPr>
          <w:w w:val="105"/>
        </w:rPr>
        <w:t>the</w:t>
      </w:r>
      <w:r>
        <w:rPr>
          <w:spacing w:val="-12"/>
          <w:w w:val="105"/>
        </w:rPr>
        <w:t xml:space="preserve"> </w:t>
      </w:r>
      <w:r>
        <w:rPr>
          <w:w w:val="105"/>
        </w:rPr>
        <w:t>review</w:t>
      </w:r>
      <w:r>
        <w:rPr>
          <w:spacing w:val="-12"/>
          <w:w w:val="105"/>
        </w:rPr>
        <w:t xml:space="preserve"> </w:t>
      </w:r>
      <w:r>
        <w:rPr>
          <w:w w:val="105"/>
        </w:rPr>
        <w:t>should</w:t>
      </w:r>
      <w:r>
        <w:rPr>
          <w:spacing w:val="-12"/>
          <w:w w:val="105"/>
        </w:rPr>
        <w:t xml:space="preserve"> </w:t>
      </w:r>
      <w:r>
        <w:rPr>
          <w:w w:val="105"/>
        </w:rPr>
        <w:t>be</w:t>
      </w:r>
      <w:r>
        <w:rPr>
          <w:spacing w:val="-12"/>
          <w:w w:val="105"/>
        </w:rPr>
        <w:t xml:space="preserve"> </w:t>
      </w:r>
      <w:r>
        <w:rPr>
          <w:w w:val="105"/>
        </w:rPr>
        <w:t>to improve the sustainability of the scheme without compromising core supports for people with a significant disability.</w:t>
      </w:r>
    </w:p>
    <w:p w:rsidR="002E4FA1" w:rsidRDefault="00D51294">
      <w:pPr>
        <w:pStyle w:val="BodyText"/>
        <w:spacing w:before="161"/>
        <w:ind w:left="623"/>
      </w:pPr>
      <w:r>
        <w:rPr>
          <w:spacing w:val="-2"/>
          <w:w w:val="105"/>
        </w:rPr>
        <w:t>The</w:t>
      </w:r>
      <w:r>
        <w:rPr>
          <w:spacing w:val="-5"/>
          <w:w w:val="105"/>
        </w:rPr>
        <w:t xml:space="preserve"> </w:t>
      </w:r>
      <w:r>
        <w:rPr>
          <w:spacing w:val="-2"/>
          <w:w w:val="105"/>
        </w:rPr>
        <w:t>review</w:t>
      </w:r>
      <w:r>
        <w:rPr>
          <w:spacing w:val="-5"/>
          <w:w w:val="105"/>
        </w:rPr>
        <w:t xml:space="preserve"> </w:t>
      </w:r>
      <w:r>
        <w:rPr>
          <w:spacing w:val="-2"/>
          <w:w w:val="105"/>
        </w:rPr>
        <w:t>should</w:t>
      </w:r>
      <w:r>
        <w:rPr>
          <w:spacing w:val="-5"/>
          <w:w w:val="105"/>
        </w:rPr>
        <w:t xml:space="preserve"> </w:t>
      </w:r>
      <w:r>
        <w:rPr>
          <w:spacing w:val="-2"/>
          <w:w w:val="105"/>
        </w:rPr>
        <w:t>consider:</w:t>
      </w:r>
    </w:p>
    <w:p w:rsidR="002E4FA1" w:rsidRDefault="002E4FA1">
      <w:pPr>
        <w:pStyle w:val="BodyText"/>
        <w:spacing w:before="1"/>
        <w:rPr>
          <w:sz w:val="22"/>
        </w:rPr>
      </w:pPr>
    </w:p>
    <w:p w:rsidR="002E4FA1" w:rsidRDefault="00D51294">
      <w:pPr>
        <w:pStyle w:val="ListParagraph"/>
        <w:numPr>
          <w:ilvl w:val="0"/>
          <w:numId w:val="11"/>
        </w:numPr>
        <w:tabs>
          <w:tab w:val="left" w:pos="1061"/>
        </w:tabs>
        <w:spacing w:before="0"/>
        <w:ind w:left="1060" w:hanging="214"/>
        <w:rPr>
          <w:sz w:val="13"/>
        </w:rPr>
      </w:pPr>
      <w:r>
        <w:rPr>
          <w:w w:val="105"/>
          <w:sz w:val="20"/>
        </w:rPr>
        <w:t>Better</w:t>
      </w:r>
      <w:r>
        <w:rPr>
          <w:spacing w:val="-15"/>
          <w:w w:val="105"/>
          <w:sz w:val="20"/>
        </w:rPr>
        <w:t xml:space="preserve"> </w:t>
      </w:r>
      <w:r>
        <w:rPr>
          <w:w w:val="105"/>
          <w:sz w:val="20"/>
        </w:rPr>
        <w:t>processes</w:t>
      </w:r>
      <w:r>
        <w:rPr>
          <w:spacing w:val="-14"/>
          <w:w w:val="105"/>
          <w:sz w:val="20"/>
        </w:rPr>
        <w:t xml:space="preserve"> </w:t>
      </w:r>
      <w:r>
        <w:rPr>
          <w:w w:val="105"/>
          <w:sz w:val="20"/>
        </w:rPr>
        <w:t>for</w:t>
      </w:r>
      <w:r>
        <w:rPr>
          <w:spacing w:val="-14"/>
          <w:w w:val="105"/>
          <w:sz w:val="20"/>
        </w:rPr>
        <w:t xml:space="preserve"> </w:t>
      </w:r>
      <w:r>
        <w:rPr>
          <w:w w:val="105"/>
          <w:sz w:val="20"/>
        </w:rPr>
        <w:t>identifying</w:t>
      </w:r>
      <w:r>
        <w:rPr>
          <w:spacing w:val="-14"/>
          <w:w w:val="105"/>
          <w:sz w:val="20"/>
        </w:rPr>
        <w:t xml:space="preserve"> </w:t>
      </w:r>
      <w:r>
        <w:rPr>
          <w:w w:val="105"/>
          <w:sz w:val="20"/>
        </w:rPr>
        <w:t>and</w:t>
      </w:r>
      <w:r>
        <w:rPr>
          <w:spacing w:val="-15"/>
          <w:w w:val="105"/>
          <w:sz w:val="20"/>
        </w:rPr>
        <w:t xml:space="preserve"> </w:t>
      </w:r>
      <w:r>
        <w:rPr>
          <w:w w:val="105"/>
          <w:sz w:val="20"/>
        </w:rPr>
        <w:t>reducing</w:t>
      </w:r>
      <w:r>
        <w:rPr>
          <w:spacing w:val="-14"/>
          <w:w w:val="105"/>
          <w:sz w:val="20"/>
        </w:rPr>
        <w:t xml:space="preserve"> </w:t>
      </w:r>
      <w:r>
        <w:rPr>
          <w:spacing w:val="-2"/>
          <w:w w:val="105"/>
          <w:sz w:val="20"/>
        </w:rPr>
        <w:t>fraud.</w:t>
      </w:r>
      <w:hyperlink w:anchor="_bookmark167" w:history="1">
        <w:r>
          <w:rPr>
            <w:spacing w:val="-2"/>
            <w:w w:val="105"/>
            <w:position w:val="7"/>
            <w:sz w:val="13"/>
          </w:rPr>
          <w:t>133</w:t>
        </w:r>
      </w:hyperlink>
    </w:p>
    <w:p w:rsidR="002E4FA1" w:rsidRDefault="00D51294">
      <w:pPr>
        <w:pStyle w:val="ListParagraph"/>
        <w:numPr>
          <w:ilvl w:val="0"/>
          <w:numId w:val="11"/>
        </w:numPr>
        <w:tabs>
          <w:tab w:val="left" w:pos="837"/>
        </w:tabs>
        <w:spacing w:before="150" w:line="278" w:lineRule="auto"/>
        <w:ind w:right="873"/>
        <w:rPr>
          <w:sz w:val="13"/>
        </w:rPr>
      </w:pPr>
      <w:r>
        <w:br w:type="column"/>
      </w:r>
      <w:r>
        <w:rPr>
          <w:w w:val="105"/>
          <w:sz w:val="20"/>
        </w:rPr>
        <w:t>Accreditation</w:t>
      </w:r>
      <w:r>
        <w:rPr>
          <w:spacing w:val="-15"/>
          <w:w w:val="105"/>
          <w:sz w:val="20"/>
        </w:rPr>
        <w:t xml:space="preserve"> </w:t>
      </w:r>
      <w:r>
        <w:rPr>
          <w:w w:val="105"/>
          <w:sz w:val="20"/>
        </w:rPr>
        <w:t>for</w:t>
      </w:r>
      <w:r>
        <w:rPr>
          <w:spacing w:val="-15"/>
          <w:w w:val="105"/>
          <w:sz w:val="20"/>
        </w:rPr>
        <w:t xml:space="preserve"> </w:t>
      </w:r>
      <w:r>
        <w:rPr>
          <w:w w:val="105"/>
          <w:sz w:val="20"/>
        </w:rPr>
        <w:t>professionals</w:t>
      </w:r>
      <w:r>
        <w:rPr>
          <w:spacing w:val="-14"/>
          <w:w w:val="105"/>
          <w:sz w:val="20"/>
        </w:rPr>
        <w:t xml:space="preserve"> </w:t>
      </w:r>
      <w:r>
        <w:rPr>
          <w:w w:val="105"/>
          <w:sz w:val="20"/>
        </w:rPr>
        <w:t>who</w:t>
      </w:r>
      <w:r>
        <w:rPr>
          <w:spacing w:val="-15"/>
          <w:w w:val="105"/>
          <w:sz w:val="20"/>
        </w:rPr>
        <w:t xml:space="preserve"> </w:t>
      </w:r>
      <w:r>
        <w:rPr>
          <w:w w:val="105"/>
          <w:sz w:val="20"/>
        </w:rPr>
        <w:t>help</w:t>
      </w:r>
      <w:r>
        <w:rPr>
          <w:spacing w:val="-14"/>
          <w:w w:val="105"/>
          <w:sz w:val="20"/>
        </w:rPr>
        <w:t xml:space="preserve"> </w:t>
      </w:r>
      <w:r>
        <w:rPr>
          <w:w w:val="105"/>
          <w:sz w:val="20"/>
        </w:rPr>
        <w:t>people</w:t>
      </w:r>
      <w:r>
        <w:rPr>
          <w:spacing w:val="-15"/>
          <w:w w:val="105"/>
          <w:sz w:val="20"/>
        </w:rPr>
        <w:t xml:space="preserve"> </w:t>
      </w:r>
      <w:r>
        <w:rPr>
          <w:w w:val="105"/>
          <w:sz w:val="20"/>
        </w:rPr>
        <w:t>access</w:t>
      </w:r>
      <w:r>
        <w:rPr>
          <w:spacing w:val="-15"/>
          <w:w w:val="105"/>
          <w:sz w:val="20"/>
        </w:rPr>
        <w:t xml:space="preserve"> </w:t>
      </w:r>
      <w:r>
        <w:rPr>
          <w:w w:val="105"/>
          <w:sz w:val="20"/>
        </w:rPr>
        <w:t>the scheme and support requests for items in NDIS plans.</w:t>
      </w:r>
      <w:hyperlink w:anchor="_bookmark163" w:history="1">
        <w:r>
          <w:rPr>
            <w:w w:val="105"/>
            <w:position w:val="7"/>
            <w:sz w:val="13"/>
          </w:rPr>
          <w:t>134</w:t>
        </w:r>
      </w:hyperlink>
    </w:p>
    <w:p w:rsidR="002E4FA1" w:rsidRDefault="00D51294">
      <w:pPr>
        <w:pStyle w:val="ListParagraph"/>
        <w:numPr>
          <w:ilvl w:val="0"/>
          <w:numId w:val="11"/>
        </w:numPr>
        <w:tabs>
          <w:tab w:val="left" w:pos="837"/>
        </w:tabs>
        <w:spacing w:before="157" w:line="280" w:lineRule="auto"/>
        <w:ind w:right="350"/>
        <w:rPr>
          <w:sz w:val="13"/>
        </w:rPr>
      </w:pPr>
      <w:r>
        <w:rPr>
          <w:w w:val="105"/>
          <w:sz w:val="20"/>
        </w:rPr>
        <w:t>Methods for determining price in ‘thin markets’ – many markets in</w:t>
      </w:r>
      <w:r>
        <w:rPr>
          <w:spacing w:val="-9"/>
          <w:w w:val="105"/>
          <w:sz w:val="20"/>
        </w:rPr>
        <w:t xml:space="preserve"> </w:t>
      </w:r>
      <w:r>
        <w:rPr>
          <w:w w:val="105"/>
          <w:sz w:val="20"/>
        </w:rPr>
        <w:t>regional</w:t>
      </w:r>
      <w:r>
        <w:rPr>
          <w:spacing w:val="-9"/>
          <w:w w:val="105"/>
          <w:sz w:val="20"/>
        </w:rPr>
        <w:t xml:space="preserve"> </w:t>
      </w:r>
      <w:r>
        <w:rPr>
          <w:w w:val="105"/>
          <w:sz w:val="20"/>
        </w:rPr>
        <w:t>areas</w:t>
      </w:r>
      <w:r>
        <w:rPr>
          <w:spacing w:val="-9"/>
          <w:w w:val="105"/>
          <w:sz w:val="20"/>
        </w:rPr>
        <w:t xml:space="preserve"> </w:t>
      </w:r>
      <w:r>
        <w:rPr>
          <w:w w:val="105"/>
          <w:sz w:val="20"/>
        </w:rPr>
        <w:t>and</w:t>
      </w:r>
      <w:r>
        <w:rPr>
          <w:spacing w:val="-9"/>
          <w:w w:val="105"/>
          <w:sz w:val="20"/>
        </w:rPr>
        <w:t xml:space="preserve"> </w:t>
      </w:r>
      <w:r>
        <w:rPr>
          <w:w w:val="105"/>
          <w:sz w:val="20"/>
        </w:rPr>
        <w:t>even</w:t>
      </w:r>
      <w:r>
        <w:rPr>
          <w:spacing w:val="-9"/>
          <w:w w:val="105"/>
          <w:sz w:val="20"/>
        </w:rPr>
        <w:t xml:space="preserve"> </w:t>
      </w:r>
      <w:r>
        <w:rPr>
          <w:w w:val="105"/>
          <w:sz w:val="20"/>
        </w:rPr>
        <w:t>capital</w:t>
      </w:r>
      <w:r>
        <w:rPr>
          <w:spacing w:val="-9"/>
          <w:w w:val="105"/>
          <w:sz w:val="20"/>
        </w:rPr>
        <w:t xml:space="preserve"> </w:t>
      </w:r>
      <w:r>
        <w:rPr>
          <w:w w:val="105"/>
          <w:sz w:val="20"/>
        </w:rPr>
        <w:t>cities</w:t>
      </w:r>
      <w:r>
        <w:rPr>
          <w:spacing w:val="-9"/>
          <w:w w:val="105"/>
          <w:sz w:val="20"/>
        </w:rPr>
        <w:t xml:space="preserve"> </w:t>
      </w:r>
      <w:r>
        <w:rPr>
          <w:w w:val="105"/>
          <w:sz w:val="20"/>
        </w:rPr>
        <w:t>are</w:t>
      </w:r>
      <w:r>
        <w:rPr>
          <w:spacing w:val="-9"/>
          <w:w w:val="105"/>
          <w:sz w:val="20"/>
        </w:rPr>
        <w:t xml:space="preserve"> </w:t>
      </w:r>
      <w:r>
        <w:rPr>
          <w:w w:val="105"/>
          <w:sz w:val="20"/>
        </w:rPr>
        <w:t>not</w:t>
      </w:r>
      <w:r>
        <w:rPr>
          <w:spacing w:val="-9"/>
          <w:w w:val="105"/>
          <w:sz w:val="20"/>
        </w:rPr>
        <w:t xml:space="preserve"> </w:t>
      </w:r>
      <w:r>
        <w:rPr>
          <w:w w:val="105"/>
          <w:sz w:val="20"/>
        </w:rPr>
        <w:t>sufficiently</w:t>
      </w:r>
      <w:r>
        <w:rPr>
          <w:spacing w:val="-9"/>
          <w:w w:val="105"/>
          <w:sz w:val="20"/>
        </w:rPr>
        <w:t xml:space="preserve"> </w:t>
      </w:r>
      <w:r>
        <w:rPr>
          <w:w w:val="105"/>
          <w:sz w:val="20"/>
        </w:rPr>
        <w:t>deep to</w:t>
      </w:r>
      <w:r>
        <w:rPr>
          <w:spacing w:val="-13"/>
          <w:w w:val="105"/>
          <w:sz w:val="20"/>
        </w:rPr>
        <w:t xml:space="preserve"> </w:t>
      </w:r>
      <w:r>
        <w:rPr>
          <w:w w:val="105"/>
          <w:sz w:val="20"/>
        </w:rPr>
        <w:t>rely</w:t>
      </w:r>
      <w:r>
        <w:rPr>
          <w:spacing w:val="-13"/>
          <w:w w:val="105"/>
          <w:sz w:val="20"/>
        </w:rPr>
        <w:t xml:space="preserve"> </w:t>
      </w:r>
      <w:r>
        <w:rPr>
          <w:w w:val="105"/>
          <w:sz w:val="20"/>
        </w:rPr>
        <w:t>on</w:t>
      </w:r>
      <w:r>
        <w:rPr>
          <w:spacing w:val="-13"/>
          <w:w w:val="105"/>
          <w:sz w:val="20"/>
        </w:rPr>
        <w:t xml:space="preserve"> </w:t>
      </w:r>
      <w:r>
        <w:rPr>
          <w:w w:val="105"/>
          <w:sz w:val="20"/>
        </w:rPr>
        <w:t>competitive</w:t>
      </w:r>
      <w:r>
        <w:rPr>
          <w:spacing w:val="-13"/>
          <w:w w:val="105"/>
          <w:sz w:val="20"/>
        </w:rPr>
        <w:t xml:space="preserve"> </w:t>
      </w:r>
      <w:r>
        <w:rPr>
          <w:w w:val="105"/>
          <w:sz w:val="20"/>
        </w:rPr>
        <w:t>pressures</w:t>
      </w:r>
      <w:r>
        <w:rPr>
          <w:spacing w:val="-13"/>
          <w:w w:val="105"/>
          <w:sz w:val="20"/>
        </w:rPr>
        <w:t xml:space="preserve"> </w:t>
      </w:r>
      <w:r>
        <w:rPr>
          <w:w w:val="105"/>
          <w:sz w:val="20"/>
        </w:rPr>
        <w:t>to</w:t>
      </w:r>
      <w:r>
        <w:rPr>
          <w:spacing w:val="-13"/>
          <w:w w:val="105"/>
          <w:sz w:val="20"/>
        </w:rPr>
        <w:t xml:space="preserve"> </w:t>
      </w:r>
      <w:r>
        <w:rPr>
          <w:w w:val="105"/>
          <w:sz w:val="20"/>
        </w:rPr>
        <w:t>deliver</w:t>
      </w:r>
      <w:r>
        <w:rPr>
          <w:spacing w:val="-13"/>
          <w:w w:val="105"/>
          <w:sz w:val="20"/>
        </w:rPr>
        <w:t xml:space="preserve"> </w:t>
      </w:r>
      <w:r>
        <w:rPr>
          <w:w w:val="105"/>
          <w:sz w:val="20"/>
        </w:rPr>
        <w:t>good</w:t>
      </w:r>
      <w:r>
        <w:rPr>
          <w:spacing w:val="-13"/>
          <w:w w:val="105"/>
          <w:sz w:val="20"/>
        </w:rPr>
        <w:t xml:space="preserve"> </w:t>
      </w:r>
      <w:r>
        <w:rPr>
          <w:w w:val="105"/>
          <w:sz w:val="20"/>
        </w:rPr>
        <w:t>price</w:t>
      </w:r>
      <w:r>
        <w:rPr>
          <w:spacing w:val="-13"/>
          <w:w w:val="105"/>
          <w:sz w:val="20"/>
        </w:rPr>
        <w:t xml:space="preserve"> </w:t>
      </w:r>
      <w:r>
        <w:rPr>
          <w:w w:val="105"/>
          <w:sz w:val="20"/>
        </w:rPr>
        <w:t>and</w:t>
      </w:r>
      <w:r>
        <w:rPr>
          <w:spacing w:val="-13"/>
          <w:w w:val="105"/>
          <w:sz w:val="20"/>
        </w:rPr>
        <w:t xml:space="preserve"> </w:t>
      </w:r>
      <w:r>
        <w:rPr>
          <w:w w:val="105"/>
          <w:sz w:val="20"/>
        </w:rPr>
        <w:t xml:space="preserve">quality </w:t>
      </w:r>
      <w:r>
        <w:rPr>
          <w:spacing w:val="-2"/>
          <w:w w:val="105"/>
          <w:sz w:val="20"/>
        </w:rPr>
        <w:t>outcomes.</w:t>
      </w:r>
      <w:hyperlink w:anchor="_bookmark168" w:history="1">
        <w:r>
          <w:rPr>
            <w:spacing w:val="-2"/>
            <w:w w:val="105"/>
            <w:position w:val="7"/>
            <w:sz w:val="13"/>
          </w:rPr>
          <w:t>135</w:t>
        </w:r>
      </w:hyperlink>
    </w:p>
    <w:p w:rsidR="002E4FA1" w:rsidRDefault="00D51294">
      <w:pPr>
        <w:pStyle w:val="ListParagraph"/>
        <w:numPr>
          <w:ilvl w:val="0"/>
          <w:numId w:val="11"/>
        </w:numPr>
        <w:tabs>
          <w:tab w:val="left" w:pos="837"/>
        </w:tabs>
        <w:spacing w:before="156" w:line="280" w:lineRule="auto"/>
        <w:ind w:right="331"/>
        <w:rPr>
          <w:sz w:val="20"/>
        </w:rPr>
      </w:pPr>
      <w:r>
        <w:rPr>
          <w:w w:val="105"/>
          <w:sz w:val="20"/>
        </w:rPr>
        <w:t>Boosting supports through the states for people with a disability outside</w:t>
      </w:r>
      <w:r>
        <w:rPr>
          <w:spacing w:val="-8"/>
          <w:w w:val="105"/>
          <w:sz w:val="20"/>
        </w:rPr>
        <w:t xml:space="preserve"> </w:t>
      </w:r>
      <w:r>
        <w:rPr>
          <w:w w:val="105"/>
          <w:sz w:val="20"/>
        </w:rPr>
        <w:t>the</w:t>
      </w:r>
      <w:r>
        <w:rPr>
          <w:spacing w:val="-8"/>
          <w:w w:val="105"/>
          <w:sz w:val="20"/>
        </w:rPr>
        <w:t xml:space="preserve"> </w:t>
      </w:r>
      <w:r>
        <w:rPr>
          <w:w w:val="105"/>
          <w:sz w:val="20"/>
        </w:rPr>
        <w:t>NDIS</w:t>
      </w:r>
      <w:r>
        <w:rPr>
          <w:spacing w:val="-8"/>
          <w:w w:val="105"/>
          <w:sz w:val="20"/>
        </w:rPr>
        <w:t xml:space="preserve"> </w:t>
      </w:r>
      <w:r>
        <w:rPr>
          <w:w w:val="105"/>
          <w:sz w:val="20"/>
        </w:rPr>
        <w:t>(tier</w:t>
      </w:r>
      <w:r>
        <w:rPr>
          <w:spacing w:val="-8"/>
          <w:w w:val="105"/>
          <w:sz w:val="20"/>
        </w:rPr>
        <w:t xml:space="preserve"> </w:t>
      </w:r>
      <w:r>
        <w:rPr>
          <w:w w:val="105"/>
          <w:sz w:val="20"/>
        </w:rPr>
        <w:t>2</w:t>
      </w:r>
      <w:r>
        <w:rPr>
          <w:spacing w:val="-8"/>
          <w:w w:val="105"/>
          <w:sz w:val="20"/>
        </w:rPr>
        <w:t xml:space="preserve"> </w:t>
      </w:r>
      <w:r>
        <w:rPr>
          <w:w w:val="105"/>
          <w:sz w:val="20"/>
        </w:rPr>
        <w:t>supports),</w:t>
      </w:r>
      <w:r>
        <w:rPr>
          <w:spacing w:val="-8"/>
          <w:w w:val="105"/>
          <w:sz w:val="20"/>
        </w:rPr>
        <w:t xml:space="preserve"> </w:t>
      </w:r>
      <w:r>
        <w:rPr>
          <w:w w:val="105"/>
          <w:sz w:val="20"/>
        </w:rPr>
        <w:t>thereby</w:t>
      </w:r>
      <w:r>
        <w:rPr>
          <w:spacing w:val="-8"/>
          <w:w w:val="105"/>
          <w:sz w:val="20"/>
        </w:rPr>
        <w:t xml:space="preserve"> </w:t>
      </w:r>
      <w:r>
        <w:rPr>
          <w:w w:val="105"/>
          <w:sz w:val="20"/>
        </w:rPr>
        <w:t>reducing</w:t>
      </w:r>
      <w:r>
        <w:rPr>
          <w:spacing w:val="-8"/>
          <w:w w:val="105"/>
          <w:sz w:val="20"/>
        </w:rPr>
        <w:t xml:space="preserve"> </w:t>
      </w:r>
      <w:r>
        <w:rPr>
          <w:w w:val="105"/>
          <w:sz w:val="20"/>
        </w:rPr>
        <w:t>the</w:t>
      </w:r>
      <w:r>
        <w:rPr>
          <w:spacing w:val="-8"/>
          <w:w w:val="105"/>
          <w:sz w:val="20"/>
        </w:rPr>
        <w:t xml:space="preserve"> </w:t>
      </w:r>
      <w:r>
        <w:rPr>
          <w:w w:val="105"/>
          <w:sz w:val="20"/>
        </w:rPr>
        <w:t>‘oasis</w:t>
      </w:r>
      <w:r>
        <w:rPr>
          <w:spacing w:val="-8"/>
          <w:w w:val="105"/>
          <w:sz w:val="20"/>
        </w:rPr>
        <w:t xml:space="preserve"> </w:t>
      </w:r>
      <w:r>
        <w:rPr>
          <w:w w:val="105"/>
          <w:sz w:val="20"/>
        </w:rPr>
        <w:t>in the</w:t>
      </w:r>
      <w:r>
        <w:rPr>
          <w:spacing w:val="-8"/>
          <w:w w:val="105"/>
          <w:sz w:val="20"/>
        </w:rPr>
        <w:t xml:space="preserve"> </w:t>
      </w:r>
      <w:r>
        <w:rPr>
          <w:w w:val="105"/>
          <w:sz w:val="20"/>
        </w:rPr>
        <w:t>desert’</w:t>
      </w:r>
      <w:r>
        <w:rPr>
          <w:spacing w:val="-8"/>
          <w:w w:val="105"/>
          <w:sz w:val="20"/>
        </w:rPr>
        <w:t xml:space="preserve"> </w:t>
      </w:r>
      <w:r>
        <w:rPr>
          <w:w w:val="105"/>
          <w:sz w:val="20"/>
        </w:rPr>
        <w:t>effect</w:t>
      </w:r>
      <w:r>
        <w:rPr>
          <w:spacing w:val="-8"/>
          <w:w w:val="105"/>
          <w:sz w:val="20"/>
        </w:rPr>
        <w:t xml:space="preserve"> </w:t>
      </w:r>
      <w:r>
        <w:rPr>
          <w:w w:val="105"/>
          <w:sz w:val="20"/>
        </w:rPr>
        <w:t>which</w:t>
      </w:r>
      <w:r>
        <w:rPr>
          <w:spacing w:val="-8"/>
          <w:w w:val="105"/>
          <w:sz w:val="20"/>
        </w:rPr>
        <w:t xml:space="preserve"> </w:t>
      </w:r>
      <w:r>
        <w:rPr>
          <w:w w:val="105"/>
          <w:sz w:val="20"/>
        </w:rPr>
        <w:t>is</w:t>
      </w:r>
      <w:r>
        <w:rPr>
          <w:spacing w:val="-8"/>
          <w:w w:val="105"/>
          <w:sz w:val="20"/>
        </w:rPr>
        <w:t xml:space="preserve"> </w:t>
      </w:r>
      <w:r>
        <w:rPr>
          <w:w w:val="105"/>
          <w:sz w:val="20"/>
        </w:rPr>
        <w:t>driving</w:t>
      </w:r>
      <w:r>
        <w:rPr>
          <w:spacing w:val="-8"/>
          <w:w w:val="105"/>
          <w:sz w:val="20"/>
        </w:rPr>
        <w:t xml:space="preserve"> </w:t>
      </w:r>
      <w:r>
        <w:rPr>
          <w:w w:val="105"/>
          <w:sz w:val="20"/>
        </w:rPr>
        <w:t>more</w:t>
      </w:r>
      <w:r>
        <w:rPr>
          <w:spacing w:val="-8"/>
          <w:w w:val="105"/>
          <w:sz w:val="20"/>
        </w:rPr>
        <w:t xml:space="preserve"> </w:t>
      </w:r>
      <w:r>
        <w:rPr>
          <w:w w:val="105"/>
          <w:sz w:val="20"/>
        </w:rPr>
        <w:t>people</w:t>
      </w:r>
      <w:r>
        <w:rPr>
          <w:spacing w:val="-8"/>
          <w:w w:val="105"/>
          <w:sz w:val="20"/>
        </w:rPr>
        <w:t xml:space="preserve"> </w:t>
      </w:r>
      <w:r>
        <w:rPr>
          <w:w w:val="105"/>
          <w:sz w:val="20"/>
        </w:rPr>
        <w:t>to</w:t>
      </w:r>
      <w:r>
        <w:rPr>
          <w:spacing w:val="-8"/>
          <w:w w:val="105"/>
          <w:sz w:val="20"/>
        </w:rPr>
        <w:t xml:space="preserve"> </w:t>
      </w:r>
      <w:r>
        <w:rPr>
          <w:w w:val="105"/>
          <w:sz w:val="20"/>
        </w:rPr>
        <w:t>try</w:t>
      </w:r>
      <w:r>
        <w:rPr>
          <w:spacing w:val="-8"/>
          <w:w w:val="105"/>
          <w:sz w:val="20"/>
        </w:rPr>
        <w:t xml:space="preserve"> </w:t>
      </w:r>
      <w:r>
        <w:rPr>
          <w:w w:val="105"/>
          <w:sz w:val="20"/>
        </w:rPr>
        <w:t>to</w:t>
      </w:r>
      <w:r>
        <w:rPr>
          <w:spacing w:val="-8"/>
          <w:w w:val="105"/>
          <w:sz w:val="20"/>
        </w:rPr>
        <w:t xml:space="preserve"> </w:t>
      </w:r>
      <w:r>
        <w:rPr>
          <w:w w:val="105"/>
          <w:sz w:val="20"/>
        </w:rPr>
        <w:t>sign</w:t>
      </w:r>
      <w:r>
        <w:rPr>
          <w:spacing w:val="-8"/>
          <w:w w:val="105"/>
          <w:sz w:val="20"/>
        </w:rPr>
        <w:t xml:space="preserve"> </w:t>
      </w:r>
      <w:r>
        <w:rPr>
          <w:w w:val="105"/>
          <w:sz w:val="20"/>
        </w:rPr>
        <w:t>up</w:t>
      </w:r>
      <w:r>
        <w:rPr>
          <w:spacing w:val="-8"/>
          <w:w w:val="105"/>
          <w:sz w:val="20"/>
        </w:rPr>
        <w:t xml:space="preserve"> </w:t>
      </w:r>
      <w:r>
        <w:rPr>
          <w:w w:val="105"/>
          <w:sz w:val="20"/>
        </w:rPr>
        <w:t>to the</w:t>
      </w:r>
      <w:r>
        <w:rPr>
          <w:spacing w:val="-2"/>
          <w:w w:val="105"/>
          <w:sz w:val="20"/>
        </w:rPr>
        <w:t xml:space="preserve"> </w:t>
      </w:r>
      <w:r>
        <w:rPr>
          <w:w w:val="105"/>
          <w:sz w:val="20"/>
        </w:rPr>
        <w:t>NDIS.</w:t>
      </w:r>
      <w:hyperlink w:anchor="_bookmark169" w:history="1">
        <w:r>
          <w:rPr>
            <w:w w:val="105"/>
            <w:position w:val="7"/>
            <w:sz w:val="13"/>
          </w:rPr>
          <w:t>136</w:t>
        </w:r>
      </w:hyperlink>
      <w:r>
        <w:rPr>
          <w:spacing w:val="28"/>
          <w:w w:val="105"/>
          <w:position w:val="7"/>
          <w:sz w:val="13"/>
        </w:rPr>
        <w:t xml:space="preserve"> </w:t>
      </w:r>
      <w:r>
        <w:rPr>
          <w:w w:val="105"/>
          <w:sz w:val="20"/>
        </w:rPr>
        <w:t>The</w:t>
      </w:r>
      <w:r>
        <w:rPr>
          <w:spacing w:val="-2"/>
          <w:w w:val="105"/>
          <w:sz w:val="20"/>
        </w:rPr>
        <w:t xml:space="preserve"> </w:t>
      </w:r>
      <w:r>
        <w:rPr>
          <w:w w:val="105"/>
          <w:sz w:val="20"/>
        </w:rPr>
        <w:t>very</w:t>
      </w:r>
      <w:r>
        <w:rPr>
          <w:spacing w:val="-2"/>
          <w:w w:val="105"/>
          <w:sz w:val="20"/>
        </w:rPr>
        <w:t xml:space="preserve"> </w:t>
      </w:r>
      <w:r>
        <w:rPr>
          <w:w w:val="105"/>
          <w:sz w:val="20"/>
        </w:rPr>
        <w:t>high</w:t>
      </w:r>
      <w:r>
        <w:rPr>
          <w:spacing w:val="-2"/>
          <w:w w:val="105"/>
          <w:sz w:val="20"/>
        </w:rPr>
        <w:t xml:space="preserve"> </w:t>
      </w:r>
      <w:r>
        <w:rPr>
          <w:w w:val="105"/>
          <w:sz w:val="20"/>
        </w:rPr>
        <w:t>rates</w:t>
      </w:r>
      <w:r>
        <w:rPr>
          <w:spacing w:val="-2"/>
          <w:w w:val="105"/>
          <w:sz w:val="20"/>
        </w:rPr>
        <w:t xml:space="preserve"> </w:t>
      </w:r>
      <w:r>
        <w:rPr>
          <w:w w:val="105"/>
          <w:sz w:val="20"/>
        </w:rPr>
        <w:t>of</w:t>
      </w:r>
      <w:r>
        <w:rPr>
          <w:spacing w:val="-2"/>
          <w:w w:val="105"/>
          <w:sz w:val="20"/>
        </w:rPr>
        <w:t xml:space="preserve"> </w:t>
      </w:r>
      <w:r>
        <w:rPr>
          <w:w w:val="105"/>
          <w:sz w:val="20"/>
        </w:rPr>
        <w:t>young</w:t>
      </w:r>
      <w:r>
        <w:rPr>
          <w:spacing w:val="-2"/>
          <w:w w:val="105"/>
          <w:sz w:val="20"/>
        </w:rPr>
        <w:t xml:space="preserve"> </w:t>
      </w:r>
      <w:r>
        <w:rPr>
          <w:w w:val="105"/>
          <w:sz w:val="20"/>
        </w:rPr>
        <w:t>people</w:t>
      </w:r>
      <w:r>
        <w:rPr>
          <w:spacing w:val="-2"/>
          <w:w w:val="105"/>
          <w:sz w:val="20"/>
        </w:rPr>
        <w:t xml:space="preserve"> </w:t>
      </w:r>
      <w:r>
        <w:rPr>
          <w:w w:val="105"/>
          <w:sz w:val="20"/>
        </w:rPr>
        <w:t>accessing</w:t>
      </w:r>
      <w:r>
        <w:rPr>
          <w:spacing w:val="-2"/>
          <w:w w:val="105"/>
          <w:sz w:val="20"/>
        </w:rPr>
        <w:t xml:space="preserve"> </w:t>
      </w:r>
      <w:r>
        <w:rPr>
          <w:w w:val="105"/>
          <w:sz w:val="20"/>
        </w:rPr>
        <w:t>the NDIS – for example, 9 per cent of boys aged 5 to 7 are on the NDIS</w:t>
      </w:r>
      <w:hyperlink w:anchor="_bookmark170" w:history="1">
        <w:r>
          <w:rPr>
            <w:w w:val="105"/>
            <w:position w:val="7"/>
            <w:sz w:val="13"/>
          </w:rPr>
          <w:t>137</w:t>
        </w:r>
      </w:hyperlink>
      <w:r>
        <w:rPr>
          <w:spacing w:val="31"/>
          <w:w w:val="105"/>
          <w:position w:val="7"/>
          <w:sz w:val="13"/>
        </w:rPr>
        <w:t xml:space="preserve"> </w:t>
      </w:r>
      <w:r>
        <w:rPr>
          <w:w w:val="105"/>
          <w:sz w:val="20"/>
        </w:rPr>
        <w:t>– is evidence of many flocking to the scheme who may be more-cost effectively supported outside it.</w:t>
      </w:r>
    </w:p>
    <w:p w:rsidR="002E4FA1" w:rsidRDefault="002E4FA1">
      <w:pPr>
        <w:spacing w:line="280" w:lineRule="auto"/>
        <w:rPr>
          <w:sz w:val="20"/>
        </w:rPr>
        <w:sectPr w:rsidR="002E4FA1">
          <w:pgSz w:w="16840" w:h="11910" w:orient="landscape"/>
          <w:pgMar w:top="1340" w:right="1180" w:bottom="1200" w:left="680" w:header="689" w:footer="954" w:gutter="0"/>
          <w:cols w:num="2" w:space="720" w:equalWidth="0">
            <w:col w:w="7120" w:space="767"/>
            <w:col w:w="7093"/>
          </w:cols>
        </w:sectPr>
      </w:pPr>
    </w:p>
    <w:p w:rsidR="002E4FA1" w:rsidRDefault="002E4FA1">
      <w:pPr>
        <w:pStyle w:val="BodyText"/>
        <w:spacing w:before="9"/>
        <w:rPr>
          <w:sz w:val="29"/>
        </w:rPr>
      </w:pPr>
    </w:p>
    <w:p w:rsidR="002E4FA1" w:rsidRDefault="00562B85">
      <w:pPr>
        <w:pStyle w:val="BodyText"/>
        <w:spacing w:line="20" w:lineRule="exact"/>
        <w:ind w:left="623"/>
        <w:rPr>
          <w:sz w:val="2"/>
        </w:rPr>
      </w:pPr>
      <w:r>
        <w:rPr>
          <w:sz w:val="2"/>
        </w:rPr>
      </w:r>
      <w:r>
        <w:rPr>
          <w:sz w:val="2"/>
        </w:rPr>
        <w:pict>
          <v:group id="docshapegroup318" o:spid="_x0000_s1192" style="width:131.35pt;height:.4pt;mso-position-horizontal-relative:char;mso-position-vertical-relative:line" coordsize="2627,8">
            <v:line id="_x0000_s1193" style="position:absolute" from="0,4" to="2627,4" strokeweight=".14042mm"/>
            <w10:anchorlock/>
          </v:group>
        </w:pict>
      </w:r>
    </w:p>
    <w:p w:rsidR="002E4FA1" w:rsidRDefault="00D51294">
      <w:pPr>
        <w:pStyle w:val="ListParagraph"/>
        <w:numPr>
          <w:ilvl w:val="0"/>
          <w:numId w:val="20"/>
        </w:numPr>
        <w:tabs>
          <w:tab w:val="left" w:pos="1033"/>
        </w:tabs>
        <w:spacing w:before="29" w:line="268" w:lineRule="auto"/>
        <w:ind w:left="1032" w:right="8420" w:hanging="427"/>
        <w:jc w:val="left"/>
        <w:rPr>
          <w:sz w:val="17"/>
        </w:rPr>
      </w:pPr>
      <w:bookmarkStart w:id="167" w:name="_bookmark161"/>
      <w:bookmarkEnd w:id="167"/>
      <w:r>
        <w:rPr>
          <w:sz w:val="17"/>
        </w:rPr>
        <w:t>This</w:t>
      </w:r>
      <w:r>
        <w:rPr>
          <w:spacing w:val="-3"/>
          <w:sz w:val="17"/>
        </w:rPr>
        <w:t xml:space="preserve"> </w:t>
      </w:r>
      <w:r>
        <w:rPr>
          <w:sz w:val="17"/>
        </w:rPr>
        <w:t>includes</w:t>
      </w:r>
      <w:r>
        <w:rPr>
          <w:spacing w:val="-3"/>
          <w:sz w:val="17"/>
        </w:rPr>
        <w:t xml:space="preserve"> </w:t>
      </w:r>
      <w:r>
        <w:rPr>
          <w:sz w:val="17"/>
        </w:rPr>
        <w:t>both</w:t>
      </w:r>
      <w:r>
        <w:rPr>
          <w:spacing w:val="-3"/>
          <w:sz w:val="17"/>
        </w:rPr>
        <w:t xml:space="preserve"> </w:t>
      </w:r>
      <w:r>
        <w:rPr>
          <w:sz w:val="17"/>
        </w:rPr>
        <w:t>federal</w:t>
      </w:r>
      <w:r>
        <w:rPr>
          <w:spacing w:val="-3"/>
          <w:sz w:val="17"/>
        </w:rPr>
        <w:t xml:space="preserve"> </w:t>
      </w:r>
      <w:r>
        <w:rPr>
          <w:sz w:val="17"/>
        </w:rPr>
        <w:t>and</w:t>
      </w:r>
      <w:r>
        <w:rPr>
          <w:spacing w:val="-3"/>
          <w:sz w:val="17"/>
        </w:rPr>
        <w:t xml:space="preserve"> </w:t>
      </w:r>
      <w:r>
        <w:rPr>
          <w:sz w:val="17"/>
        </w:rPr>
        <w:t>state</w:t>
      </w:r>
      <w:r>
        <w:rPr>
          <w:spacing w:val="-3"/>
          <w:sz w:val="17"/>
        </w:rPr>
        <w:t xml:space="preserve"> </w:t>
      </w:r>
      <w:r>
        <w:rPr>
          <w:sz w:val="17"/>
        </w:rPr>
        <w:t>contributions</w:t>
      </w:r>
      <w:r>
        <w:rPr>
          <w:spacing w:val="-3"/>
          <w:sz w:val="17"/>
        </w:rPr>
        <w:t xml:space="preserve"> </w:t>
      </w:r>
      <w:r>
        <w:rPr>
          <w:sz w:val="17"/>
        </w:rPr>
        <w:t>to</w:t>
      </w:r>
      <w:r>
        <w:rPr>
          <w:spacing w:val="-3"/>
          <w:sz w:val="17"/>
        </w:rPr>
        <w:t xml:space="preserve"> </w:t>
      </w:r>
      <w:r>
        <w:rPr>
          <w:sz w:val="17"/>
        </w:rPr>
        <w:t>the</w:t>
      </w:r>
      <w:r>
        <w:rPr>
          <w:spacing w:val="-3"/>
          <w:sz w:val="17"/>
        </w:rPr>
        <w:t xml:space="preserve"> </w:t>
      </w:r>
      <w:r>
        <w:rPr>
          <w:sz w:val="17"/>
        </w:rPr>
        <w:t>NDIS</w:t>
      </w:r>
      <w:r>
        <w:rPr>
          <w:spacing w:val="-3"/>
          <w:sz w:val="17"/>
        </w:rPr>
        <w:t xml:space="preserve"> </w:t>
      </w:r>
      <w:r>
        <w:rPr>
          <w:sz w:val="17"/>
        </w:rPr>
        <w:t>in</w:t>
      </w:r>
      <w:r>
        <w:rPr>
          <w:spacing w:val="-3"/>
          <w:sz w:val="17"/>
        </w:rPr>
        <w:t xml:space="preserve"> </w:t>
      </w:r>
      <w:r>
        <w:rPr>
          <w:sz w:val="17"/>
        </w:rPr>
        <w:t xml:space="preserve">2022-23: </w:t>
      </w:r>
      <w:bookmarkStart w:id="168" w:name="_bookmark162"/>
      <w:bookmarkEnd w:id="168"/>
      <w:r>
        <w:rPr>
          <w:sz w:val="17"/>
        </w:rPr>
        <w:fldChar w:fldCharType="begin"/>
      </w:r>
      <w:r>
        <w:rPr>
          <w:sz w:val="17"/>
        </w:rPr>
        <w:instrText xml:space="preserve"> HYPERLINK \l "_bookmark461" </w:instrText>
      </w:r>
      <w:r>
        <w:rPr>
          <w:sz w:val="17"/>
        </w:rPr>
        <w:fldChar w:fldCharType="separate"/>
      </w:r>
      <w:r>
        <w:rPr>
          <w:sz w:val="17"/>
        </w:rPr>
        <w:t>Treasury (2022a).</w:t>
      </w:r>
      <w:r>
        <w:rPr>
          <w:sz w:val="17"/>
        </w:rPr>
        <w:fldChar w:fldCharType="end"/>
      </w:r>
      <w:r>
        <w:rPr>
          <w:sz w:val="17"/>
        </w:rPr>
        <w:t xml:space="preserve"> The federal contribution is $24.1 billion in 2022-23.</w:t>
      </w:r>
    </w:p>
    <w:p w:rsidR="002E4FA1" w:rsidRDefault="00D51294">
      <w:pPr>
        <w:pStyle w:val="ListParagraph"/>
        <w:numPr>
          <w:ilvl w:val="0"/>
          <w:numId w:val="20"/>
        </w:numPr>
        <w:tabs>
          <w:tab w:val="left" w:pos="1033"/>
          <w:tab w:val="left" w:pos="8286"/>
          <w:tab w:val="left" w:pos="10951"/>
        </w:tabs>
        <w:spacing w:before="1"/>
        <w:ind w:left="1032" w:hanging="427"/>
        <w:jc w:val="left"/>
        <w:rPr>
          <w:rFonts w:ascii="Times New Roman"/>
          <w:sz w:val="17"/>
        </w:rPr>
      </w:pPr>
      <w:r>
        <w:rPr>
          <w:sz w:val="17"/>
        </w:rPr>
        <w:t>The</w:t>
      </w:r>
      <w:r>
        <w:rPr>
          <w:spacing w:val="-2"/>
          <w:sz w:val="17"/>
        </w:rPr>
        <w:t xml:space="preserve"> </w:t>
      </w:r>
      <w:r>
        <w:rPr>
          <w:sz w:val="17"/>
        </w:rPr>
        <w:t>federal</w:t>
      </w:r>
      <w:r>
        <w:rPr>
          <w:spacing w:val="-2"/>
          <w:sz w:val="17"/>
        </w:rPr>
        <w:t xml:space="preserve"> </w:t>
      </w:r>
      <w:r>
        <w:rPr>
          <w:sz w:val="17"/>
        </w:rPr>
        <w:t>contribution</w:t>
      </w:r>
      <w:r>
        <w:rPr>
          <w:spacing w:val="-2"/>
          <w:sz w:val="17"/>
        </w:rPr>
        <w:t xml:space="preserve"> </w:t>
      </w:r>
      <w:r>
        <w:rPr>
          <w:sz w:val="17"/>
        </w:rPr>
        <w:t>would</w:t>
      </w:r>
      <w:r>
        <w:rPr>
          <w:spacing w:val="-2"/>
          <w:sz w:val="17"/>
        </w:rPr>
        <w:t xml:space="preserve"> </w:t>
      </w:r>
      <w:r>
        <w:rPr>
          <w:sz w:val="17"/>
        </w:rPr>
        <w:t>be</w:t>
      </w:r>
      <w:r>
        <w:rPr>
          <w:spacing w:val="-2"/>
          <w:sz w:val="17"/>
        </w:rPr>
        <w:t xml:space="preserve"> </w:t>
      </w:r>
      <w:r>
        <w:rPr>
          <w:sz w:val="17"/>
        </w:rPr>
        <w:t>$88</w:t>
      </w:r>
      <w:r>
        <w:rPr>
          <w:spacing w:val="-2"/>
          <w:sz w:val="17"/>
        </w:rPr>
        <w:t xml:space="preserve"> </w:t>
      </w:r>
      <w:r>
        <w:rPr>
          <w:sz w:val="17"/>
        </w:rPr>
        <w:t>billion</w:t>
      </w:r>
      <w:r>
        <w:rPr>
          <w:spacing w:val="-2"/>
          <w:sz w:val="17"/>
        </w:rPr>
        <w:t xml:space="preserve"> </w:t>
      </w:r>
      <w:r>
        <w:rPr>
          <w:sz w:val="17"/>
        </w:rPr>
        <w:t>with</w:t>
      </w:r>
      <w:r>
        <w:rPr>
          <w:spacing w:val="-2"/>
          <w:sz w:val="17"/>
        </w:rPr>
        <w:t xml:space="preserve"> </w:t>
      </w:r>
      <w:r>
        <w:rPr>
          <w:sz w:val="17"/>
        </w:rPr>
        <w:t>the</w:t>
      </w:r>
      <w:r>
        <w:rPr>
          <w:spacing w:val="-2"/>
          <w:sz w:val="17"/>
        </w:rPr>
        <w:t xml:space="preserve"> </w:t>
      </w:r>
      <w:r>
        <w:rPr>
          <w:sz w:val="17"/>
        </w:rPr>
        <w:t>remainder</w:t>
      </w:r>
      <w:r>
        <w:rPr>
          <w:spacing w:val="-2"/>
          <w:sz w:val="17"/>
        </w:rPr>
        <w:t xml:space="preserve"> </w:t>
      </w:r>
      <w:r>
        <w:rPr>
          <w:sz w:val="17"/>
        </w:rPr>
        <w:t>covered</w:t>
      </w:r>
      <w:r>
        <w:rPr>
          <w:spacing w:val="-2"/>
          <w:sz w:val="17"/>
        </w:rPr>
        <w:t xml:space="preserve"> </w:t>
      </w:r>
      <w:r>
        <w:rPr>
          <w:sz w:val="17"/>
        </w:rPr>
        <w:t>by</w:t>
      </w:r>
      <w:r>
        <w:rPr>
          <w:spacing w:val="-2"/>
          <w:sz w:val="17"/>
        </w:rPr>
        <w:t xml:space="preserve"> state</w:t>
      </w:r>
      <w:r>
        <w:rPr>
          <w:sz w:val="17"/>
        </w:rPr>
        <w:tab/>
      </w:r>
      <w:bookmarkStart w:id="169" w:name="_bookmark163"/>
      <w:bookmarkEnd w:id="169"/>
      <w:r>
        <w:rPr>
          <w:rFonts w:ascii="Times New Roman"/>
          <w:sz w:val="17"/>
          <w:u w:val="single"/>
        </w:rPr>
        <w:tab/>
      </w:r>
    </w:p>
    <w:p w:rsidR="002E4FA1" w:rsidRDefault="002E4FA1">
      <w:pPr>
        <w:rPr>
          <w:rFonts w:ascii="Times New Roman"/>
          <w:sz w:val="17"/>
        </w:rPr>
        <w:sectPr w:rsidR="002E4FA1">
          <w:type w:val="continuous"/>
          <w:pgSz w:w="16840" w:h="11910" w:orient="landscape"/>
          <w:pgMar w:top="1340" w:right="1180" w:bottom="280" w:left="680" w:header="689" w:footer="954" w:gutter="0"/>
          <w:cols w:space="720"/>
        </w:sectPr>
      </w:pPr>
    </w:p>
    <w:p w:rsidR="002E4FA1" w:rsidRDefault="00D51294">
      <w:pPr>
        <w:spacing w:before="24"/>
        <w:ind w:left="1032"/>
        <w:rPr>
          <w:sz w:val="17"/>
        </w:rPr>
      </w:pPr>
      <w:bookmarkStart w:id="170" w:name="_bookmark164"/>
      <w:bookmarkEnd w:id="170"/>
      <w:proofErr w:type="gramStart"/>
      <w:r>
        <w:rPr>
          <w:sz w:val="17"/>
        </w:rPr>
        <w:t>governments</w:t>
      </w:r>
      <w:proofErr w:type="gramEnd"/>
      <w:r>
        <w:rPr>
          <w:sz w:val="17"/>
        </w:rPr>
        <w:t>:</w:t>
      </w:r>
      <w:r>
        <w:rPr>
          <w:spacing w:val="6"/>
          <w:sz w:val="17"/>
        </w:rPr>
        <w:t xml:space="preserve"> </w:t>
      </w:r>
      <w:hyperlink w:anchor="_bookmark432" w:history="1">
        <w:r>
          <w:rPr>
            <w:sz w:val="17"/>
          </w:rPr>
          <w:t>Read</w:t>
        </w:r>
        <w:r>
          <w:rPr>
            <w:spacing w:val="-1"/>
            <w:sz w:val="17"/>
          </w:rPr>
          <w:t xml:space="preserve"> </w:t>
        </w:r>
        <w:r>
          <w:rPr>
            <w:spacing w:val="-2"/>
            <w:sz w:val="17"/>
          </w:rPr>
          <w:t>(2022).</w:t>
        </w:r>
      </w:hyperlink>
    </w:p>
    <w:p w:rsidR="002E4FA1" w:rsidRDefault="00D51294">
      <w:pPr>
        <w:pStyle w:val="ListParagraph"/>
        <w:numPr>
          <w:ilvl w:val="0"/>
          <w:numId w:val="20"/>
        </w:numPr>
        <w:tabs>
          <w:tab w:val="left" w:pos="1033"/>
        </w:tabs>
        <w:spacing w:before="23" w:line="268" w:lineRule="auto"/>
        <w:ind w:left="1032" w:right="479" w:hanging="427"/>
        <w:jc w:val="left"/>
        <w:rPr>
          <w:sz w:val="17"/>
        </w:rPr>
      </w:pPr>
      <w:r>
        <w:rPr>
          <w:sz w:val="17"/>
        </w:rPr>
        <w:t>NDIS</w:t>
      </w:r>
      <w:r>
        <w:rPr>
          <w:spacing w:val="-3"/>
          <w:sz w:val="17"/>
        </w:rPr>
        <w:t xml:space="preserve"> </w:t>
      </w:r>
      <w:r>
        <w:rPr>
          <w:sz w:val="17"/>
        </w:rPr>
        <w:t>quarterly</w:t>
      </w:r>
      <w:r>
        <w:rPr>
          <w:spacing w:val="-3"/>
          <w:sz w:val="17"/>
        </w:rPr>
        <w:t xml:space="preserve"> </w:t>
      </w:r>
      <w:r>
        <w:rPr>
          <w:sz w:val="17"/>
        </w:rPr>
        <w:t>reports</w:t>
      </w:r>
      <w:r>
        <w:rPr>
          <w:spacing w:val="-3"/>
          <w:sz w:val="17"/>
        </w:rPr>
        <w:t xml:space="preserve"> </w:t>
      </w:r>
      <w:r>
        <w:rPr>
          <w:sz w:val="17"/>
        </w:rPr>
        <w:t>show</w:t>
      </w:r>
      <w:r>
        <w:rPr>
          <w:spacing w:val="-3"/>
          <w:sz w:val="17"/>
        </w:rPr>
        <w:t xml:space="preserve"> </w:t>
      </w:r>
      <w:r>
        <w:rPr>
          <w:sz w:val="17"/>
        </w:rPr>
        <w:t>improvement</w:t>
      </w:r>
      <w:r>
        <w:rPr>
          <w:spacing w:val="-3"/>
          <w:sz w:val="17"/>
        </w:rPr>
        <w:t xml:space="preserve"> </w:t>
      </w:r>
      <w:r>
        <w:rPr>
          <w:sz w:val="17"/>
        </w:rPr>
        <w:t>with</w:t>
      </w:r>
      <w:r>
        <w:rPr>
          <w:spacing w:val="-3"/>
          <w:sz w:val="17"/>
        </w:rPr>
        <w:t xml:space="preserve"> </w:t>
      </w:r>
      <w:r>
        <w:rPr>
          <w:sz w:val="17"/>
        </w:rPr>
        <w:t>life</w:t>
      </w:r>
      <w:r>
        <w:rPr>
          <w:spacing w:val="-3"/>
          <w:sz w:val="17"/>
        </w:rPr>
        <w:t xml:space="preserve"> </w:t>
      </w:r>
      <w:r>
        <w:rPr>
          <w:sz w:val="17"/>
        </w:rPr>
        <w:t>satisfaction,</w:t>
      </w:r>
      <w:r>
        <w:rPr>
          <w:spacing w:val="-3"/>
          <w:sz w:val="17"/>
        </w:rPr>
        <w:t xml:space="preserve"> </w:t>
      </w:r>
      <w:r>
        <w:rPr>
          <w:sz w:val="17"/>
        </w:rPr>
        <w:t>ability</w:t>
      </w:r>
      <w:r>
        <w:rPr>
          <w:spacing w:val="-3"/>
          <w:sz w:val="17"/>
        </w:rPr>
        <w:t xml:space="preserve"> </w:t>
      </w:r>
      <w:r>
        <w:rPr>
          <w:sz w:val="17"/>
        </w:rPr>
        <w:t>to</w:t>
      </w:r>
      <w:r>
        <w:rPr>
          <w:spacing w:val="-3"/>
          <w:sz w:val="17"/>
        </w:rPr>
        <w:t xml:space="preserve"> </w:t>
      </w:r>
      <w:r>
        <w:rPr>
          <w:sz w:val="17"/>
        </w:rPr>
        <w:t xml:space="preserve">do </w:t>
      </w:r>
      <w:bookmarkStart w:id="171" w:name="_bookmark165"/>
      <w:bookmarkEnd w:id="171"/>
      <w:r>
        <w:rPr>
          <w:sz w:val="17"/>
        </w:rPr>
        <w:t xml:space="preserve">everyday tasks, and participation in community activities: </w:t>
      </w:r>
      <w:hyperlink w:anchor="_bookmark407" w:history="1">
        <w:r>
          <w:rPr>
            <w:sz w:val="17"/>
          </w:rPr>
          <w:t>NDIS (2023).</w:t>
        </w:r>
      </w:hyperlink>
    </w:p>
    <w:p w:rsidR="002E4FA1" w:rsidRDefault="00D51294">
      <w:pPr>
        <w:pStyle w:val="ListParagraph"/>
        <w:numPr>
          <w:ilvl w:val="0"/>
          <w:numId w:val="20"/>
        </w:numPr>
        <w:tabs>
          <w:tab w:val="left" w:pos="1033"/>
        </w:tabs>
        <w:spacing w:before="1" w:line="268" w:lineRule="auto"/>
        <w:ind w:left="1032" w:right="97" w:hanging="427"/>
        <w:jc w:val="left"/>
        <w:rPr>
          <w:sz w:val="17"/>
        </w:rPr>
      </w:pPr>
      <w:r>
        <w:rPr>
          <w:sz w:val="17"/>
        </w:rPr>
        <w:t>To date, overall employment effects have been much smaller than anticipated. Gains</w:t>
      </w:r>
      <w:r>
        <w:rPr>
          <w:spacing w:val="-3"/>
          <w:sz w:val="17"/>
        </w:rPr>
        <w:t xml:space="preserve"> </w:t>
      </w:r>
      <w:r>
        <w:rPr>
          <w:sz w:val="17"/>
        </w:rPr>
        <w:t>have</w:t>
      </w:r>
      <w:r>
        <w:rPr>
          <w:spacing w:val="-3"/>
          <w:sz w:val="17"/>
        </w:rPr>
        <w:t xml:space="preserve"> </w:t>
      </w:r>
      <w:r>
        <w:rPr>
          <w:sz w:val="17"/>
        </w:rPr>
        <w:t>been</w:t>
      </w:r>
      <w:r>
        <w:rPr>
          <w:spacing w:val="-3"/>
          <w:sz w:val="17"/>
        </w:rPr>
        <w:t xml:space="preserve"> </w:t>
      </w:r>
      <w:r>
        <w:rPr>
          <w:sz w:val="17"/>
        </w:rPr>
        <w:t>seen</w:t>
      </w:r>
      <w:r>
        <w:rPr>
          <w:spacing w:val="-3"/>
          <w:sz w:val="17"/>
        </w:rPr>
        <w:t xml:space="preserve"> </w:t>
      </w:r>
      <w:r>
        <w:rPr>
          <w:sz w:val="17"/>
        </w:rPr>
        <w:t>among</w:t>
      </w:r>
      <w:r>
        <w:rPr>
          <w:spacing w:val="-3"/>
          <w:sz w:val="17"/>
        </w:rPr>
        <w:t xml:space="preserve"> </w:t>
      </w:r>
      <w:r>
        <w:rPr>
          <w:sz w:val="17"/>
        </w:rPr>
        <w:t>younger</w:t>
      </w:r>
      <w:r>
        <w:rPr>
          <w:spacing w:val="-3"/>
          <w:sz w:val="17"/>
        </w:rPr>
        <w:t xml:space="preserve"> </w:t>
      </w:r>
      <w:r>
        <w:rPr>
          <w:sz w:val="17"/>
        </w:rPr>
        <w:t>participants</w:t>
      </w:r>
      <w:r>
        <w:rPr>
          <w:spacing w:val="-3"/>
          <w:sz w:val="17"/>
        </w:rPr>
        <w:t xml:space="preserve"> </w:t>
      </w:r>
      <w:r>
        <w:rPr>
          <w:sz w:val="17"/>
        </w:rPr>
        <w:t>(under</w:t>
      </w:r>
      <w:r>
        <w:rPr>
          <w:spacing w:val="-3"/>
          <w:sz w:val="17"/>
        </w:rPr>
        <w:t xml:space="preserve"> </w:t>
      </w:r>
      <w:r>
        <w:rPr>
          <w:sz w:val="17"/>
        </w:rPr>
        <w:t>35s)</w:t>
      </w:r>
      <w:r>
        <w:rPr>
          <w:spacing w:val="-3"/>
          <w:sz w:val="17"/>
        </w:rPr>
        <w:t xml:space="preserve"> </w:t>
      </w:r>
      <w:r>
        <w:rPr>
          <w:sz w:val="17"/>
        </w:rPr>
        <w:t>but</w:t>
      </w:r>
      <w:r>
        <w:rPr>
          <w:spacing w:val="-3"/>
          <w:sz w:val="17"/>
        </w:rPr>
        <w:t xml:space="preserve"> </w:t>
      </w:r>
      <w:r>
        <w:rPr>
          <w:sz w:val="17"/>
        </w:rPr>
        <w:t xml:space="preserve">participation among older age groups has gone backwards. Overall, there has been only a </w:t>
      </w:r>
      <w:bookmarkStart w:id="172" w:name="_bookmark166"/>
      <w:bookmarkEnd w:id="172"/>
      <w:r>
        <w:rPr>
          <w:sz w:val="17"/>
        </w:rPr>
        <w:t xml:space="preserve">small increase in employment: NDIS </w:t>
      </w:r>
      <w:hyperlink w:anchor="_bookmark407" w:history="1">
        <w:r>
          <w:rPr>
            <w:sz w:val="17"/>
          </w:rPr>
          <w:t>(ibid,</w:t>
        </w:r>
      </w:hyperlink>
      <w:r>
        <w:rPr>
          <w:sz w:val="17"/>
        </w:rPr>
        <w:t xml:space="preserve"> Q2 of Y10, p. 30).</w:t>
      </w:r>
    </w:p>
    <w:p w:rsidR="002E4FA1" w:rsidRDefault="00D51294">
      <w:pPr>
        <w:pStyle w:val="ListParagraph"/>
        <w:numPr>
          <w:ilvl w:val="0"/>
          <w:numId w:val="20"/>
        </w:numPr>
        <w:tabs>
          <w:tab w:val="left" w:pos="1033"/>
        </w:tabs>
        <w:spacing w:before="1" w:line="268" w:lineRule="auto"/>
        <w:ind w:left="1032" w:right="38" w:hanging="427"/>
        <w:jc w:val="left"/>
        <w:rPr>
          <w:sz w:val="17"/>
        </w:rPr>
      </w:pPr>
      <w:r>
        <w:rPr>
          <w:sz w:val="17"/>
        </w:rPr>
        <w:t>Productivity</w:t>
      </w:r>
      <w:r>
        <w:rPr>
          <w:spacing w:val="-5"/>
          <w:sz w:val="17"/>
        </w:rPr>
        <w:t xml:space="preserve"> </w:t>
      </w:r>
      <w:r>
        <w:rPr>
          <w:sz w:val="17"/>
        </w:rPr>
        <w:t>Commission</w:t>
      </w:r>
      <w:r>
        <w:rPr>
          <w:spacing w:val="-5"/>
          <w:sz w:val="17"/>
        </w:rPr>
        <w:t xml:space="preserve"> </w:t>
      </w:r>
      <w:hyperlink w:anchor="_bookmark426" w:history="1">
        <w:r>
          <w:rPr>
            <w:sz w:val="17"/>
          </w:rPr>
          <w:t>(2011,</w:t>
        </w:r>
      </w:hyperlink>
      <w:r>
        <w:rPr>
          <w:spacing w:val="-5"/>
          <w:sz w:val="17"/>
        </w:rPr>
        <w:t xml:space="preserve"> </w:t>
      </w:r>
      <w:r>
        <w:rPr>
          <w:sz w:val="17"/>
        </w:rPr>
        <w:t>pp.</w:t>
      </w:r>
      <w:r>
        <w:rPr>
          <w:spacing w:val="-5"/>
          <w:sz w:val="17"/>
        </w:rPr>
        <w:t xml:space="preserve"> </w:t>
      </w:r>
      <w:r>
        <w:rPr>
          <w:sz w:val="17"/>
        </w:rPr>
        <w:t xml:space="preserve">948–950). </w:t>
      </w:r>
      <w:hyperlink w:anchor="_bookmark351" w:history="1">
        <w:proofErr w:type="spellStart"/>
        <w:r>
          <w:rPr>
            <w:sz w:val="17"/>
          </w:rPr>
          <w:t>D’Rosario</w:t>
        </w:r>
        <w:proofErr w:type="spellEnd"/>
        <w:r>
          <w:rPr>
            <w:spacing w:val="-5"/>
            <w:sz w:val="17"/>
          </w:rPr>
          <w:t xml:space="preserve"> </w:t>
        </w:r>
        <w:r>
          <w:rPr>
            <w:sz w:val="17"/>
          </w:rPr>
          <w:t>and</w:t>
        </w:r>
        <w:r>
          <w:rPr>
            <w:spacing w:val="-5"/>
            <w:sz w:val="17"/>
          </w:rPr>
          <w:t xml:space="preserve"> </w:t>
        </w:r>
        <w:r>
          <w:rPr>
            <w:sz w:val="17"/>
          </w:rPr>
          <w:t>Lloyd-Cape</w:t>
        </w:r>
        <w:r>
          <w:rPr>
            <w:spacing w:val="-5"/>
            <w:sz w:val="17"/>
          </w:rPr>
          <w:t xml:space="preserve"> </w:t>
        </w:r>
        <w:r>
          <w:rPr>
            <w:sz w:val="17"/>
          </w:rPr>
          <w:t>(2021)</w:t>
        </w:r>
      </w:hyperlink>
      <w:r>
        <w:rPr>
          <w:sz w:val="17"/>
        </w:rPr>
        <w:t xml:space="preserve"> estimated that the NDIS in 2020-21 produced economic activity in the region of</w:t>
      </w:r>
    </w:p>
    <w:p w:rsidR="002E4FA1" w:rsidRDefault="00D51294">
      <w:pPr>
        <w:ind w:left="1032"/>
        <w:rPr>
          <w:sz w:val="17"/>
        </w:rPr>
      </w:pPr>
      <w:bookmarkStart w:id="173" w:name="_bookmark167"/>
      <w:bookmarkEnd w:id="173"/>
      <w:r>
        <w:rPr>
          <w:sz w:val="17"/>
        </w:rPr>
        <w:t>$29</w:t>
      </w:r>
      <w:r>
        <w:rPr>
          <w:spacing w:val="-1"/>
          <w:sz w:val="17"/>
        </w:rPr>
        <w:t xml:space="preserve"> </w:t>
      </w:r>
      <w:r>
        <w:rPr>
          <w:sz w:val="17"/>
        </w:rPr>
        <w:t>billion, in addition</w:t>
      </w:r>
      <w:r>
        <w:rPr>
          <w:spacing w:val="-1"/>
          <w:sz w:val="17"/>
        </w:rPr>
        <w:t xml:space="preserve"> </w:t>
      </w:r>
      <w:r>
        <w:rPr>
          <w:sz w:val="17"/>
        </w:rPr>
        <w:t>to that created</w:t>
      </w:r>
      <w:r>
        <w:rPr>
          <w:spacing w:val="-1"/>
          <w:sz w:val="17"/>
        </w:rPr>
        <w:t xml:space="preserve"> </w:t>
      </w:r>
      <w:r>
        <w:rPr>
          <w:sz w:val="17"/>
        </w:rPr>
        <w:t>by the $23.3</w:t>
      </w:r>
      <w:r>
        <w:rPr>
          <w:spacing w:val="-1"/>
          <w:sz w:val="17"/>
        </w:rPr>
        <w:t xml:space="preserve"> </w:t>
      </w:r>
      <w:r>
        <w:rPr>
          <w:sz w:val="17"/>
        </w:rPr>
        <w:t xml:space="preserve">billion of NDIS </w:t>
      </w:r>
      <w:r>
        <w:rPr>
          <w:spacing w:val="-2"/>
          <w:sz w:val="17"/>
        </w:rPr>
        <w:t>spending.</w:t>
      </w:r>
    </w:p>
    <w:p w:rsidR="002E4FA1" w:rsidRDefault="00562B85">
      <w:pPr>
        <w:pStyle w:val="ListParagraph"/>
        <w:numPr>
          <w:ilvl w:val="0"/>
          <w:numId w:val="20"/>
        </w:numPr>
        <w:tabs>
          <w:tab w:val="left" w:pos="1033"/>
        </w:tabs>
        <w:ind w:left="1032" w:hanging="427"/>
        <w:jc w:val="left"/>
        <w:rPr>
          <w:sz w:val="17"/>
        </w:rPr>
      </w:pPr>
      <w:hyperlink w:anchor="_bookmark362" w:history="1">
        <w:r w:rsidR="00D51294">
          <w:rPr>
            <w:sz w:val="17"/>
          </w:rPr>
          <w:t>Evans</w:t>
        </w:r>
        <w:r w:rsidR="00D51294">
          <w:rPr>
            <w:spacing w:val="-5"/>
            <w:sz w:val="17"/>
          </w:rPr>
          <w:t xml:space="preserve"> </w:t>
        </w:r>
        <w:r w:rsidR="00D51294">
          <w:rPr>
            <w:spacing w:val="-2"/>
            <w:sz w:val="17"/>
          </w:rPr>
          <w:t>(2022).</w:t>
        </w:r>
      </w:hyperlink>
    </w:p>
    <w:p w:rsidR="002E4FA1" w:rsidRDefault="00D51294">
      <w:pPr>
        <w:pStyle w:val="ListParagraph"/>
        <w:numPr>
          <w:ilvl w:val="0"/>
          <w:numId w:val="20"/>
        </w:numPr>
        <w:tabs>
          <w:tab w:val="left" w:pos="1033"/>
        </w:tabs>
        <w:spacing w:line="268" w:lineRule="auto"/>
        <w:ind w:left="1032" w:right="262" w:hanging="427"/>
        <w:jc w:val="left"/>
        <w:rPr>
          <w:sz w:val="17"/>
        </w:rPr>
      </w:pPr>
      <w:r>
        <w:br w:type="column"/>
      </w:r>
      <w:r>
        <w:rPr>
          <w:sz w:val="17"/>
        </w:rPr>
        <w:t>As recommended by the Joint Standing Committee after the plan to remove independent</w:t>
      </w:r>
      <w:r>
        <w:rPr>
          <w:spacing w:val="-5"/>
          <w:sz w:val="17"/>
        </w:rPr>
        <w:t xml:space="preserve"> </w:t>
      </w:r>
      <w:r>
        <w:rPr>
          <w:sz w:val="17"/>
        </w:rPr>
        <w:t>assessments</w:t>
      </w:r>
      <w:r>
        <w:rPr>
          <w:spacing w:val="-5"/>
          <w:sz w:val="17"/>
        </w:rPr>
        <w:t xml:space="preserve"> </w:t>
      </w:r>
      <w:r>
        <w:rPr>
          <w:sz w:val="17"/>
        </w:rPr>
        <w:t>was</w:t>
      </w:r>
      <w:r>
        <w:rPr>
          <w:spacing w:val="-5"/>
          <w:sz w:val="17"/>
        </w:rPr>
        <w:t xml:space="preserve"> </w:t>
      </w:r>
      <w:r>
        <w:rPr>
          <w:sz w:val="17"/>
        </w:rPr>
        <w:t>dropped</w:t>
      </w:r>
      <w:r>
        <w:rPr>
          <w:spacing w:val="-5"/>
          <w:sz w:val="17"/>
        </w:rPr>
        <w:t xml:space="preserve"> </w:t>
      </w:r>
      <w:r>
        <w:rPr>
          <w:sz w:val="17"/>
        </w:rPr>
        <w:t>by</w:t>
      </w:r>
      <w:r>
        <w:rPr>
          <w:spacing w:val="-5"/>
          <w:sz w:val="17"/>
        </w:rPr>
        <w:t xml:space="preserve"> </w:t>
      </w:r>
      <w:r>
        <w:rPr>
          <w:sz w:val="17"/>
        </w:rPr>
        <w:t>the</w:t>
      </w:r>
      <w:r>
        <w:rPr>
          <w:spacing w:val="-5"/>
          <w:sz w:val="17"/>
        </w:rPr>
        <w:t xml:space="preserve"> </w:t>
      </w:r>
      <w:r>
        <w:rPr>
          <w:sz w:val="17"/>
        </w:rPr>
        <w:t>former</w:t>
      </w:r>
      <w:r>
        <w:rPr>
          <w:spacing w:val="-5"/>
          <w:sz w:val="17"/>
        </w:rPr>
        <w:t xml:space="preserve"> </w:t>
      </w:r>
      <w:r>
        <w:rPr>
          <w:sz w:val="17"/>
        </w:rPr>
        <w:t>federal</w:t>
      </w:r>
      <w:r>
        <w:rPr>
          <w:spacing w:val="-5"/>
          <w:sz w:val="17"/>
        </w:rPr>
        <w:t xml:space="preserve"> </w:t>
      </w:r>
      <w:r>
        <w:rPr>
          <w:sz w:val="17"/>
        </w:rPr>
        <w:t xml:space="preserve">government: </w:t>
      </w:r>
      <w:hyperlink w:anchor="_bookmark389" w:history="1">
        <w:r>
          <w:rPr>
            <w:sz w:val="17"/>
          </w:rPr>
          <w:t>Joint</w:t>
        </w:r>
      </w:hyperlink>
      <w:r>
        <w:rPr>
          <w:sz w:val="17"/>
        </w:rPr>
        <w:t xml:space="preserve"> </w:t>
      </w:r>
      <w:bookmarkStart w:id="174" w:name="_bookmark168"/>
      <w:bookmarkEnd w:id="174"/>
      <w:r>
        <w:rPr>
          <w:sz w:val="17"/>
        </w:rPr>
        <w:fldChar w:fldCharType="begin"/>
      </w:r>
      <w:r>
        <w:rPr>
          <w:sz w:val="17"/>
        </w:rPr>
        <w:instrText xml:space="preserve"> HYPERLINK \l "_bookmark389" </w:instrText>
      </w:r>
      <w:r>
        <w:rPr>
          <w:sz w:val="17"/>
        </w:rPr>
        <w:fldChar w:fldCharType="separate"/>
      </w:r>
      <w:r>
        <w:rPr>
          <w:sz w:val="17"/>
        </w:rPr>
        <w:t>Standing Committee on the NDIS (2021).</w:t>
      </w:r>
      <w:r>
        <w:rPr>
          <w:sz w:val="17"/>
        </w:rPr>
        <w:fldChar w:fldCharType="end"/>
      </w:r>
    </w:p>
    <w:p w:rsidR="002E4FA1" w:rsidRDefault="00D51294">
      <w:pPr>
        <w:pStyle w:val="ListParagraph"/>
        <w:numPr>
          <w:ilvl w:val="0"/>
          <w:numId w:val="20"/>
        </w:numPr>
        <w:tabs>
          <w:tab w:val="left" w:pos="1033"/>
        </w:tabs>
        <w:spacing w:before="0" w:line="268" w:lineRule="auto"/>
        <w:ind w:left="1032" w:right="142" w:hanging="427"/>
        <w:jc w:val="both"/>
        <w:rPr>
          <w:sz w:val="17"/>
        </w:rPr>
      </w:pPr>
      <w:r>
        <w:rPr>
          <w:sz w:val="17"/>
        </w:rPr>
        <w:t>More</w:t>
      </w:r>
      <w:r>
        <w:rPr>
          <w:spacing w:val="-4"/>
          <w:sz w:val="17"/>
        </w:rPr>
        <w:t xml:space="preserve"> </w:t>
      </w:r>
      <w:r>
        <w:rPr>
          <w:sz w:val="17"/>
        </w:rPr>
        <w:t>fundamentally</w:t>
      </w:r>
      <w:r>
        <w:rPr>
          <w:spacing w:val="-4"/>
          <w:sz w:val="17"/>
        </w:rPr>
        <w:t xml:space="preserve"> </w:t>
      </w:r>
      <w:r>
        <w:rPr>
          <w:sz w:val="17"/>
        </w:rPr>
        <w:t>the</w:t>
      </w:r>
      <w:r>
        <w:rPr>
          <w:spacing w:val="-4"/>
          <w:sz w:val="17"/>
        </w:rPr>
        <w:t xml:space="preserve"> </w:t>
      </w:r>
      <w:r>
        <w:rPr>
          <w:sz w:val="17"/>
        </w:rPr>
        <w:t>reliance</w:t>
      </w:r>
      <w:r>
        <w:rPr>
          <w:spacing w:val="-4"/>
          <w:sz w:val="17"/>
        </w:rPr>
        <w:t xml:space="preserve"> </w:t>
      </w:r>
      <w:r>
        <w:rPr>
          <w:sz w:val="17"/>
        </w:rPr>
        <w:t>on</w:t>
      </w:r>
      <w:r>
        <w:rPr>
          <w:spacing w:val="-4"/>
          <w:sz w:val="17"/>
        </w:rPr>
        <w:t xml:space="preserve"> </w:t>
      </w:r>
      <w:r>
        <w:rPr>
          <w:sz w:val="17"/>
        </w:rPr>
        <w:t>markets</w:t>
      </w:r>
      <w:r>
        <w:rPr>
          <w:spacing w:val="-4"/>
          <w:sz w:val="17"/>
        </w:rPr>
        <w:t xml:space="preserve"> </w:t>
      </w:r>
      <w:r>
        <w:rPr>
          <w:sz w:val="17"/>
        </w:rPr>
        <w:t>to</w:t>
      </w:r>
      <w:r>
        <w:rPr>
          <w:spacing w:val="-4"/>
          <w:sz w:val="17"/>
        </w:rPr>
        <w:t xml:space="preserve"> </w:t>
      </w:r>
      <w:r>
        <w:rPr>
          <w:sz w:val="17"/>
        </w:rPr>
        <w:t>deliver</w:t>
      </w:r>
      <w:r>
        <w:rPr>
          <w:spacing w:val="-4"/>
          <w:sz w:val="17"/>
        </w:rPr>
        <w:t xml:space="preserve"> </w:t>
      </w:r>
      <w:r>
        <w:rPr>
          <w:sz w:val="17"/>
        </w:rPr>
        <w:t>government-funded</w:t>
      </w:r>
      <w:r>
        <w:rPr>
          <w:spacing w:val="-4"/>
          <w:sz w:val="17"/>
        </w:rPr>
        <w:t xml:space="preserve"> </w:t>
      </w:r>
      <w:r>
        <w:rPr>
          <w:sz w:val="17"/>
        </w:rPr>
        <w:t>human services</w:t>
      </w:r>
      <w:r>
        <w:rPr>
          <w:spacing w:val="-2"/>
          <w:sz w:val="17"/>
        </w:rPr>
        <w:t xml:space="preserve"> </w:t>
      </w:r>
      <w:r>
        <w:rPr>
          <w:sz w:val="17"/>
        </w:rPr>
        <w:t>has</w:t>
      </w:r>
      <w:r>
        <w:rPr>
          <w:spacing w:val="-2"/>
          <w:sz w:val="17"/>
        </w:rPr>
        <w:t xml:space="preserve"> </w:t>
      </w:r>
      <w:r>
        <w:rPr>
          <w:sz w:val="17"/>
        </w:rPr>
        <w:t>generally</w:t>
      </w:r>
      <w:r>
        <w:rPr>
          <w:spacing w:val="-2"/>
          <w:sz w:val="17"/>
        </w:rPr>
        <w:t xml:space="preserve"> </w:t>
      </w:r>
      <w:r>
        <w:rPr>
          <w:sz w:val="17"/>
        </w:rPr>
        <w:t>not</w:t>
      </w:r>
      <w:r>
        <w:rPr>
          <w:spacing w:val="-2"/>
          <w:sz w:val="17"/>
        </w:rPr>
        <w:t xml:space="preserve"> </w:t>
      </w:r>
      <w:r>
        <w:rPr>
          <w:sz w:val="17"/>
        </w:rPr>
        <w:t>offered</w:t>
      </w:r>
      <w:r>
        <w:rPr>
          <w:spacing w:val="-2"/>
          <w:sz w:val="17"/>
        </w:rPr>
        <w:t xml:space="preserve"> </w:t>
      </w:r>
      <w:r>
        <w:rPr>
          <w:sz w:val="17"/>
        </w:rPr>
        <w:t>the</w:t>
      </w:r>
      <w:r>
        <w:rPr>
          <w:spacing w:val="-2"/>
          <w:sz w:val="17"/>
        </w:rPr>
        <w:t xml:space="preserve"> </w:t>
      </w:r>
      <w:r>
        <w:rPr>
          <w:sz w:val="17"/>
        </w:rPr>
        <w:t>cost</w:t>
      </w:r>
      <w:r>
        <w:rPr>
          <w:spacing w:val="-2"/>
          <w:sz w:val="17"/>
        </w:rPr>
        <w:t xml:space="preserve"> </w:t>
      </w:r>
      <w:r>
        <w:rPr>
          <w:sz w:val="17"/>
        </w:rPr>
        <w:t>and</w:t>
      </w:r>
      <w:r>
        <w:rPr>
          <w:spacing w:val="-2"/>
          <w:sz w:val="17"/>
        </w:rPr>
        <w:t xml:space="preserve"> </w:t>
      </w:r>
      <w:r>
        <w:rPr>
          <w:sz w:val="17"/>
        </w:rPr>
        <w:t>quality</w:t>
      </w:r>
      <w:r>
        <w:rPr>
          <w:spacing w:val="-2"/>
          <w:sz w:val="17"/>
        </w:rPr>
        <w:t xml:space="preserve"> </w:t>
      </w:r>
      <w:r>
        <w:rPr>
          <w:sz w:val="17"/>
        </w:rPr>
        <w:t>benefits</w:t>
      </w:r>
      <w:r>
        <w:rPr>
          <w:spacing w:val="-2"/>
          <w:sz w:val="17"/>
        </w:rPr>
        <w:t xml:space="preserve"> </w:t>
      </w:r>
      <w:r>
        <w:rPr>
          <w:sz w:val="17"/>
        </w:rPr>
        <w:t>that</w:t>
      </w:r>
      <w:r>
        <w:rPr>
          <w:spacing w:val="-2"/>
          <w:sz w:val="17"/>
        </w:rPr>
        <w:t xml:space="preserve"> </w:t>
      </w:r>
      <w:r>
        <w:rPr>
          <w:sz w:val="17"/>
        </w:rPr>
        <w:t>were</w:t>
      </w:r>
      <w:r>
        <w:rPr>
          <w:spacing w:val="-2"/>
          <w:sz w:val="17"/>
        </w:rPr>
        <w:t xml:space="preserve"> </w:t>
      </w:r>
      <w:r>
        <w:rPr>
          <w:sz w:val="17"/>
        </w:rPr>
        <w:t xml:space="preserve">claimed. </w:t>
      </w:r>
      <w:bookmarkStart w:id="175" w:name="_bookmark169"/>
      <w:bookmarkEnd w:id="175"/>
      <w:r>
        <w:rPr>
          <w:sz w:val="17"/>
        </w:rPr>
        <w:t xml:space="preserve">See </w:t>
      </w:r>
      <w:hyperlink w:anchor="_bookmark328" w:history="1">
        <w:proofErr w:type="spellStart"/>
        <w:r>
          <w:rPr>
            <w:sz w:val="17"/>
          </w:rPr>
          <w:t>Considine</w:t>
        </w:r>
        <w:proofErr w:type="spellEnd"/>
        <w:r>
          <w:rPr>
            <w:sz w:val="17"/>
          </w:rPr>
          <w:t xml:space="preserve"> (2022)</w:t>
        </w:r>
      </w:hyperlink>
      <w:r>
        <w:rPr>
          <w:sz w:val="17"/>
        </w:rPr>
        <w:t xml:space="preserve"> and </w:t>
      </w:r>
      <w:hyperlink w:anchor="_bookmark474" w:history="1">
        <w:r>
          <w:rPr>
            <w:sz w:val="17"/>
          </w:rPr>
          <w:t>D. Wood (2019).</w:t>
        </w:r>
      </w:hyperlink>
    </w:p>
    <w:p w:rsidR="002E4FA1" w:rsidRDefault="00D51294">
      <w:pPr>
        <w:pStyle w:val="ListParagraph"/>
        <w:numPr>
          <w:ilvl w:val="0"/>
          <w:numId w:val="20"/>
        </w:numPr>
        <w:tabs>
          <w:tab w:val="left" w:pos="1033"/>
        </w:tabs>
        <w:spacing w:before="1" w:line="268" w:lineRule="auto"/>
        <w:ind w:left="1032" w:right="165" w:hanging="427"/>
        <w:jc w:val="left"/>
        <w:rPr>
          <w:sz w:val="17"/>
        </w:rPr>
      </w:pPr>
      <w:r>
        <w:rPr>
          <w:sz w:val="17"/>
        </w:rPr>
        <w:t>State and territory governments have largely vacated the field on supporting community</w:t>
      </w:r>
      <w:r>
        <w:rPr>
          <w:spacing w:val="-4"/>
          <w:sz w:val="17"/>
        </w:rPr>
        <w:t xml:space="preserve"> </w:t>
      </w:r>
      <w:r>
        <w:rPr>
          <w:sz w:val="17"/>
        </w:rPr>
        <w:t>disability</w:t>
      </w:r>
      <w:r>
        <w:rPr>
          <w:spacing w:val="-4"/>
          <w:sz w:val="17"/>
        </w:rPr>
        <w:t xml:space="preserve"> </w:t>
      </w:r>
      <w:r>
        <w:rPr>
          <w:sz w:val="17"/>
        </w:rPr>
        <w:t>services,</w:t>
      </w:r>
      <w:r>
        <w:rPr>
          <w:spacing w:val="-4"/>
          <w:sz w:val="17"/>
        </w:rPr>
        <w:t xml:space="preserve"> </w:t>
      </w:r>
      <w:r>
        <w:rPr>
          <w:sz w:val="17"/>
        </w:rPr>
        <w:t>leaving</w:t>
      </w:r>
      <w:r>
        <w:rPr>
          <w:spacing w:val="-4"/>
          <w:sz w:val="17"/>
        </w:rPr>
        <w:t xml:space="preserve"> </w:t>
      </w:r>
      <w:r>
        <w:rPr>
          <w:sz w:val="17"/>
        </w:rPr>
        <w:t>people</w:t>
      </w:r>
      <w:r>
        <w:rPr>
          <w:spacing w:val="-4"/>
          <w:sz w:val="17"/>
        </w:rPr>
        <w:t xml:space="preserve"> </w:t>
      </w:r>
      <w:r>
        <w:rPr>
          <w:sz w:val="17"/>
        </w:rPr>
        <w:t>not</w:t>
      </w:r>
      <w:r>
        <w:rPr>
          <w:spacing w:val="-4"/>
          <w:sz w:val="17"/>
        </w:rPr>
        <w:t xml:space="preserve"> </w:t>
      </w:r>
      <w:r>
        <w:rPr>
          <w:sz w:val="17"/>
        </w:rPr>
        <w:t>eligible</w:t>
      </w:r>
      <w:r>
        <w:rPr>
          <w:spacing w:val="-4"/>
          <w:sz w:val="17"/>
        </w:rPr>
        <w:t xml:space="preserve"> </w:t>
      </w:r>
      <w:r>
        <w:rPr>
          <w:sz w:val="17"/>
        </w:rPr>
        <w:t>for</w:t>
      </w:r>
      <w:r>
        <w:rPr>
          <w:spacing w:val="-4"/>
          <w:sz w:val="17"/>
        </w:rPr>
        <w:t xml:space="preserve"> </w:t>
      </w:r>
      <w:r>
        <w:rPr>
          <w:sz w:val="17"/>
        </w:rPr>
        <w:t>the</w:t>
      </w:r>
      <w:r>
        <w:rPr>
          <w:spacing w:val="-4"/>
          <w:sz w:val="17"/>
        </w:rPr>
        <w:t xml:space="preserve"> </w:t>
      </w:r>
      <w:r>
        <w:rPr>
          <w:sz w:val="17"/>
        </w:rPr>
        <w:t>NDIS</w:t>
      </w:r>
      <w:r>
        <w:rPr>
          <w:spacing w:val="-4"/>
          <w:sz w:val="17"/>
        </w:rPr>
        <w:t xml:space="preserve"> </w:t>
      </w:r>
      <w:r>
        <w:rPr>
          <w:sz w:val="17"/>
        </w:rPr>
        <w:t>with</w:t>
      </w:r>
      <w:r>
        <w:rPr>
          <w:spacing w:val="-4"/>
          <w:sz w:val="17"/>
        </w:rPr>
        <w:t xml:space="preserve"> </w:t>
      </w:r>
      <w:r>
        <w:rPr>
          <w:sz w:val="17"/>
        </w:rPr>
        <w:t xml:space="preserve">limited options. The ‘all or nothing’ nature of supports increases the incentive for those </w:t>
      </w:r>
      <w:bookmarkStart w:id="176" w:name="_bookmark170"/>
      <w:bookmarkEnd w:id="176"/>
      <w:r>
        <w:rPr>
          <w:sz w:val="17"/>
        </w:rPr>
        <w:t>with</w:t>
      </w:r>
      <w:r>
        <w:rPr>
          <w:spacing w:val="-2"/>
          <w:sz w:val="17"/>
        </w:rPr>
        <w:t xml:space="preserve"> </w:t>
      </w:r>
      <w:r>
        <w:rPr>
          <w:sz w:val="17"/>
        </w:rPr>
        <w:t>a</w:t>
      </w:r>
      <w:r>
        <w:rPr>
          <w:spacing w:val="-2"/>
          <w:sz w:val="17"/>
        </w:rPr>
        <w:t xml:space="preserve"> </w:t>
      </w:r>
      <w:r>
        <w:rPr>
          <w:sz w:val="17"/>
        </w:rPr>
        <w:t>disability</w:t>
      </w:r>
      <w:r>
        <w:rPr>
          <w:spacing w:val="-2"/>
          <w:sz w:val="17"/>
        </w:rPr>
        <w:t xml:space="preserve"> </w:t>
      </w:r>
      <w:r>
        <w:rPr>
          <w:sz w:val="17"/>
        </w:rPr>
        <w:t>to</w:t>
      </w:r>
      <w:r>
        <w:rPr>
          <w:spacing w:val="-2"/>
          <w:sz w:val="17"/>
        </w:rPr>
        <w:t xml:space="preserve"> </w:t>
      </w:r>
      <w:r>
        <w:rPr>
          <w:sz w:val="17"/>
        </w:rPr>
        <w:t>get</w:t>
      </w:r>
      <w:r>
        <w:rPr>
          <w:spacing w:val="-2"/>
          <w:sz w:val="17"/>
        </w:rPr>
        <w:t xml:space="preserve"> </w:t>
      </w:r>
      <w:r>
        <w:rPr>
          <w:sz w:val="17"/>
        </w:rPr>
        <w:t>on</w:t>
      </w:r>
      <w:r>
        <w:rPr>
          <w:spacing w:val="-2"/>
          <w:sz w:val="17"/>
        </w:rPr>
        <w:t xml:space="preserve"> </w:t>
      </w:r>
      <w:r>
        <w:rPr>
          <w:sz w:val="17"/>
        </w:rPr>
        <w:t>the</w:t>
      </w:r>
      <w:r>
        <w:rPr>
          <w:spacing w:val="-2"/>
          <w:sz w:val="17"/>
        </w:rPr>
        <w:t xml:space="preserve"> </w:t>
      </w:r>
      <w:r>
        <w:rPr>
          <w:sz w:val="17"/>
        </w:rPr>
        <w:t>NDIS:</w:t>
      </w:r>
      <w:r>
        <w:rPr>
          <w:spacing w:val="-2"/>
          <w:sz w:val="17"/>
        </w:rPr>
        <w:t xml:space="preserve"> </w:t>
      </w:r>
      <w:r>
        <w:rPr>
          <w:sz w:val="17"/>
        </w:rPr>
        <w:t>Davy</w:t>
      </w:r>
      <w:r>
        <w:rPr>
          <w:spacing w:val="-2"/>
          <w:sz w:val="17"/>
        </w:rPr>
        <w:t xml:space="preserve"> </w:t>
      </w:r>
      <w:r>
        <w:rPr>
          <w:sz w:val="17"/>
        </w:rPr>
        <w:t>et</w:t>
      </w:r>
      <w:r>
        <w:rPr>
          <w:spacing w:val="-2"/>
          <w:sz w:val="17"/>
        </w:rPr>
        <w:t xml:space="preserve"> </w:t>
      </w:r>
      <w:r>
        <w:rPr>
          <w:sz w:val="17"/>
        </w:rPr>
        <w:t>al</w:t>
      </w:r>
      <w:r>
        <w:rPr>
          <w:spacing w:val="-2"/>
          <w:sz w:val="17"/>
        </w:rPr>
        <w:t xml:space="preserve"> </w:t>
      </w:r>
      <w:hyperlink w:anchor="_bookmark340" w:history="1">
        <w:r>
          <w:rPr>
            <w:sz w:val="17"/>
          </w:rPr>
          <w:t>(2018,</w:t>
        </w:r>
      </w:hyperlink>
      <w:r>
        <w:rPr>
          <w:spacing w:val="-2"/>
          <w:sz w:val="17"/>
        </w:rPr>
        <w:t xml:space="preserve"> </w:t>
      </w:r>
      <w:r>
        <w:rPr>
          <w:sz w:val="17"/>
        </w:rPr>
        <w:t>p.</w:t>
      </w:r>
      <w:r>
        <w:rPr>
          <w:spacing w:val="-2"/>
          <w:sz w:val="17"/>
        </w:rPr>
        <w:t xml:space="preserve"> </w:t>
      </w:r>
      <w:r>
        <w:rPr>
          <w:sz w:val="17"/>
        </w:rPr>
        <w:t>24)</w:t>
      </w:r>
      <w:r>
        <w:rPr>
          <w:spacing w:val="-2"/>
          <w:sz w:val="17"/>
        </w:rPr>
        <w:t xml:space="preserve"> </w:t>
      </w:r>
      <w:r>
        <w:rPr>
          <w:sz w:val="17"/>
        </w:rPr>
        <w:t>and</w:t>
      </w:r>
      <w:r>
        <w:rPr>
          <w:spacing w:val="-2"/>
          <w:sz w:val="17"/>
        </w:rPr>
        <w:t xml:space="preserve"> </w:t>
      </w:r>
      <w:hyperlink w:anchor="_bookmark471" w:history="1">
        <w:r>
          <w:rPr>
            <w:sz w:val="17"/>
          </w:rPr>
          <w:t>Topsfield</w:t>
        </w:r>
        <w:r>
          <w:rPr>
            <w:spacing w:val="-2"/>
            <w:sz w:val="17"/>
          </w:rPr>
          <w:t xml:space="preserve"> </w:t>
        </w:r>
        <w:r>
          <w:rPr>
            <w:sz w:val="17"/>
          </w:rPr>
          <w:t>(2021).</w:t>
        </w:r>
      </w:hyperlink>
    </w:p>
    <w:p w:rsidR="002E4FA1" w:rsidRDefault="00562B85">
      <w:pPr>
        <w:pStyle w:val="ListParagraph"/>
        <w:numPr>
          <w:ilvl w:val="0"/>
          <w:numId w:val="20"/>
        </w:numPr>
        <w:tabs>
          <w:tab w:val="left" w:pos="1033"/>
        </w:tabs>
        <w:spacing w:before="1"/>
        <w:ind w:left="1032" w:hanging="427"/>
        <w:jc w:val="left"/>
        <w:rPr>
          <w:sz w:val="17"/>
        </w:rPr>
      </w:pPr>
      <w:hyperlink w:anchor="_bookmark406" w:history="1">
        <w:proofErr w:type="spellStart"/>
        <w:r w:rsidR="00D51294">
          <w:rPr>
            <w:sz w:val="17"/>
          </w:rPr>
          <w:t>NDIA</w:t>
        </w:r>
        <w:proofErr w:type="spellEnd"/>
        <w:r w:rsidR="00D51294">
          <w:rPr>
            <w:sz w:val="17"/>
          </w:rPr>
          <w:t xml:space="preserve"> </w:t>
        </w:r>
        <w:r w:rsidR="00D51294">
          <w:rPr>
            <w:spacing w:val="-2"/>
            <w:sz w:val="17"/>
          </w:rPr>
          <w:t>(2022).</w:t>
        </w:r>
      </w:hyperlink>
    </w:p>
    <w:p w:rsidR="002E4FA1" w:rsidRDefault="002E4FA1">
      <w:pPr>
        <w:rPr>
          <w:sz w:val="17"/>
        </w:rPr>
        <w:sectPr w:rsidR="002E4FA1">
          <w:type w:val="continuous"/>
          <w:pgSz w:w="16840" w:h="11910" w:orient="landscape"/>
          <w:pgMar w:top="1340" w:right="1180" w:bottom="280" w:left="680" w:header="689" w:footer="954" w:gutter="0"/>
          <w:cols w:num="2" w:space="720" w:equalWidth="0">
            <w:col w:w="7154" w:space="509"/>
            <w:col w:w="7317"/>
          </w:cols>
        </w:sectPr>
      </w:pPr>
    </w:p>
    <w:p w:rsidR="002E4FA1" w:rsidRDefault="00D51294">
      <w:pPr>
        <w:pStyle w:val="BodyText"/>
        <w:spacing w:before="160"/>
        <w:ind w:left="623"/>
        <w:jc w:val="both"/>
      </w:pPr>
      <w:r>
        <w:rPr>
          <w:color w:val="F2901D"/>
          <w:w w:val="105"/>
        </w:rPr>
        <w:lastRenderedPageBreak/>
        <w:t>Mitigating</w:t>
      </w:r>
      <w:r>
        <w:rPr>
          <w:color w:val="F2901D"/>
          <w:spacing w:val="-12"/>
          <w:w w:val="105"/>
        </w:rPr>
        <w:t xml:space="preserve"> </w:t>
      </w:r>
      <w:r>
        <w:rPr>
          <w:color w:val="F2901D"/>
          <w:w w:val="105"/>
        </w:rPr>
        <w:t>cost</w:t>
      </w:r>
      <w:r>
        <w:rPr>
          <w:color w:val="F2901D"/>
          <w:spacing w:val="-12"/>
          <w:w w:val="105"/>
        </w:rPr>
        <w:t xml:space="preserve"> </w:t>
      </w:r>
      <w:r>
        <w:rPr>
          <w:color w:val="F2901D"/>
          <w:w w:val="105"/>
        </w:rPr>
        <w:t>growth</w:t>
      </w:r>
      <w:r>
        <w:rPr>
          <w:color w:val="F2901D"/>
          <w:spacing w:val="-12"/>
          <w:w w:val="105"/>
        </w:rPr>
        <w:t xml:space="preserve"> </w:t>
      </w:r>
      <w:r>
        <w:rPr>
          <w:color w:val="F2901D"/>
          <w:w w:val="105"/>
        </w:rPr>
        <w:t>in</w:t>
      </w:r>
      <w:r>
        <w:rPr>
          <w:color w:val="F2901D"/>
          <w:spacing w:val="-12"/>
          <w:w w:val="105"/>
        </w:rPr>
        <w:t xml:space="preserve"> </w:t>
      </w:r>
      <w:r>
        <w:rPr>
          <w:color w:val="F2901D"/>
          <w:w w:val="105"/>
        </w:rPr>
        <w:t>aged</w:t>
      </w:r>
      <w:r>
        <w:rPr>
          <w:color w:val="F2901D"/>
          <w:spacing w:val="-12"/>
          <w:w w:val="105"/>
        </w:rPr>
        <w:t xml:space="preserve"> </w:t>
      </w:r>
      <w:r>
        <w:rPr>
          <w:color w:val="F2901D"/>
          <w:spacing w:val="-4"/>
          <w:w w:val="105"/>
        </w:rPr>
        <w:t>care</w:t>
      </w:r>
    </w:p>
    <w:p w:rsidR="002E4FA1" w:rsidRDefault="00D51294">
      <w:pPr>
        <w:pStyle w:val="BodyText"/>
        <w:spacing w:before="172" w:line="280" w:lineRule="auto"/>
        <w:ind w:left="623" w:right="64"/>
        <w:jc w:val="both"/>
      </w:pPr>
      <w:r>
        <w:rPr>
          <w:w w:val="105"/>
        </w:rPr>
        <w:t>Australia’s</w:t>
      </w:r>
      <w:r>
        <w:rPr>
          <w:spacing w:val="-15"/>
          <w:w w:val="105"/>
        </w:rPr>
        <w:t xml:space="preserve"> </w:t>
      </w:r>
      <w:r>
        <w:rPr>
          <w:w w:val="105"/>
        </w:rPr>
        <w:t>population</w:t>
      </w:r>
      <w:r>
        <w:rPr>
          <w:spacing w:val="-15"/>
          <w:w w:val="105"/>
        </w:rPr>
        <w:t xml:space="preserve"> </w:t>
      </w:r>
      <w:r>
        <w:rPr>
          <w:w w:val="105"/>
        </w:rPr>
        <w:t>is</w:t>
      </w:r>
      <w:r>
        <w:rPr>
          <w:spacing w:val="-14"/>
          <w:w w:val="105"/>
        </w:rPr>
        <w:t xml:space="preserve"> </w:t>
      </w:r>
      <w:r>
        <w:rPr>
          <w:w w:val="105"/>
        </w:rPr>
        <w:t>ageing.</w:t>
      </w:r>
      <w:hyperlink w:anchor="_bookmark171" w:history="1">
        <w:r>
          <w:rPr>
            <w:w w:val="105"/>
            <w:position w:val="7"/>
            <w:sz w:val="13"/>
          </w:rPr>
          <w:t>138</w:t>
        </w:r>
      </w:hyperlink>
      <w:r>
        <w:rPr>
          <w:spacing w:val="1"/>
          <w:w w:val="105"/>
          <w:position w:val="7"/>
          <w:sz w:val="13"/>
        </w:rPr>
        <w:t xml:space="preserve"> </w:t>
      </w:r>
      <w:r>
        <w:rPr>
          <w:w w:val="105"/>
        </w:rPr>
        <w:t>This</w:t>
      </w:r>
      <w:r>
        <w:rPr>
          <w:spacing w:val="-15"/>
          <w:w w:val="105"/>
        </w:rPr>
        <w:t xml:space="preserve"> </w:t>
      </w:r>
      <w:r>
        <w:rPr>
          <w:w w:val="105"/>
        </w:rPr>
        <w:t>increases</w:t>
      </w:r>
      <w:r>
        <w:rPr>
          <w:spacing w:val="-14"/>
          <w:w w:val="105"/>
        </w:rPr>
        <w:t xml:space="preserve"> </w:t>
      </w:r>
      <w:r>
        <w:rPr>
          <w:w w:val="105"/>
        </w:rPr>
        <w:t>pressure</w:t>
      </w:r>
      <w:r>
        <w:rPr>
          <w:spacing w:val="-15"/>
          <w:w w:val="105"/>
        </w:rPr>
        <w:t xml:space="preserve"> </w:t>
      </w:r>
      <w:r>
        <w:rPr>
          <w:w w:val="105"/>
        </w:rPr>
        <w:t>on</w:t>
      </w:r>
      <w:r>
        <w:rPr>
          <w:spacing w:val="-14"/>
          <w:w w:val="105"/>
        </w:rPr>
        <w:t xml:space="preserve"> </w:t>
      </w:r>
      <w:r>
        <w:rPr>
          <w:w w:val="105"/>
        </w:rPr>
        <w:t>pension, health,</w:t>
      </w:r>
      <w:r>
        <w:rPr>
          <w:spacing w:val="-12"/>
          <w:w w:val="105"/>
        </w:rPr>
        <w:t xml:space="preserve"> </w:t>
      </w:r>
      <w:r>
        <w:rPr>
          <w:w w:val="105"/>
        </w:rPr>
        <w:t>and</w:t>
      </w:r>
      <w:r>
        <w:rPr>
          <w:spacing w:val="-12"/>
          <w:w w:val="105"/>
        </w:rPr>
        <w:t xml:space="preserve"> </w:t>
      </w:r>
      <w:r>
        <w:rPr>
          <w:w w:val="105"/>
        </w:rPr>
        <w:t>aged</w:t>
      </w:r>
      <w:r>
        <w:rPr>
          <w:spacing w:val="-12"/>
          <w:w w:val="105"/>
        </w:rPr>
        <w:t xml:space="preserve"> </w:t>
      </w:r>
      <w:r>
        <w:rPr>
          <w:w w:val="105"/>
        </w:rPr>
        <w:t>care</w:t>
      </w:r>
      <w:r>
        <w:rPr>
          <w:spacing w:val="-12"/>
          <w:w w:val="105"/>
        </w:rPr>
        <w:t xml:space="preserve"> </w:t>
      </w:r>
      <w:r>
        <w:rPr>
          <w:w w:val="105"/>
        </w:rPr>
        <w:t>costs.</w:t>
      </w:r>
      <w:hyperlink w:anchor="_bookmark173" w:history="1">
        <w:r>
          <w:rPr>
            <w:w w:val="105"/>
            <w:position w:val="7"/>
            <w:sz w:val="13"/>
          </w:rPr>
          <w:t>139</w:t>
        </w:r>
      </w:hyperlink>
      <w:r>
        <w:rPr>
          <w:spacing w:val="27"/>
          <w:w w:val="105"/>
          <w:position w:val="7"/>
          <w:sz w:val="13"/>
        </w:rPr>
        <w:t xml:space="preserve"> </w:t>
      </w:r>
      <w:r>
        <w:rPr>
          <w:w w:val="105"/>
        </w:rPr>
        <w:t>Some</w:t>
      </w:r>
      <w:r>
        <w:rPr>
          <w:spacing w:val="-12"/>
          <w:w w:val="105"/>
        </w:rPr>
        <w:t xml:space="preserve"> </w:t>
      </w:r>
      <w:r>
        <w:rPr>
          <w:w w:val="105"/>
        </w:rPr>
        <w:t>savings</w:t>
      </w:r>
      <w:r>
        <w:rPr>
          <w:spacing w:val="-12"/>
          <w:w w:val="105"/>
        </w:rPr>
        <w:t xml:space="preserve"> </w:t>
      </w:r>
      <w:r>
        <w:rPr>
          <w:w w:val="105"/>
        </w:rPr>
        <w:t>can</w:t>
      </w:r>
      <w:r>
        <w:rPr>
          <w:spacing w:val="-12"/>
          <w:w w:val="105"/>
        </w:rPr>
        <w:t xml:space="preserve"> </w:t>
      </w:r>
      <w:r>
        <w:rPr>
          <w:w w:val="105"/>
        </w:rPr>
        <w:t>be</w:t>
      </w:r>
      <w:r>
        <w:rPr>
          <w:spacing w:val="-12"/>
          <w:w w:val="105"/>
        </w:rPr>
        <w:t xml:space="preserve"> </w:t>
      </w:r>
      <w:r>
        <w:rPr>
          <w:w w:val="105"/>
        </w:rPr>
        <w:t>made</w:t>
      </w:r>
      <w:r>
        <w:rPr>
          <w:spacing w:val="-12"/>
          <w:w w:val="105"/>
        </w:rPr>
        <w:t xml:space="preserve"> </w:t>
      </w:r>
      <w:r>
        <w:rPr>
          <w:w w:val="105"/>
        </w:rPr>
        <w:t>on</w:t>
      </w:r>
      <w:r>
        <w:rPr>
          <w:spacing w:val="-12"/>
          <w:w w:val="105"/>
        </w:rPr>
        <w:t xml:space="preserve"> </w:t>
      </w:r>
      <w:r>
        <w:rPr>
          <w:w w:val="105"/>
        </w:rPr>
        <w:t xml:space="preserve">pension costs (Section </w:t>
      </w:r>
      <w:hyperlink w:anchor="_bookmark113" w:history="1">
        <w:r>
          <w:rPr>
            <w:w w:val="105"/>
          </w:rPr>
          <w:t>3.3)</w:t>
        </w:r>
      </w:hyperlink>
      <w:r>
        <w:rPr>
          <w:w w:val="105"/>
        </w:rPr>
        <w:t xml:space="preserve"> and in health care (Section </w:t>
      </w:r>
      <w:hyperlink w:anchor="_bookmark121" w:history="1">
        <w:r>
          <w:rPr>
            <w:w w:val="105"/>
          </w:rPr>
          <w:t>3.4).</w:t>
        </w:r>
      </w:hyperlink>
      <w:r>
        <w:rPr>
          <w:w w:val="105"/>
        </w:rPr>
        <w:t xml:space="preserve"> But aged care</w:t>
      </w:r>
    </w:p>
    <w:p w:rsidR="002E4FA1" w:rsidRDefault="00D51294">
      <w:pPr>
        <w:pStyle w:val="BodyText"/>
        <w:spacing w:before="2" w:line="278" w:lineRule="auto"/>
        <w:ind w:left="623" w:right="827"/>
        <w:jc w:val="both"/>
        <w:rPr>
          <w:sz w:val="13"/>
        </w:rPr>
      </w:pPr>
      <w:proofErr w:type="gramStart"/>
      <w:r>
        <w:rPr>
          <w:w w:val="105"/>
        </w:rPr>
        <w:t>has</w:t>
      </w:r>
      <w:proofErr w:type="gramEnd"/>
      <w:r>
        <w:rPr>
          <w:spacing w:val="-15"/>
          <w:w w:val="105"/>
        </w:rPr>
        <w:t xml:space="preserve"> </w:t>
      </w:r>
      <w:r>
        <w:rPr>
          <w:w w:val="105"/>
        </w:rPr>
        <w:t>historically</w:t>
      </w:r>
      <w:r>
        <w:rPr>
          <w:spacing w:val="-15"/>
          <w:w w:val="105"/>
        </w:rPr>
        <w:t xml:space="preserve"> </w:t>
      </w:r>
      <w:r>
        <w:rPr>
          <w:w w:val="105"/>
        </w:rPr>
        <w:t>been</w:t>
      </w:r>
      <w:r>
        <w:rPr>
          <w:spacing w:val="-14"/>
          <w:w w:val="105"/>
        </w:rPr>
        <w:t xml:space="preserve"> </w:t>
      </w:r>
      <w:r>
        <w:rPr>
          <w:w w:val="105"/>
        </w:rPr>
        <w:t>underfunded</w:t>
      </w:r>
      <w:r>
        <w:rPr>
          <w:spacing w:val="-15"/>
          <w:w w:val="105"/>
        </w:rPr>
        <w:t xml:space="preserve"> </w:t>
      </w:r>
      <w:r>
        <w:rPr>
          <w:w w:val="105"/>
        </w:rPr>
        <w:t>–</w:t>
      </w:r>
      <w:r>
        <w:rPr>
          <w:spacing w:val="-14"/>
          <w:w w:val="105"/>
        </w:rPr>
        <w:t xml:space="preserve"> </w:t>
      </w:r>
      <w:r>
        <w:rPr>
          <w:w w:val="105"/>
        </w:rPr>
        <w:t>as</w:t>
      </w:r>
      <w:r>
        <w:rPr>
          <w:spacing w:val="-15"/>
          <w:w w:val="105"/>
        </w:rPr>
        <w:t xml:space="preserve"> </w:t>
      </w:r>
      <w:r>
        <w:rPr>
          <w:w w:val="105"/>
        </w:rPr>
        <w:t>the</w:t>
      </w:r>
      <w:r>
        <w:rPr>
          <w:spacing w:val="-15"/>
          <w:w w:val="105"/>
        </w:rPr>
        <w:t xml:space="preserve"> </w:t>
      </w:r>
      <w:r>
        <w:rPr>
          <w:w w:val="105"/>
        </w:rPr>
        <w:t>2018-to-2021</w:t>
      </w:r>
      <w:r>
        <w:rPr>
          <w:spacing w:val="-14"/>
          <w:w w:val="105"/>
        </w:rPr>
        <w:t xml:space="preserve"> </w:t>
      </w:r>
      <w:r>
        <w:rPr>
          <w:w w:val="105"/>
        </w:rPr>
        <w:t>Royal Commission into Aged Care brought shockingly to light.</w:t>
      </w:r>
      <w:hyperlink w:anchor="_bookmark174" w:history="1">
        <w:r>
          <w:rPr>
            <w:w w:val="105"/>
            <w:position w:val="7"/>
            <w:sz w:val="13"/>
          </w:rPr>
          <w:t>140</w:t>
        </w:r>
      </w:hyperlink>
    </w:p>
    <w:p w:rsidR="002E4FA1" w:rsidRDefault="00D51294">
      <w:pPr>
        <w:pStyle w:val="BodyText"/>
        <w:spacing w:before="166" w:line="280" w:lineRule="auto"/>
        <w:ind w:left="623" w:right="223"/>
      </w:pPr>
      <w:r>
        <w:rPr>
          <w:w w:val="105"/>
        </w:rPr>
        <w:t>Aged</w:t>
      </w:r>
      <w:r>
        <w:rPr>
          <w:spacing w:val="-12"/>
          <w:w w:val="105"/>
        </w:rPr>
        <w:t xml:space="preserve"> </w:t>
      </w:r>
      <w:r>
        <w:rPr>
          <w:w w:val="105"/>
        </w:rPr>
        <w:t>care</w:t>
      </w:r>
      <w:r>
        <w:rPr>
          <w:spacing w:val="-12"/>
          <w:w w:val="105"/>
        </w:rPr>
        <w:t xml:space="preserve"> </w:t>
      </w:r>
      <w:r>
        <w:rPr>
          <w:w w:val="105"/>
        </w:rPr>
        <w:t>expenditure</w:t>
      </w:r>
      <w:r>
        <w:rPr>
          <w:spacing w:val="-12"/>
          <w:w w:val="105"/>
        </w:rPr>
        <w:t xml:space="preserve"> </w:t>
      </w:r>
      <w:r>
        <w:rPr>
          <w:w w:val="105"/>
        </w:rPr>
        <w:t>is</w:t>
      </w:r>
      <w:r>
        <w:rPr>
          <w:spacing w:val="-12"/>
          <w:w w:val="105"/>
        </w:rPr>
        <w:t xml:space="preserve"> </w:t>
      </w:r>
      <w:r>
        <w:rPr>
          <w:w w:val="105"/>
        </w:rPr>
        <w:t>expected</w:t>
      </w:r>
      <w:r>
        <w:rPr>
          <w:spacing w:val="-12"/>
          <w:w w:val="105"/>
        </w:rPr>
        <w:t xml:space="preserve"> </w:t>
      </w:r>
      <w:r>
        <w:rPr>
          <w:w w:val="105"/>
        </w:rPr>
        <w:t>to</w:t>
      </w:r>
      <w:r>
        <w:rPr>
          <w:spacing w:val="-12"/>
          <w:w w:val="105"/>
        </w:rPr>
        <w:t xml:space="preserve"> </w:t>
      </w:r>
      <w:r>
        <w:rPr>
          <w:w w:val="105"/>
        </w:rPr>
        <w:t>grow</w:t>
      </w:r>
      <w:r>
        <w:rPr>
          <w:spacing w:val="-12"/>
          <w:w w:val="105"/>
        </w:rPr>
        <w:t xml:space="preserve"> </w:t>
      </w:r>
      <w:r>
        <w:rPr>
          <w:w w:val="105"/>
        </w:rPr>
        <w:t>from</w:t>
      </w:r>
      <w:r>
        <w:rPr>
          <w:spacing w:val="-12"/>
          <w:w w:val="105"/>
        </w:rPr>
        <w:t xml:space="preserve"> </w:t>
      </w:r>
      <w:r>
        <w:rPr>
          <w:w w:val="105"/>
        </w:rPr>
        <w:t>1.2</w:t>
      </w:r>
      <w:r>
        <w:rPr>
          <w:spacing w:val="-12"/>
          <w:w w:val="105"/>
        </w:rPr>
        <w:t xml:space="preserve"> </w:t>
      </w:r>
      <w:r>
        <w:rPr>
          <w:w w:val="105"/>
        </w:rPr>
        <w:t>per</w:t>
      </w:r>
      <w:r>
        <w:rPr>
          <w:spacing w:val="-12"/>
          <w:w w:val="105"/>
        </w:rPr>
        <w:t xml:space="preserve"> </w:t>
      </w:r>
      <w:r>
        <w:rPr>
          <w:w w:val="105"/>
        </w:rPr>
        <w:t>cent</w:t>
      </w:r>
      <w:r>
        <w:rPr>
          <w:spacing w:val="-12"/>
          <w:w w:val="105"/>
        </w:rPr>
        <w:t xml:space="preserve"> </w:t>
      </w:r>
      <w:r>
        <w:rPr>
          <w:w w:val="105"/>
        </w:rPr>
        <w:t>of</w:t>
      </w:r>
      <w:r>
        <w:rPr>
          <w:spacing w:val="-12"/>
          <w:w w:val="105"/>
        </w:rPr>
        <w:t xml:space="preserve"> </w:t>
      </w:r>
      <w:r>
        <w:rPr>
          <w:w w:val="105"/>
        </w:rPr>
        <w:t>GDP in 2021 to at least 2.1 per cent of GDP in 2061 (or $113 billion in 2021</w:t>
      </w:r>
      <w:r>
        <w:rPr>
          <w:spacing w:val="-15"/>
          <w:w w:val="105"/>
        </w:rPr>
        <w:t xml:space="preserve"> </w:t>
      </w:r>
      <w:r>
        <w:rPr>
          <w:w w:val="105"/>
        </w:rPr>
        <w:t>dollars).</w:t>
      </w:r>
      <w:hyperlink w:anchor="_bookmark175" w:history="1">
        <w:r>
          <w:rPr>
            <w:w w:val="105"/>
            <w:position w:val="7"/>
            <w:sz w:val="13"/>
          </w:rPr>
          <w:t>141</w:t>
        </w:r>
      </w:hyperlink>
      <w:r>
        <w:rPr>
          <w:spacing w:val="13"/>
          <w:w w:val="105"/>
          <w:position w:val="7"/>
          <w:sz w:val="13"/>
        </w:rPr>
        <w:t xml:space="preserve"> </w:t>
      </w:r>
      <w:r>
        <w:rPr>
          <w:w w:val="105"/>
        </w:rPr>
        <w:t>And</w:t>
      </w:r>
      <w:r>
        <w:rPr>
          <w:spacing w:val="-15"/>
          <w:w w:val="105"/>
        </w:rPr>
        <w:t xml:space="preserve"> </w:t>
      </w:r>
      <w:r>
        <w:rPr>
          <w:w w:val="105"/>
        </w:rPr>
        <w:t>if</w:t>
      </w:r>
      <w:r>
        <w:rPr>
          <w:spacing w:val="-14"/>
          <w:w w:val="105"/>
        </w:rPr>
        <w:t xml:space="preserve"> </w:t>
      </w:r>
      <w:r>
        <w:rPr>
          <w:w w:val="105"/>
        </w:rPr>
        <w:t>the</w:t>
      </w:r>
      <w:r>
        <w:rPr>
          <w:spacing w:val="-15"/>
          <w:w w:val="105"/>
        </w:rPr>
        <w:t xml:space="preserve"> </w:t>
      </w:r>
      <w:r>
        <w:rPr>
          <w:w w:val="105"/>
        </w:rPr>
        <w:t>Royal</w:t>
      </w:r>
      <w:r>
        <w:rPr>
          <w:spacing w:val="-14"/>
          <w:w w:val="105"/>
        </w:rPr>
        <w:t xml:space="preserve"> </w:t>
      </w:r>
      <w:r>
        <w:rPr>
          <w:w w:val="105"/>
        </w:rPr>
        <w:t>Commission</w:t>
      </w:r>
      <w:r>
        <w:rPr>
          <w:spacing w:val="-15"/>
          <w:w w:val="105"/>
        </w:rPr>
        <w:t xml:space="preserve"> </w:t>
      </w:r>
      <w:r>
        <w:rPr>
          <w:w w:val="105"/>
        </w:rPr>
        <w:t>recommendations</w:t>
      </w:r>
      <w:r>
        <w:rPr>
          <w:spacing w:val="-14"/>
          <w:w w:val="105"/>
        </w:rPr>
        <w:t xml:space="preserve"> </w:t>
      </w:r>
      <w:r>
        <w:rPr>
          <w:w w:val="105"/>
        </w:rPr>
        <w:t>are</w:t>
      </w:r>
    </w:p>
    <w:p w:rsidR="002E4FA1" w:rsidRDefault="00D51294">
      <w:pPr>
        <w:pStyle w:val="BodyText"/>
        <w:spacing w:before="2" w:line="278" w:lineRule="auto"/>
        <w:ind w:left="623"/>
        <w:rPr>
          <w:sz w:val="13"/>
        </w:rPr>
      </w:pPr>
      <w:proofErr w:type="gramStart"/>
      <w:r>
        <w:rPr>
          <w:w w:val="105"/>
        </w:rPr>
        <w:t>implemented</w:t>
      </w:r>
      <w:proofErr w:type="gramEnd"/>
      <w:r>
        <w:rPr>
          <w:spacing w:val="-14"/>
          <w:w w:val="105"/>
        </w:rPr>
        <w:t xml:space="preserve"> </w:t>
      </w:r>
      <w:r>
        <w:rPr>
          <w:w w:val="105"/>
        </w:rPr>
        <w:t>in</w:t>
      </w:r>
      <w:r>
        <w:rPr>
          <w:spacing w:val="-14"/>
          <w:w w:val="105"/>
        </w:rPr>
        <w:t xml:space="preserve"> </w:t>
      </w:r>
      <w:r>
        <w:rPr>
          <w:w w:val="105"/>
        </w:rPr>
        <w:t>full</w:t>
      </w:r>
      <w:r>
        <w:rPr>
          <w:spacing w:val="-14"/>
          <w:w w:val="105"/>
        </w:rPr>
        <w:t xml:space="preserve"> </w:t>
      </w:r>
      <w:r>
        <w:rPr>
          <w:w w:val="105"/>
        </w:rPr>
        <w:t>alongside</w:t>
      </w:r>
      <w:r>
        <w:rPr>
          <w:spacing w:val="-14"/>
          <w:w w:val="105"/>
        </w:rPr>
        <w:t xml:space="preserve"> </w:t>
      </w:r>
      <w:r>
        <w:rPr>
          <w:w w:val="105"/>
        </w:rPr>
        <w:t>other</w:t>
      </w:r>
      <w:r>
        <w:rPr>
          <w:spacing w:val="-14"/>
          <w:w w:val="105"/>
        </w:rPr>
        <w:t xml:space="preserve"> </w:t>
      </w:r>
      <w:r>
        <w:rPr>
          <w:w w:val="105"/>
        </w:rPr>
        <w:t>policy</w:t>
      </w:r>
      <w:r>
        <w:rPr>
          <w:spacing w:val="-14"/>
          <w:w w:val="105"/>
        </w:rPr>
        <w:t xml:space="preserve"> </w:t>
      </w:r>
      <w:r>
        <w:rPr>
          <w:w w:val="105"/>
        </w:rPr>
        <w:t>commitments</w:t>
      </w:r>
      <w:r>
        <w:rPr>
          <w:spacing w:val="-14"/>
          <w:w w:val="105"/>
        </w:rPr>
        <w:t xml:space="preserve"> </w:t>
      </w:r>
      <w:r>
        <w:rPr>
          <w:w w:val="105"/>
        </w:rPr>
        <w:t>since</w:t>
      </w:r>
      <w:r>
        <w:rPr>
          <w:spacing w:val="-14"/>
          <w:w w:val="105"/>
        </w:rPr>
        <w:t xml:space="preserve"> </w:t>
      </w:r>
      <w:r>
        <w:rPr>
          <w:w w:val="105"/>
        </w:rPr>
        <w:t>it</w:t>
      </w:r>
      <w:r>
        <w:rPr>
          <w:spacing w:val="-14"/>
          <w:w w:val="105"/>
        </w:rPr>
        <w:t xml:space="preserve"> </w:t>
      </w:r>
      <w:r>
        <w:rPr>
          <w:w w:val="105"/>
        </w:rPr>
        <w:t>finished in</w:t>
      </w:r>
      <w:r>
        <w:rPr>
          <w:spacing w:val="-4"/>
          <w:w w:val="105"/>
        </w:rPr>
        <w:t xml:space="preserve"> </w:t>
      </w:r>
      <w:r>
        <w:rPr>
          <w:w w:val="105"/>
        </w:rPr>
        <w:t>2021,</w:t>
      </w:r>
      <w:hyperlink w:anchor="_bookmark176" w:history="1">
        <w:r>
          <w:rPr>
            <w:w w:val="105"/>
            <w:position w:val="7"/>
            <w:sz w:val="13"/>
          </w:rPr>
          <w:t>142</w:t>
        </w:r>
      </w:hyperlink>
      <w:r>
        <w:rPr>
          <w:spacing w:val="25"/>
          <w:w w:val="105"/>
          <w:position w:val="7"/>
          <w:sz w:val="13"/>
        </w:rPr>
        <w:t xml:space="preserve"> </w:t>
      </w:r>
      <w:r>
        <w:rPr>
          <w:w w:val="105"/>
        </w:rPr>
        <w:t>aged</w:t>
      </w:r>
      <w:r>
        <w:rPr>
          <w:spacing w:val="-4"/>
          <w:w w:val="105"/>
        </w:rPr>
        <w:t xml:space="preserve"> </w:t>
      </w:r>
      <w:r>
        <w:rPr>
          <w:w w:val="105"/>
        </w:rPr>
        <w:t>care</w:t>
      </w:r>
      <w:r>
        <w:rPr>
          <w:spacing w:val="-4"/>
          <w:w w:val="105"/>
        </w:rPr>
        <w:t xml:space="preserve"> </w:t>
      </w:r>
      <w:r>
        <w:rPr>
          <w:w w:val="105"/>
        </w:rPr>
        <w:t>expenditure</w:t>
      </w:r>
      <w:r>
        <w:rPr>
          <w:spacing w:val="-4"/>
          <w:w w:val="105"/>
        </w:rPr>
        <w:t xml:space="preserve"> </w:t>
      </w:r>
      <w:r>
        <w:rPr>
          <w:w w:val="105"/>
        </w:rPr>
        <w:t>is</w:t>
      </w:r>
      <w:r>
        <w:rPr>
          <w:spacing w:val="-4"/>
          <w:w w:val="105"/>
        </w:rPr>
        <w:t xml:space="preserve"> </w:t>
      </w:r>
      <w:r>
        <w:rPr>
          <w:w w:val="105"/>
        </w:rPr>
        <w:t>likely</w:t>
      </w:r>
      <w:r>
        <w:rPr>
          <w:spacing w:val="-4"/>
          <w:w w:val="105"/>
        </w:rPr>
        <w:t xml:space="preserve"> </w:t>
      </w:r>
      <w:r>
        <w:rPr>
          <w:w w:val="105"/>
        </w:rPr>
        <w:t>to</w:t>
      </w:r>
      <w:r>
        <w:rPr>
          <w:spacing w:val="-4"/>
          <w:w w:val="105"/>
        </w:rPr>
        <w:t xml:space="preserve"> </w:t>
      </w:r>
      <w:r>
        <w:rPr>
          <w:w w:val="105"/>
        </w:rPr>
        <w:t>grow</w:t>
      </w:r>
      <w:r>
        <w:rPr>
          <w:spacing w:val="-4"/>
          <w:w w:val="105"/>
        </w:rPr>
        <w:t xml:space="preserve"> </w:t>
      </w:r>
      <w:r>
        <w:rPr>
          <w:w w:val="105"/>
        </w:rPr>
        <w:t>to</w:t>
      </w:r>
      <w:r>
        <w:rPr>
          <w:spacing w:val="-4"/>
          <w:w w:val="105"/>
        </w:rPr>
        <w:t xml:space="preserve"> </w:t>
      </w:r>
      <w:r>
        <w:rPr>
          <w:w w:val="105"/>
        </w:rPr>
        <w:t>more</w:t>
      </w:r>
      <w:r>
        <w:rPr>
          <w:spacing w:val="-4"/>
          <w:w w:val="105"/>
        </w:rPr>
        <w:t xml:space="preserve"> </w:t>
      </w:r>
      <w:r>
        <w:rPr>
          <w:w w:val="105"/>
        </w:rPr>
        <w:t>than</w:t>
      </w:r>
      <w:r>
        <w:rPr>
          <w:spacing w:val="-4"/>
          <w:w w:val="105"/>
        </w:rPr>
        <w:t xml:space="preserve"> </w:t>
      </w:r>
      <w:r>
        <w:rPr>
          <w:w w:val="105"/>
        </w:rPr>
        <w:t>2.5</w:t>
      </w:r>
      <w:r>
        <w:rPr>
          <w:spacing w:val="-4"/>
          <w:w w:val="105"/>
        </w:rPr>
        <w:t xml:space="preserve"> </w:t>
      </w:r>
      <w:r>
        <w:rPr>
          <w:w w:val="105"/>
        </w:rPr>
        <w:t>per cent of GDP by 2061.</w:t>
      </w:r>
      <w:hyperlink w:anchor="_bookmark177" w:history="1">
        <w:r>
          <w:rPr>
            <w:w w:val="105"/>
            <w:position w:val="7"/>
            <w:sz w:val="13"/>
          </w:rPr>
          <w:t>143</w:t>
        </w:r>
      </w:hyperlink>
    </w:p>
    <w:p w:rsidR="002E4FA1" w:rsidRDefault="00D51294">
      <w:pPr>
        <w:pStyle w:val="BodyText"/>
        <w:spacing w:before="166" w:line="283" w:lineRule="auto"/>
        <w:ind w:left="623" w:right="247"/>
        <w:jc w:val="both"/>
      </w:pPr>
      <w:r>
        <w:rPr>
          <w:w w:val="105"/>
        </w:rPr>
        <w:t>In</w:t>
      </w:r>
      <w:r>
        <w:rPr>
          <w:spacing w:val="-12"/>
          <w:w w:val="105"/>
        </w:rPr>
        <w:t xml:space="preserve"> </w:t>
      </w:r>
      <w:r>
        <w:rPr>
          <w:w w:val="105"/>
        </w:rPr>
        <w:t>laying</w:t>
      </w:r>
      <w:r>
        <w:rPr>
          <w:spacing w:val="-12"/>
          <w:w w:val="105"/>
        </w:rPr>
        <w:t xml:space="preserve"> </w:t>
      </w:r>
      <w:r>
        <w:rPr>
          <w:w w:val="105"/>
        </w:rPr>
        <w:t>the</w:t>
      </w:r>
      <w:r>
        <w:rPr>
          <w:spacing w:val="-12"/>
          <w:w w:val="105"/>
        </w:rPr>
        <w:t xml:space="preserve"> </w:t>
      </w:r>
      <w:r>
        <w:rPr>
          <w:w w:val="105"/>
        </w:rPr>
        <w:t>foundations</w:t>
      </w:r>
      <w:r>
        <w:rPr>
          <w:spacing w:val="-12"/>
          <w:w w:val="105"/>
        </w:rPr>
        <w:t xml:space="preserve"> </w:t>
      </w:r>
      <w:r>
        <w:rPr>
          <w:w w:val="105"/>
        </w:rPr>
        <w:t>for</w:t>
      </w:r>
      <w:r>
        <w:rPr>
          <w:spacing w:val="-12"/>
          <w:w w:val="105"/>
        </w:rPr>
        <w:t xml:space="preserve"> </w:t>
      </w:r>
      <w:r>
        <w:rPr>
          <w:w w:val="105"/>
        </w:rPr>
        <w:t>a</w:t>
      </w:r>
      <w:r>
        <w:rPr>
          <w:spacing w:val="-12"/>
          <w:w w:val="105"/>
        </w:rPr>
        <w:t xml:space="preserve"> </w:t>
      </w:r>
      <w:r>
        <w:rPr>
          <w:w w:val="105"/>
        </w:rPr>
        <w:t>new</w:t>
      </w:r>
      <w:r>
        <w:rPr>
          <w:spacing w:val="-12"/>
          <w:w w:val="105"/>
        </w:rPr>
        <w:t xml:space="preserve"> </w:t>
      </w:r>
      <w:r>
        <w:rPr>
          <w:w w:val="105"/>
        </w:rPr>
        <w:t>rights-based</w:t>
      </w:r>
      <w:r>
        <w:rPr>
          <w:spacing w:val="-12"/>
          <w:w w:val="105"/>
        </w:rPr>
        <w:t xml:space="preserve"> </w:t>
      </w:r>
      <w:r>
        <w:rPr>
          <w:w w:val="105"/>
        </w:rPr>
        <w:t>model</w:t>
      </w:r>
      <w:r>
        <w:rPr>
          <w:spacing w:val="-12"/>
          <w:w w:val="105"/>
        </w:rPr>
        <w:t xml:space="preserve"> </w:t>
      </w:r>
      <w:r>
        <w:rPr>
          <w:w w:val="105"/>
        </w:rPr>
        <w:t>of</w:t>
      </w:r>
      <w:r>
        <w:rPr>
          <w:spacing w:val="-12"/>
          <w:w w:val="105"/>
        </w:rPr>
        <w:t xml:space="preserve"> </w:t>
      </w:r>
      <w:r>
        <w:rPr>
          <w:w w:val="105"/>
        </w:rPr>
        <w:t>aged</w:t>
      </w:r>
      <w:r>
        <w:rPr>
          <w:spacing w:val="-12"/>
          <w:w w:val="105"/>
        </w:rPr>
        <w:t xml:space="preserve"> </w:t>
      </w:r>
      <w:r>
        <w:rPr>
          <w:w w:val="105"/>
        </w:rPr>
        <w:t>care</w:t>
      </w:r>
      <w:r>
        <w:rPr>
          <w:spacing w:val="-12"/>
          <w:w w:val="105"/>
        </w:rPr>
        <w:t xml:space="preserve"> </w:t>
      </w:r>
      <w:r>
        <w:rPr>
          <w:w w:val="105"/>
        </w:rPr>
        <w:t>– as</w:t>
      </w:r>
      <w:r>
        <w:rPr>
          <w:spacing w:val="-15"/>
          <w:w w:val="105"/>
        </w:rPr>
        <w:t xml:space="preserve"> </w:t>
      </w:r>
      <w:r>
        <w:rPr>
          <w:w w:val="105"/>
        </w:rPr>
        <w:t>recommended</w:t>
      </w:r>
      <w:r>
        <w:rPr>
          <w:spacing w:val="-15"/>
          <w:w w:val="105"/>
        </w:rPr>
        <w:t xml:space="preserve"> </w:t>
      </w:r>
      <w:r>
        <w:rPr>
          <w:w w:val="105"/>
        </w:rPr>
        <w:t>by</w:t>
      </w:r>
      <w:r>
        <w:rPr>
          <w:spacing w:val="-14"/>
          <w:w w:val="105"/>
        </w:rPr>
        <w:t xml:space="preserve"> </w:t>
      </w:r>
      <w:r>
        <w:rPr>
          <w:w w:val="105"/>
        </w:rPr>
        <w:t>the</w:t>
      </w:r>
      <w:r>
        <w:rPr>
          <w:spacing w:val="-15"/>
          <w:w w:val="105"/>
        </w:rPr>
        <w:t xml:space="preserve"> </w:t>
      </w:r>
      <w:r>
        <w:rPr>
          <w:w w:val="105"/>
        </w:rPr>
        <w:t>Royal</w:t>
      </w:r>
      <w:r>
        <w:rPr>
          <w:spacing w:val="-14"/>
          <w:w w:val="105"/>
        </w:rPr>
        <w:t xml:space="preserve"> </w:t>
      </w:r>
      <w:r>
        <w:rPr>
          <w:w w:val="105"/>
        </w:rPr>
        <w:t>Commission</w:t>
      </w:r>
      <w:r>
        <w:rPr>
          <w:spacing w:val="-15"/>
          <w:w w:val="105"/>
        </w:rPr>
        <w:t xml:space="preserve"> </w:t>
      </w:r>
      <w:r>
        <w:rPr>
          <w:w w:val="105"/>
        </w:rPr>
        <w:t>–</w:t>
      </w:r>
      <w:r>
        <w:rPr>
          <w:spacing w:val="-15"/>
          <w:w w:val="105"/>
        </w:rPr>
        <w:t xml:space="preserve"> </w:t>
      </w:r>
      <w:r>
        <w:rPr>
          <w:w w:val="105"/>
        </w:rPr>
        <w:t>the</w:t>
      </w:r>
      <w:r>
        <w:rPr>
          <w:spacing w:val="-14"/>
          <w:w w:val="105"/>
        </w:rPr>
        <w:t xml:space="preserve"> </w:t>
      </w:r>
      <w:r>
        <w:rPr>
          <w:w w:val="105"/>
        </w:rPr>
        <w:t>federal</w:t>
      </w:r>
      <w:r>
        <w:rPr>
          <w:spacing w:val="-15"/>
          <w:w w:val="105"/>
        </w:rPr>
        <w:t xml:space="preserve"> </w:t>
      </w:r>
      <w:r>
        <w:rPr>
          <w:w w:val="105"/>
        </w:rPr>
        <w:t>government should be thinking about how best to mitigate this cost growth.</w:t>
      </w:r>
    </w:p>
    <w:p w:rsidR="002E4FA1" w:rsidRDefault="00D51294">
      <w:pPr>
        <w:pStyle w:val="BodyText"/>
        <w:spacing w:before="162" w:line="280" w:lineRule="auto"/>
        <w:ind w:left="623" w:right="112"/>
      </w:pPr>
      <w:r>
        <w:rPr>
          <w:w w:val="105"/>
        </w:rPr>
        <w:t>Perhaps the best opportunity to meet both goals lies in home care. Countries</w:t>
      </w:r>
      <w:r>
        <w:rPr>
          <w:spacing w:val="-3"/>
          <w:w w:val="105"/>
        </w:rPr>
        <w:t xml:space="preserve"> </w:t>
      </w:r>
      <w:r>
        <w:rPr>
          <w:w w:val="105"/>
        </w:rPr>
        <w:t>with</w:t>
      </w:r>
      <w:r>
        <w:rPr>
          <w:spacing w:val="-3"/>
          <w:w w:val="105"/>
        </w:rPr>
        <w:t xml:space="preserve"> </w:t>
      </w:r>
      <w:r>
        <w:rPr>
          <w:w w:val="105"/>
        </w:rPr>
        <w:t>fiscally</w:t>
      </w:r>
      <w:r>
        <w:rPr>
          <w:spacing w:val="-3"/>
          <w:w w:val="105"/>
        </w:rPr>
        <w:t xml:space="preserve"> </w:t>
      </w:r>
      <w:r>
        <w:rPr>
          <w:w w:val="105"/>
        </w:rPr>
        <w:t>sustainable</w:t>
      </w:r>
      <w:r>
        <w:rPr>
          <w:spacing w:val="-3"/>
          <w:w w:val="105"/>
        </w:rPr>
        <w:t xml:space="preserve"> </w:t>
      </w:r>
      <w:r>
        <w:rPr>
          <w:w w:val="105"/>
        </w:rPr>
        <w:t>rights-based</w:t>
      </w:r>
      <w:r>
        <w:rPr>
          <w:spacing w:val="-3"/>
          <w:w w:val="105"/>
        </w:rPr>
        <w:t xml:space="preserve"> </w:t>
      </w:r>
      <w:r>
        <w:rPr>
          <w:w w:val="105"/>
        </w:rPr>
        <w:t>models</w:t>
      </w:r>
      <w:r>
        <w:rPr>
          <w:spacing w:val="-3"/>
          <w:w w:val="105"/>
        </w:rPr>
        <w:t xml:space="preserve"> </w:t>
      </w:r>
      <w:r>
        <w:rPr>
          <w:w w:val="105"/>
        </w:rPr>
        <w:t>typically</w:t>
      </w:r>
      <w:r>
        <w:rPr>
          <w:spacing w:val="-3"/>
          <w:w w:val="105"/>
        </w:rPr>
        <w:t xml:space="preserve"> </w:t>
      </w:r>
      <w:r>
        <w:rPr>
          <w:w w:val="105"/>
        </w:rPr>
        <w:t>have a</w:t>
      </w:r>
      <w:r>
        <w:rPr>
          <w:spacing w:val="-13"/>
          <w:w w:val="105"/>
        </w:rPr>
        <w:t xml:space="preserve"> </w:t>
      </w:r>
      <w:r>
        <w:rPr>
          <w:w w:val="105"/>
        </w:rPr>
        <w:t>high</w:t>
      </w:r>
      <w:r>
        <w:rPr>
          <w:spacing w:val="-13"/>
          <w:w w:val="105"/>
        </w:rPr>
        <w:t xml:space="preserve"> </w:t>
      </w:r>
      <w:r>
        <w:rPr>
          <w:w w:val="105"/>
        </w:rPr>
        <w:t>proportion</w:t>
      </w:r>
      <w:r>
        <w:rPr>
          <w:spacing w:val="-13"/>
          <w:w w:val="105"/>
        </w:rPr>
        <w:t xml:space="preserve"> </w:t>
      </w:r>
      <w:r>
        <w:rPr>
          <w:w w:val="105"/>
        </w:rPr>
        <w:t>of</w:t>
      </w:r>
      <w:r>
        <w:rPr>
          <w:spacing w:val="-13"/>
          <w:w w:val="105"/>
        </w:rPr>
        <w:t xml:space="preserve"> </w:t>
      </w:r>
      <w:r>
        <w:rPr>
          <w:w w:val="105"/>
        </w:rPr>
        <w:t>at-home</w:t>
      </w:r>
      <w:r>
        <w:rPr>
          <w:spacing w:val="-13"/>
          <w:w w:val="105"/>
        </w:rPr>
        <w:t xml:space="preserve"> </w:t>
      </w:r>
      <w:r>
        <w:rPr>
          <w:w w:val="105"/>
        </w:rPr>
        <w:t>aged</w:t>
      </w:r>
      <w:r>
        <w:rPr>
          <w:spacing w:val="-13"/>
          <w:w w:val="105"/>
        </w:rPr>
        <w:t xml:space="preserve"> </w:t>
      </w:r>
      <w:r>
        <w:rPr>
          <w:w w:val="105"/>
        </w:rPr>
        <w:t>care.</w:t>
      </w:r>
      <w:hyperlink w:anchor="_bookmark178" w:history="1">
        <w:r>
          <w:rPr>
            <w:w w:val="105"/>
            <w:position w:val="7"/>
            <w:sz w:val="13"/>
          </w:rPr>
          <w:t>144</w:t>
        </w:r>
      </w:hyperlink>
      <w:r>
        <w:rPr>
          <w:spacing w:val="15"/>
          <w:w w:val="105"/>
          <w:position w:val="7"/>
          <w:sz w:val="13"/>
        </w:rPr>
        <w:t xml:space="preserve"> </w:t>
      </w:r>
      <w:r>
        <w:rPr>
          <w:w w:val="105"/>
        </w:rPr>
        <w:t>Australians</w:t>
      </w:r>
      <w:r>
        <w:rPr>
          <w:spacing w:val="-13"/>
          <w:w w:val="105"/>
        </w:rPr>
        <w:t xml:space="preserve"> </w:t>
      </w:r>
      <w:r>
        <w:rPr>
          <w:spacing w:val="-2"/>
          <w:w w:val="105"/>
        </w:rPr>
        <w:t>overwhelmingly</w:t>
      </w:r>
    </w:p>
    <w:p w:rsidR="002E4FA1" w:rsidRDefault="00562B85">
      <w:pPr>
        <w:pStyle w:val="BodyText"/>
        <w:spacing w:before="1"/>
        <w:rPr>
          <w:sz w:val="15"/>
        </w:rPr>
      </w:pPr>
      <w:r>
        <w:pict>
          <v:shape id="docshape319" o:spid="_x0000_s1191" style="position:absolute;margin-left:65.2pt;margin-top:9.9pt;width:131.35pt;height:.1pt;z-index:-251631616;mso-wrap-distance-left:0;mso-wrap-distance-right:0;mso-position-horizontal-relative:page" coordorigin="1304,198" coordsize="2627,0" path="m1304,198r2627,e" filled="f" strokeweight=".14042mm">
            <v:path arrowok="t"/>
            <w10:wrap type="topAndBottom" anchorx="page"/>
          </v:shape>
        </w:pict>
      </w:r>
    </w:p>
    <w:p w:rsidR="002E4FA1" w:rsidRDefault="00D51294">
      <w:pPr>
        <w:pStyle w:val="ListParagraph"/>
        <w:numPr>
          <w:ilvl w:val="0"/>
          <w:numId w:val="20"/>
        </w:numPr>
        <w:tabs>
          <w:tab w:val="left" w:pos="1033"/>
        </w:tabs>
        <w:spacing w:before="45"/>
        <w:ind w:left="1032" w:hanging="427"/>
        <w:jc w:val="left"/>
        <w:rPr>
          <w:sz w:val="17"/>
        </w:rPr>
      </w:pPr>
      <w:bookmarkStart w:id="177" w:name="_bookmark171"/>
      <w:bookmarkEnd w:id="177"/>
      <w:r>
        <w:rPr>
          <w:sz w:val="17"/>
        </w:rPr>
        <w:t>Australians</w:t>
      </w:r>
      <w:r>
        <w:rPr>
          <w:spacing w:val="-3"/>
          <w:sz w:val="17"/>
        </w:rPr>
        <w:t xml:space="preserve"> </w:t>
      </w:r>
      <w:r>
        <w:rPr>
          <w:sz w:val="17"/>
        </w:rPr>
        <w:t>are</w:t>
      </w:r>
      <w:r>
        <w:rPr>
          <w:spacing w:val="-3"/>
          <w:sz w:val="17"/>
        </w:rPr>
        <w:t xml:space="preserve"> </w:t>
      </w:r>
      <w:r>
        <w:rPr>
          <w:sz w:val="17"/>
        </w:rPr>
        <w:t>living</w:t>
      </w:r>
      <w:r>
        <w:rPr>
          <w:spacing w:val="-3"/>
          <w:sz w:val="17"/>
        </w:rPr>
        <w:t xml:space="preserve"> </w:t>
      </w:r>
      <w:r>
        <w:rPr>
          <w:sz w:val="17"/>
        </w:rPr>
        <w:t>longer,</w:t>
      </w:r>
      <w:r>
        <w:rPr>
          <w:spacing w:val="-3"/>
          <w:sz w:val="17"/>
        </w:rPr>
        <w:t xml:space="preserve"> </w:t>
      </w:r>
      <w:r>
        <w:rPr>
          <w:sz w:val="17"/>
        </w:rPr>
        <w:t>healthier</w:t>
      </w:r>
      <w:r>
        <w:rPr>
          <w:spacing w:val="-3"/>
          <w:sz w:val="17"/>
        </w:rPr>
        <w:t xml:space="preserve"> </w:t>
      </w:r>
      <w:r>
        <w:rPr>
          <w:sz w:val="17"/>
        </w:rPr>
        <w:t>lives,</w:t>
      </w:r>
      <w:r>
        <w:rPr>
          <w:spacing w:val="-3"/>
          <w:sz w:val="17"/>
        </w:rPr>
        <w:t xml:space="preserve"> </w:t>
      </w:r>
      <w:r>
        <w:rPr>
          <w:sz w:val="17"/>
        </w:rPr>
        <w:t>fertility</w:t>
      </w:r>
      <w:r>
        <w:rPr>
          <w:spacing w:val="-3"/>
          <w:sz w:val="17"/>
        </w:rPr>
        <w:t xml:space="preserve"> </w:t>
      </w:r>
      <w:r>
        <w:rPr>
          <w:sz w:val="17"/>
        </w:rPr>
        <w:t>rates</w:t>
      </w:r>
      <w:r>
        <w:rPr>
          <w:spacing w:val="-3"/>
          <w:sz w:val="17"/>
        </w:rPr>
        <w:t xml:space="preserve"> </w:t>
      </w:r>
      <w:r>
        <w:rPr>
          <w:sz w:val="17"/>
        </w:rPr>
        <w:t>remain</w:t>
      </w:r>
      <w:r>
        <w:rPr>
          <w:spacing w:val="-3"/>
          <w:sz w:val="17"/>
        </w:rPr>
        <w:t xml:space="preserve"> </w:t>
      </w:r>
      <w:r>
        <w:rPr>
          <w:sz w:val="17"/>
        </w:rPr>
        <w:t>below</w:t>
      </w:r>
      <w:r>
        <w:rPr>
          <w:spacing w:val="-3"/>
          <w:sz w:val="17"/>
        </w:rPr>
        <w:t xml:space="preserve"> </w:t>
      </w:r>
      <w:r>
        <w:rPr>
          <w:spacing w:val="-5"/>
          <w:sz w:val="17"/>
        </w:rPr>
        <w:t>the</w:t>
      </w:r>
    </w:p>
    <w:p w:rsidR="002E4FA1" w:rsidRDefault="00D51294">
      <w:pPr>
        <w:pStyle w:val="BodyText"/>
        <w:spacing w:before="156" w:line="278" w:lineRule="auto"/>
        <w:ind w:left="606" w:right="106"/>
        <w:rPr>
          <w:sz w:val="13"/>
        </w:rPr>
      </w:pPr>
      <w:r>
        <w:br w:type="column"/>
      </w:r>
      <w:proofErr w:type="gramStart"/>
      <w:r>
        <w:rPr>
          <w:w w:val="105"/>
        </w:rPr>
        <w:t>prefer</w:t>
      </w:r>
      <w:proofErr w:type="gramEnd"/>
      <w:r>
        <w:rPr>
          <w:spacing w:val="-12"/>
          <w:w w:val="105"/>
        </w:rPr>
        <w:t xml:space="preserve"> </w:t>
      </w:r>
      <w:r>
        <w:rPr>
          <w:w w:val="105"/>
        </w:rPr>
        <w:t>home</w:t>
      </w:r>
      <w:r>
        <w:rPr>
          <w:spacing w:val="-12"/>
          <w:w w:val="105"/>
        </w:rPr>
        <w:t xml:space="preserve"> </w:t>
      </w:r>
      <w:r>
        <w:rPr>
          <w:w w:val="105"/>
        </w:rPr>
        <w:t>care</w:t>
      </w:r>
      <w:r>
        <w:rPr>
          <w:spacing w:val="-12"/>
          <w:w w:val="105"/>
        </w:rPr>
        <w:t xml:space="preserve"> </w:t>
      </w:r>
      <w:r>
        <w:rPr>
          <w:w w:val="105"/>
        </w:rPr>
        <w:t>to</w:t>
      </w:r>
      <w:r>
        <w:rPr>
          <w:spacing w:val="-12"/>
          <w:w w:val="105"/>
        </w:rPr>
        <w:t xml:space="preserve"> </w:t>
      </w:r>
      <w:r>
        <w:rPr>
          <w:w w:val="105"/>
        </w:rPr>
        <w:t>residential</w:t>
      </w:r>
      <w:r>
        <w:rPr>
          <w:spacing w:val="-12"/>
          <w:w w:val="105"/>
        </w:rPr>
        <w:t xml:space="preserve"> </w:t>
      </w:r>
      <w:r>
        <w:rPr>
          <w:w w:val="105"/>
        </w:rPr>
        <w:t>aged</w:t>
      </w:r>
      <w:r>
        <w:rPr>
          <w:spacing w:val="-12"/>
          <w:w w:val="105"/>
        </w:rPr>
        <w:t xml:space="preserve"> </w:t>
      </w:r>
      <w:r>
        <w:rPr>
          <w:w w:val="105"/>
        </w:rPr>
        <w:t>care,</w:t>
      </w:r>
      <w:hyperlink w:anchor="_bookmark172" w:history="1">
        <w:r>
          <w:rPr>
            <w:w w:val="105"/>
            <w:position w:val="7"/>
            <w:sz w:val="13"/>
          </w:rPr>
          <w:t>145</w:t>
        </w:r>
      </w:hyperlink>
      <w:r>
        <w:rPr>
          <w:spacing w:val="16"/>
          <w:w w:val="105"/>
          <w:position w:val="7"/>
          <w:sz w:val="13"/>
        </w:rPr>
        <w:t xml:space="preserve"> </w:t>
      </w:r>
      <w:r>
        <w:rPr>
          <w:w w:val="105"/>
        </w:rPr>
        <w:t>and</w:t>
      </w:r>
      <w:r>
        <w:rPr>
          <w:spacing w:val="-12"/>
          <w:w w:val="105"/>
        </w:rPr>
        <w:t xml:space="preserve"> </w:t>
      </w:r>
      <w:r>
        <w:rPr>
          <w:w w:val="105"/>
        </w:rPr>
        <w:t>home</w:t>
      </w:r>
      <w:r>
        <w:rPr>
          <w:spacing w:val="-12"/>
          <w:w w:val="105"/>
        </w:rPr>
        <w:t xml:space="preserve"> </w:t>
      </w:r>
      <w:r>
        <w:rPr>
          <w:w w:val="105"/>
        </w:rPr>
        <w:t>care</w:t>
      </w:r>
      <w:r>
        <w:rPr>
          <w:spacing w:val="-12"/>
          <w:w w:val="105"/>
        </w:rPr>
        <w:t xml:space="preserve"> </w:t>
      </w:r>
      <w:r>
        <w:rPr>
          <w:w w:val="105"/>
        </w:rPr>
        <w:t>is</w:t>
      </w:r>
      <w:r>
        <w:rPr>
          <w:spacing w:val="-12"/>
          <w:w w:val="105"/>
        </w:rPr>
        <w:t xml:space="preserve"> </w:t>
      </w:r>
      <w:r>
        <w:rPr>
          <w:w w:val="105"/>
        </w:rPr>
        <w:t>cheaper per person.</w:t>
      </w:r>
      <w:hyperlink w:anchor="_bookmark179" w:history="1">
        <w:r>
          <w:rPr>
            <w:w w:val="105"/>
            <w:position w:val="7"/>
            <w:sz w:val="13"/>
          </w:rPr>
          <w:t>146</w:t>
        </w:r>
      </w:hyperlink>
    </w:p>
    <w:p w:rsidR="002E4FA1" w:rsidRDefault="00D51294">
      <w:pPr>
        <w:pStyle w:val="BodyText"/>
        <w:spacing w:before="167" w:line="280" w:lineRule="auto"/>
        <w:ind w:left="606" w:right="106"/>
        <w:rPr>
          <w:sz w:val="13"/>
        </w:rPr>
      </w:pPr>
      <w:r>
        <w:rPr>
          <w:w w:val="105"/>
        </w:rPr>
        <w:t>But</w:t>
      </w:r>
      <w:r>
        <w:rPr>
          <w:spacing w:val="-4"/>
          <w:w w:val="105"/>
        </w:rPr>
        <w:t xml:space="preserve"> </w:t>
      </w:r>
      <w:r>
        <w:rPr>
          <w:w w:val="105"/>
        </w:rPr>
        <w:t>despite</w:t>
      </w:r>
      <w:r>
        <w:rPr>
          <w:spacing w:val="-4"/>
          <w:w w:val="105"/>
        </w:rPr>
        <w:t xml:space="preserve"> </w:t>
      </w:r>
      <w:r>
        <w:rPr>
          <w:w w:val="105"/>
        </w:rPr>
        <w:t>recent</w:t>
      </w:r>
      <w:r>
        <w:rPr>
          <w:spacing w:val="-4"/>
          <w:w w:val="105"/>
        </w:rPr>
        <w:t xml:space="preserve"> </w:t>
      </w:r>
      <w:r>
        <w:rPr>
          <w:w w:val="105"/>
        </w:rPr>
        <w:t>increases</w:t>
      </w:r>
      <w:r>
        <w:rPr>
          <w:spacing w:val="-4"/>
          <w:w w:val="105"/>
        </w:rPr>
        <w:t xml:space="preserve"> </w:t>
      </w:r>
      <w:r>
        <w:rPr>
          <w:w w:val="105"/>
        </w:rPr>
        <w:t>in</w:t>
      </w:r>
      <w:r>
        <w:rPr>
          <w:spacing w:val="-4"/>
          <w:w w:val="105"/>
        </w:rPr>
        <w:t xml:space="preserve"> </w:t>
      </w:r>
      <w:r>
        <w:rPr>
          <w:w w:val="105"/>
        </w:rPr>
        <w:t>the</w:t>
      </w:r>
      <w:r>
        <w:rPr>
          <w:spacing w:val="-4"/>
          <w:w w:val="105"/>
        </w:rPr>
        <w:t xml:space="preserve"> </w:t>
      </w:r>
      <w:r>
        <w:rPr>
          <w:w w:val="105"/>
        </w:rPr>
        <w:t>number</w:t>
      </w:r>
      <w:r>
        <w:rPr>
          <w:spacing w:val="-4"/>
          <w:w w:val="105"/>
        </w:rPr>
        <w:t xml:space="preserve"> </w:t>
      </w:r>
      <w:r>
        <w:rPr>
          <w:w w:val="105"/>
        </w:rPr>
        <w:t>of</w:t>
      </w:r>
      <w:r>
        <w:rPr>
          <w:spacing w:val="-4"/>
          <w:w w:val="105"/>
        </w:rPr>
        <w:t xml:space="preserve"> </w:t>
      </w:r>
      <w:r>
        <w:rPr>
          <w:w w:val="105"/>
        </w:rPr>
        <w:t>home</w:t>
      </w:r>
      <w:r>
        <w:rPr>
          <w:spacing w:val="-4"/>
          <w:w w:val="105"/>
        </w:rPr>
        <w:t xml:space="preserve"> </w:t>
      </w:r>
      <w:r>
        <w:rPr>
          <w:w w:val="105"/>
        </w:rPr>
        <w:t>care</w:t>
      </w:r>
      <w:r>
        <w:rPr>
          <w:spacing w:val="-4"/>
          <w:w w:val="105"/>
        </w:rPr>
        <w:t xml:space="preserve"> </w:t>
      </w:r>
      <w:r>
        <w:rPr>
          <w:w w:val="105"/>
        </w:rPr>
        <w:t>places,</w:t>
      </w:r>
      <w:r>
        <w:rPr>
          <w:spacing w:val="-4"/>
          <w:w w:val="105"/>
        </w:rPr>
        <w:t xml:space="preserve"> </w:t>
      </w:r>
      <w:r>
        <w:rPr>
          <w:w w:val="105"/>
        </w:rPr>
        <w:t>there are</w:t>
      </w:r>
      <w:r>
        <w:rPr>
          <w:spacing w:val="-14"/>
          <w:w w:val="105"/>
        </w:rPr>
        <w:t xml:space="preserve"> </w:t>
      </w:r>
      <w:r>
        <w:rPr>
          <w:w w:val="105"/>
        </w:rPr>
        <w:t>still</w:t>
      </w:r>
      <w:r>
        <w:rPr>
          <w:spacing w:val="-14"/>
          <w:w w:val="105"/>
        </w:rPr>
        <w:t xml:space="preserve"> </w:t>
      </w:r>
      <w:r>
        <w:rPr>
          <w:w w:val="105"/>
        </w:rPr>
        <w:t>50,000</w:t>
      </w:r>
      <w:r>
        <w:rPr>
          <w:spacing w:val="-14"/>
          <w:w w:val="105"/>
        </w:rPr>
        <w:t xml:space="preserve"> </w:t>
      </w:r>
      <w:r>
        <w:rPr>
          <w:w w:val="105"/>
        </w:rPr>
        <w:t>Australians</w:t>
      </w:r>
      <w:r>
        <w:rPr>
          <w:spacing w:val="-14"/>
          <w:w w:val="105"/>
        </w:rPr>
        <w:t xml:space="preserve"> </w:t>
      </w:r>
      <w:r>
        <w:rPr>
          <w:w w:val="105"/>
        </w:rPr>
        <w:t>waiting</w:t>
      </w:r>
      <w:r>
        <w:rPr>
          <w:spacing w:val="-14"/>
          <w:w w:val="105"/>
        </w:rPr>
        <w:t xml:space="preserve"> </w:t>
      </w:r>
      <w:r>
        <w:rPr>
          <w:w w:val="105"/>
        </w:rPr>
        <w:t>for</w:t>
      </w:r>
      <w:r>
        <w:rPr>
          <w:spacing w:val="-14"/>
          <w:w w:val="105"/>
        </w:rPr>
        <w:t xml:space="preserve"> </w:t>
      </w:r>
      <w:r>
        <w:rPr>
          <w:w w:val="105"/>
        </w:rPr>
        <w:t>a</w:t>
      </w:r>
      <w:r>
        <w:rPr>
          <w:spacing w:val="-14"/>
          <w:w w:val="105"/>
        </w:rPr>
        <w:t xml:space="preserve"> </w:t>
      </w:r>
      <w:r>
        <w:rPr>
          <w:w w:val="105"/>
        </w:rPr>
        <w:t>home</w:t>
      </w:r>
      <w:r>
        <w:rPr>
          <w:spacing w:val="-14"/>
          <w:w w:val="105"/>
        </w:rPr>
        <w:t xml:space="preserve"> </w:t>
      </w:r>
      <w:r>
        <w:rPr>
          <w:w w:val="105"/>
        </w:rPr>
        <w:t>care</w:t>
      </w:r>
      <w:r>
        <w:rPr>
          <w:spacing w:val="-14"/>
          <w:w w:val="105"/>
        </w:rPr>
        <w:t xml:space="preserve"> </w:t>
      </w:r>
      <w:r>
        <w:rPr>
          <w:w w:val="105"/>
        </w:rPr>
        <w:t>package.</w:t>
      </w:r>
      <w:hyperlink w:anchor="_bookmark180" w:history="1">
        <w:r>
          <w:rPr>
            <w:w w:val="105"/>
            <w:position w:val="7"/>
            <w:sz w:val="13"/>
          </w:rPr>
          <w:t>147</w:t>
        </w:r>
      </w:hyperlink>
      <w:r>
        <w:rPr>
          <w:spacing w:val="25"/>
          <w:w w:val="105"/>
          <w:position w:val="7"/>
          <w:sz w:val="13"/>
        </w:rPr>
        <w:t xml:space="preserve"> </w:t>
      </w:r>
      <w:r>
        <w:rPr>
          <w:w w:val="105"/>
        </w:rPr>
        <w:t>And</w:t>
      </w:r>
      <w:r>
        <w:rPr>
          <w:spacing w:val="-14"/>
          <w:w w:val="105"/>
        </w:rPr>
        <w:t xml:space="preserve"> </w:t>
      </w:r>
      <w:r>
        <w:rPr>
          <w:w w:val="105"/>
        </w:rPr>
        <w:t>the long waiting lists for home care lead some people (about 16 per cent) to go into residential care unnecessarily or prematurely – at greater cost to taxpayers.</w:t>
      </w:r>
      <w:hyperlink w:anchor="_bookmark181" w:history="1">
        <w:r>
          <w:rPr>
            <w:w w:val="105"/>
            <w:position w:val="7"/>
            <w:sz w:val="13"/>
          </w:rPr>
          <w:t>148</w:t>
        </w:r>
      </w:hyperlink>
    </w:p>
    <w:p w:rsidR="002E4FA1" w:rsidRDefault="00D51294">
      <w:pPr>
        <w:pStyle w:val="BodyText"/>
        <w:spacing w:before="163"/>
        <w:ind w:left="606"/>
      </w:pPr>
      <w:r>
        <w:rPr>
          <w:w w:val="105"/>
        </w:rPr>
        <w:t>Investing</w:t>
      </w:r>
      <w:r>
        <w:rPr>
          <w:spacing w:val="-12"/>
          <w:w w:val="105"/>
        </w:rPr>
        <w:t xml:space="preserve"> </w:t>
      </w:r>
      <w:r>
        <w:rPr>
          <w:w w:val="105"/>
        </w:rPr>
        <w:t>in</w:t>
      </w:r>
      <w:r>
        <w:rPr>
          <w:spacing w:val="-11"/>
          <w:w w:val="105"/>
        </w:rPr>
        <w:t xml:space="preserve"> </w:t>
      </w:r>
      <w:r>
        <w:rPr>
          <w:w w:val="105"/>
        </w:rPr>
        <w:t>home</w:t>
      </w:r>
      <w:r>
        <w:rPr>
          <w:spacing w:val="-11"/>
          <w:w w:val="105"/>
        </w:rPr>
        <w:t xml:space="preserve"> </w:t>
      </w:r>
      <w:r>
        <w:rPr>
          <w:w w:val="105"/>
        </w:rPr>
        <w:t>care</w:t>
      </w:r>
      <w:r>
        <w:rPr>
          <w:spacing w:val="-11"/>
          <w:w w:val="105"/>
        </w:rPr>
        <w:t xml:space="preserve"> </w:t>
      </w:r>
      <w:r>
        <w:rPr>
          <w:w w:val="105"/>
        </w:rPr>
        <w:t>will</w:t>
      </w:r>
      <w:r>
        <w:rPr>
          <w:spacing w:val="-12"/>
          <w:w w:val="105"/>
        </w:rPr>
        <w:t xml:space="preserve"> </w:t>
      </w:r>
      <w:r>
        <w:rPr>
          <w:w w:val="105"/>
        </w:rPr>
        <w:t>reduce</w:t>
      </w:r>
      <w:r>
        <w:rPr>
          <w:spacing w:val="-11"/>
          <w:w w:val="105"/>
        </w:rPr>
        <w:t xml:space="preserve"> </w:t>
      </w:r>
      <w:r>
        <w:rPr>
          <w:w w:val="105"/>
        </w:rPr>
        <w:t>time</w:t>
      </w:r>
      <w:r>
        <w:rPr>
          <w:spacing w:val="-11"/>
          <w:w w:val="105"/>
        </w:rPr>
        <w:t xml:space="preserve"> </w:t>
      </w:r>
      <w:r>
        <w:rPr>
          <w:w w:val="105"/>
        </w:rPr>
        <w:t>spent</w:t>
      </w:r>
      <w:r>
        <w:rPr>
          <w:spacing w:val="-11"/>
          <w:w w:val="105"/>
        </w:rPr>
        <w:t xml:space="preserve"> </w:t>
      </w:r>
      <w:r>
        <w:rPr>
          <w:w w:val="105"/>
        </w:rPr>
        <w:t>in</w:t>
      </w:r>
      <w:r>
        <w:rPr>
          <w:spacing w:val="-11"/>
          <w:w w:val="105"/>
        </w:rPr>
        <w:t xml:space="preserve"> </w:t>
      </w:r>
      <w:r>
        <w:rPr>
          <w:w w:val="105"/>
        </w:rPr>
        <w:t>residential</w:t>
      </w:r>
      <w:r>
        <w:rPr>
          <w:spacing w:val="-12"/>
          <w:w w:val="105"/>
        </w:rPr>
        <w:t xml:space="preserve"> </w:t>
      </w:r>
      <w:r>
        <w:rPr>
          <w:spacing w:val="-2"/>
          <w:w w:val="105"/>
        </w:rPr>
        <w:t>care.</w:t>
      </w:r>
    </w:p>
    <w:p w:rsidR="002E4FA1" w:rsidRDefault="00D51294">
      <w:pPr>
        <w:pStyle w:val="BodyText"/>
        <w:spacing w:before="37"/>
        <w:ind w:left="606"/>
        <w:rPr>
          <w:sz w:val="13"/>
        </w:rPr>
      </w:pPr>
      <w:r>
        <w:rPr>
          <w:spacing w:val="-2"/>
          <w:w w:val="105"/>
        </w:rPr>
        <w:t>Expanding home</w:t>
      </w:r>
      <w:r>
        <w:rPr>
          <w:spacing w:val="-1"/>
          <w:w w:val="105"/>
        </w:rPr>
        <w:t xml:space="preserve"> </w:t>
      </w:r>
      <w:r>
        <w:rPr>
          <w:spacing w:val="-2"/>
          <w:w w:val="105"/>
        </w:rPr>
        <w:t>care</w:t>
      </w:r>
      <w:r>
        <w:rPr>
          <w:spacing w:val="-1"/>
          <w:w w:val="105"/>
        </w:rPr>
        <w:t xml:space="preserve"> </w:t>
      </w:r>
      <w:r>
        <w:rPr>
          <w:spacing w:val="-2"/>
          <w:w w:val="105"/>
        </w:rPr>
        <w:t>won’t</w:t>
      </w:r>
      <w:r>
        <w:rPr>
          <w:spacing w:val="-1"/>
          <w:w w:val="105"/>
        </w:rPr>
        <w:t xml:space="preserve"> </w:t>
      </w:r>
      <w:r>
        <w:rPr>
          <w:spacing w:val="-2"/>
          <w:w w:val="105"/>
        </w:rPr>
        <w:t>necessarily</w:t>
      </w:r>
      <w:r>
        <w:rPr>
          <w:spacing w:val="-1"/>
          <w:w w:val="105"/>
        </w:rPr>
        <w:t xml:space="preserve"> </w:t>
      </w:r>
      <w:r>
        <w:rPr>
          <w:spacing w:val="-2"/>
          <w:w w:val="105"/>
        </w:rPr>
        <w:t>deliver absolute</w:t>
      </w:r>
      <w:r>
        <w:rPr>
          <w:spacing w:val="-1"/>
          <w:w w:val="105"/>
        </w:rPr>
        <w:t xml:space="preserve"> </w:t>
      </w:r>
      <w:r>
        <w:rPr>
          <w:spacing w:val="-2"/>
          <w:w w:val="105"/>
        </w:rPr>
        <w:t>savings</w:t>
      </w:r>
      <w:hyperlink w:anchor="_bookmark182" w:history="1">
        <w:r>
          <w:rPr>
            <w:spacing w:val="-2"/>
            <w:w w:val="105"/>
            <w:position w:val="7"/>
            <w:sz w:val="13"/>
          </w:rPr>
          <w:t>149</w:t>
        </w:r>
      </w:hyperlink>
    </w:p>
    <w:p w:rsidR="002E4FA1" w:rsidRDefault="00D51294">
      <w:pPr>
        <w:pStyle w:val="BodyText"/>
        <w:spacing w:before="41" w:line="283" w:lineRule="auto"/>
        <w:ind w:left="606" w:right="106"/>
      </w:pPr>
      <w:r>
        <w:rPr>
          <w:w w:val="105"/>
        </w:rPr>
        <w:t>– unless people who are already in residential care are able to return home</w:t>
      </w:r>
      <w:r>
        <w:rPr>
          <w:spacing w:val="-11"/>
          <w:w w:val="105"/>
        </w:rPr>
        <w:t xml:space="preserve"> </w:t>
      </w:r>
      <w:r>
        <w:rPr>
          <w:w w:val="105"/>
        </w:rPr>
        <w:t>–</w:t>
      </w:r>
      <w:r>
        <w:rPr>
          <w:spacing w:val="-11"/>
          <w:w w:val="105"/>
        </w:rPr>
        <w:t xml:space="preserve"> </w:t>
      </w:r>
      <w:r>
        <w:rPr>
          <w:w w:val="105"/>
        </w:rPr>
        <w:t>but</w:t>
      </w:r>
      <w:r>
        <w:rPr>
          <w:spacing w:val="-11"/>
          <w:w w:val="105"/>
        </w:rPr>
        <w:t xml:space="preserve"> </w:t>
      </w:r>
      <w:r>
        <w:rPr>
          <w:w w:val="105"/>
        </w:rPr>
        <w:t>if</w:t>
      </w:r>
      <w:r>
        <w:rPr>
          <w:spacing w:val="-11"/>
          <w:w w:val="105"/>
        </w:rPr>
        <w:t xml:space="preserve"> </w:t>
      </w:r>
      <w:r>
        <w:rPr>
          <w:w w:val="105"/>
        </w:rPr>
        <w:t>people</w:t>
      </w:r>
      <w:r>
        <w:rPr>
          <w:spacing w:val="-11"/>
          <w:w w:val="105"/>
        </w:rPr>
        <w:t xml:space="preserve"> </w:t>
      </w:r>
      <w:r>
        <w:rPr>
          <w:w w:val="105"/>
        </w:rPr>
        <w:t>with</w:t>
      </w:r>
      <w:r>
        <w:rPr>
          <w:spacing w:val="-11"/>
          <w:w w:val="105"/>
        </w:rPr>
        <w:t xml:space="preserve"> </w:t>
      </w:r>
      <w:r>
        <w:rPr>
          <w:w w:val="105"/>
        </w:rPr>
        <w:t>less</w:t>
      </w:r>
      <w:r>
        <w:rPr>
          <w:spacing w:val="-11"/>
          <w:w w:val="105"/>
        </w:rPr>
        <w:t xml:space="preserve"> </w:t>
      </w:r>
      <w:r>
        <w:rPr>
          <w:w w:val="105"/>
        </w:rPr>
        <w:t>complex</w:t>
      </w:r>
      <w:r>
        <w:rPr>
          <w:spacing w:val="-11"/>
          <w:w w:val="105"/>
        </w:rPr>
        <w:t xml:space="preserve"> </w:t>
      </w:r>
      <w:r>
        <w:rPr>
          <w:w w:val="105"/>
        </w:rPr>
        <w:t>needs</w:t>
      </w:r>
      <w:r>
        <w:rPr>
          <w:spacing w:val="-11"/>
          <w:w w:val="105"/>
        </w:rPr>
        <w:t xml:space="preserve"> </w:t>
      </w:r>
      <w:r>
        <w:rPr>
          <w:w w:val="105"/>
        </w:rPr>
        <w:t>are</w:t>
      </w:r>
      <w:r>
        <w:rPr>
          <w:spacing w:val="-11"/>
          <w:w w:val="105"/>
        </w:rPr>
        <w:t xml:space="preserve"> </w:t>
      </w:r>
      <w:r>
        <w:rPr>
          <w:w w:val="105"/>
        </w:rPr>
        <w:t>cared</w:t>
      </w:r>
      <w:r>
        <w:rPr>
          <w:spacing w:val="-11"/>
          <w:w w:val="105"/>
        </w:rPr>
        <w:t xml:space="preserve"> </w:t>
      </w:r>
      <w:r>
        <w:rPr>
          <w:w w:val="105"/>
        </w:rPr>
        <w:t>for</w:t>
      </w:r>
      <w:r>
        <w:rPr>
          <w:spacing w:val="-11"/>
          <w:w w:val="105"/>
        </w:rPr>
        <w:t xml:space="preserve"> </w:t>
      </w:r>
      <w:r>
        <w:rPr>
          <w:w w:val="105"/>
        </w:rPr>
        <w:t>at</w:t>
      </w:r>
      <w:r>
        <w:rPr>
          <w:spacing w:val="-11"/>
          <w:w w:val="105"/>
        </w:rPr>
        <w:t xml:space="preserve"> </w:t>
      </w:r>
      <w:r>
        <w:rPr>
          <w:w w:val="105"/>
        </w:rPr>
        <w:t>home</w:t>
      </w:r>
      <w:r>
        <w:rPr>
          <w:spacing w:val="-11"/>
          <w:w w:val="105"/>
        </w:rPr>
        <w:t xml:space="preserve"> </w:t>
      </w:r>
      <w:r>
        <w:rPr>
          <w:w w:val="105"/>
        </w:rPr>
        <w:t>for longer, rather than in residential care, it will make aged care cheaper per person and provide better care to more people.</w:t>
      </w:r>
    </w:p>
    <w:p w:rsidR="002E4FA1" w:rsidRDefault="00D51294">
      <w:pPr>
        <w:pStyle w:val="BodyText"/>
        <w:spacing w:before="161" w:line="280" w:lineRule="auto"/>
        <w:ind w:left="606" w:right="106"/>
      </w:pPr>
      <w:r>
        <w:rPr>
          <w:w w:val="105"/>
        </w:rPr>
        <w:t>A greater portion of the family home should also be included in the means tests for residential aged care. The current means test for residential</w:t>
      </w:r>
      <w:r>
        <w:rPr>
          <w:spacing w:val="-11"/>
          <w:w w:val="105"/>
        </w:rPr>
        <w:t xml:space="preserve"> </w:t>
      </w:r>
      <w:r>
        <w:rPr>
          <w:w w:val="105"/>
        </w:rPr>
        <w:t>aged</w:t>
      </w:r>
      <w:r>
        <w:rPr>
          <w:spacing w:val="-11"/>
          <w:w w:val="105"/>
        </w:rPr>
        <w:t xml:space="preserve"> </w:t>
      </w:r>
      <w:r>
        <w:rPr>
          <w:w w:val="105"/>
        </w:rPr>
        <w:t>care</w:t>
      </w:r>
      <w:r>
        <w:rPr>
          <w:spacing w:val="-11"/>
          <w:w w:val="105"/>
        </w:rPr>
        <w:t xml:space="preserve"> </w:t>
      </w:r>
      <w:r>
        <w:rPr>
          <w:w w:val="105"/>
        </w:rPr>
        <w:t>support</w:t>
      </w:r>
      <w:r>
        <w:rPr>
          <w:spacing w:val="-11"/>
          <w:w w:val="105"/>
        </w:rPr>
        <w:t xml:space="preserve"> </w:t>
      </w:r>
      <w:r>
        <w:rPr>
          <w:w w:val="105"/>
        </w:rPr>
        <w:t>incorporates</w:t>
      </w:r>
      <w:r>
        <w:rPr>
          <w:spacing w:val="-11"/>
          <w:w w:val="105"/>
        </w:rPr>
        <w:t xml:space="preserve"> </w:t>
      </w:r>
      <w:r>
        <w:rPr>
          <w:w w:val="105"/>
        </w:rPr>
        <w:t>only</w:t>
      </w:r>
      <w:r>
        <w:rPr>
          <w:spacing w:val="-11"/>
          <w:w w:val="105"/>
        </w:rPr>
        <w:t xml:space="preserve"> </w:t>
      </w:r>
      <w:r>
        <w:rPr>
          <w:w w:val="105"/>
        </w:rPr>
        <w:t>the</w:t>
      </w:r>
      <w:r>
        <w:rPr>
          <w:spacing w:val="-11"/>
          <w:w w:val="105"/>
        </w:rPr>
        <w:t xml:space="preserve"> </w:t>
      </w:r>
      <w:r>
        <w:rPr>
          <w:w w:val="105"/>
        </w:rPr>
        <w:t>first</w:t>
      </w:r>
      <w:r>
        <w:rPr>
          <w:spacing w:val="-11"/>
          <w:w w:val="105"/>
        </w:rPr>
        <w:t xml:space="preserve"> </w:t>
      </w:r>
      <w:r>
        <w:rPr>
          <w:w w:val="105"/>
        </w:rPr>
        <w:t>$193,219</w:t>
      </w:r>
      <w:r>
        <w:rPr>
          <w:spacing w:val="-11"/>
          <w:w w:val="105"/>
        </w:rPr>
        <w:t xml:space="preserve"> </w:t>
      </w:r>
      <w:r>
        <w:rPr>
          <w:w w:val="105"/>
        </w:rPr>
        <w:t>of</w:t>
      </w:r>
      <w:r>
        <w:rPr>
          <w:spacing w:val="-11"/>
          <w:w w:val="105"/>
        </w:rPr>
        <w:t xml:space="preserve"> </w:t>
      </w:r>
      <w:r>
        <w:rPr>
          <w:w w:val="105"/>
        </w:rPr>
        <w:t>the aged care resident’s home,</w:t>
      </w:r>
      <w:hyperlink w:anchor="_bookmark183" w:history="1">
        <w:r>
          <w:rPr>
            <w:w w:val="105"/>
            <w:position w:val="7"/>
            <w:sz w:val="13"/>
          </w:rPr>
          <w:t>150</w:t>
        </w:r>
      </w:hyperlink>
      <w:r>
        <w:rPr>
          <w:spacing w:val="36"/>
          <w:w w:val="105"/>
          <w:position w:val="7"/>
          <w:sz w:val="13"/>
        </w:rPr>
        <w:t xml:space="preserve"> </w:t>
      </w:r>
      <w:r>
        <w:rPr>
          <w:w w:val="105"/>
        </w:rPr>
        <w:t>and only when there are no remaining protected residents such as a spouse or dependent children still living in the family home. When assessing residents’ capacity to contribute</w:t>
      </w:r>
    </w:p>
    <w:p w:rsidR="002E4FA1" w:rsidRDefault="00D51294">
      <w:pPr>
        <w:pStyle w:val="BodyText"/>
        <w:spacing w:before="7"/>
        <w:ind w:left="606"/>
      </w:pPr>
      <w:proofErr w:type="gramStart"/>
      <w:r>
        <w:rPr>
          <w:w w:val="105"/>
        </w:rPr>
        <w:t>to</w:t>
      </w:r>
      <w:proofErr w:type="gramEnd"/>
      <w:r>
        <w:rPr>
          <w:spacing w:val="-10"/>
          <w:w w:val="105"/>
        </w:rPr>
        <w:t xml:space="preserve"> </w:t>
      </w:r>
      <w:r>
        <w:rPr>
          <w:w w:val="105"/>
        </w:rPr>
        <w:t>their</w:t>
      </w:r>
      <w:r>
        <w:rPr>
          <w:spacing w:val="-10"/>
          <w:w w:val="105"/>
        </w:rPr>
        <w:t xml:space="preserve"> </w:t>
      </w:r>
      <w:r>
        <w:rPr>
          <w:w w:val="105"/>
        </w:rPr>
        <w:t>aged</w:t>
      </w:r>
      <w:r>
        <w:rPr>
          <w:spacing w:val="-9"/>
          <w:w w:val="105"/>
        </w:rPr>
        <w:t xml:space="preserve"> </w:t>
      </w:r>
      <w:r>
        <w:rPr>
          <w:w w:val="105"/>
        </w:rPr>
        <w:t>care</w:t>
      </w:r>
      <w:r>
        <w:rPr>
          <w:spacing w:val="-10"/>
          <w:w w:val="105"/>
        </w:rPr>
        <w:t xml:space="preserve"> </w:t>
      </w:r>
      <w:r>
        <w:rPr>
          <w:w w:val="105"/>
        </w:rPr>
        <w:t>costs,</w:t>
      </w:r>
      <w:r>
        <w:rPr>
          <w:spacing w:val="-10"/>
          <w:w w:val="105"/>
        </w:rPr>
        <w:t xml:space="preserve"> </w:t>
      </w:r>
      <w:r>
        <w:rPr>
          <w:w w:val="105"/>
        </w:rPr>
        <w:t>the</w:t>
      </w:r>
      <w:r>
        <w:rPr>
          <w:spacing w:val="-9"/>
          <w:w w:val="105"/>
        </w:rPr>
        <w:t xml:space="preserve"> </w:t>
      </w:r>
      <w:r>
        <w:rPr>
          <w:w w:val="105"/>
        </w:rPr>
        <w:t>means</w:t>
      </w:r>
      <w:r>
        <w:rPr>
          <w:spacing w:val="-10"/>
          <w:w w:val="105"/>
        </w:rPr>
        <w:t xml:space="preserve"> </w:t>
      </w:r>
      <w:r>
        <w:rPr>
          <w:w w:val="105"/>
        </w:rPr>
        <w:t>test</w:t>
      </w:r>
      <w:r>
        <w:rPr>
          <w:spacing w:val="-9"/>
          <w:w w:val="105"/>
        </w:rPr>
        <w:t xml:space="preserve"> </w:t>
      </w:r>
      <w:r>
        <w:rPr>
          <w:w w:val="105"/>
        </w:rPr>
        <w:t>could</w:t>
      </w:r>
      <w:r>
        <w:rPr>
          <w:spacing w:val="-10"/>
          <w:w w:val="105"/>
        </w:rPr>
        <w:t xml:space="preserve"> </w:t>
      </w:r>
      <w:r>
        <w:rPr>
          <w:w w:val="105"/>
        </w:rPr>
        <w:t>include</w:t>
      </w:r>
      <w:r>
        <w:rPr>
          <w:spacing w:val="-10"/>
          <w:w w:val="105"/>
        </w:rPr>
        <w:t xml:space="preserve"> </w:t>
      </w:r>
      <w:r>
        <w:rPr>
          <w:w w:val="105"/>
        </w:rPr>
        <w:t>the</w:t>
      </w:r>
      <w:r>
        <w:rPr>
          <w:spacing w:val="-9"/>
          <w:w w:val="105"/>
        </w:rPr>
        <w:t xml:space="preserve"> </w:t>
      </w:r>
      <w:r>
        <w:rPr>
          <w:w w:val="105"/>
        </w:rPr>
        <w:t>full</w:t>
      </w:r>
      <w:r>
        <w:rPr>
          <w:spacing w:val="-10"/>
          <w:w w:val="105"/>
        </w:rPr>
        <w:t xml:space="preserve"> </w:t>
      </w:r>
      <w:r>
        <w:rPr>
          <w:w w:val="105"/>
        </w:rPr>
        <w:t>value</w:t>
      </w:r>
      <w:r>
        <w:rPr>
          <w:spacing w:val="-9"/>
          <w:w w:val="105"/>
        </w:rPr>
        <w:t xml:space="preserve"> </w:t>
      </w:r>
      <w:r>
        <w:rPr>
          <w:spacing w:val="-5"/>
          <w:w w:val="105"/>
        </w:rPr>
        <w:t>of</w:t>
      </w:r>
    </w:p>
    <w:p w:rsidR="002E4FA1" w:rsidRDefault="002E4FA1">
      <w:pPr>
        <w:sectPr w:rsidR="002E4FA1">
          <w:pgSz w:w="16840" w:h="11910" w:orient="landscape"/>
          <w:pgMar w:top="1340" w:right="1180" w:bottom="1200" w:left="680" w:header="689" w:footer="954" w:gutter="0"/>
          <w:cols w:num="2" w:space="720" w:equalWidth="0">
            <w:col w:w="7219" w:space="461"/>
            <w:col w:w="7300"/>
          </w:cols>
        </w:sectPr>
      </w:pPr>
    </w:p>
    <w:p w:rsidR="002E4FA1" w:rsidRDefault="00D51294">
      <w:pPr>
        <w:tabs>
          <w:tab w:val="left" w:pos="8286"/>
          <w:tab w:val="left" w:pos="10951"/>
        </w:tabs>
        <w:spacing w:before="24"/>
        <w:ind w:left="1032"/>
        <w:rPr>
          <w:rFonts w:ascii="Times New Roman"/>
          <w:sz w:val="17"/>
        </w:rPr>
      </w:pPr>
      <w:proofErr w:type="gramStart"/>
      <w:r>
        <w:rPr>
          <w:sz w:val="17"/>
        </w:rPr>
        <w:t>replacement</w:t>
      </w:r>
      <w:proofErr w:type="gramEnd"/>
      <w:r>
        <w:rPr>
          <w:spacing w:val="-2"/>
          <w:sz w:val="17"/>
        </w:rPr>
        <w:t xml:space="preserve"> </w:t>
      </w:r>
      <w:r>
        <w:rPr>
          <w:sz w:val="17"/>
        </w:rPr>
        <w:t>rate,</w:t>
      </w:r>
      <w:r>
        <w:rPr>
          <w:spacing w:val="-1"/>
          <w:sz w:val="17"/>
        </w:rPr>
        <w:t xml:space="preserve"> </w:t>
      </w:r>
      <w:r>
        <w:rPr>
          <w:sz w:val="17"/>
        </w:rPr>
        <w:t>and</w:t>
      </w:r>
      <w:r>
        <w:rPr>
          <w:spacing w:val="-1"/>
          <w:sz w:val="17"/>
        </w:rPr>
        <w:t xml:space="preserve"> </w:t>
      </w:r>
      <w:r>
        <w:rPr>
          <w:sz w:val="17"/>
        </w:rPr>
        <w:t>the</w:t>
      </w:r>
      <w:r>
        <w:rPr>
          <w:spacing w:val="-1"/>
          <w:sz w:val="17"/>
        </w:rPr>
        <w:t xml:space="preserve"> </w:t>
      </w:r>
      <w:r>
        <w:rPr>
          <w:sz w:val="17"/>
        </w:rPr>
        <w:t>Baby</w:t>
      </w:r>
      <w:r>
        <w:rPr>
          <w:spacing w:val="-2"/>
          <w:sz w:val="17"/>
        </w:rPr>
        <w:t xml:space="preserve"> </w:t>
      </w:r>
      <w:r>
        <w:rPr>
          <w:sz w:val="17"/>
        </w:rPr>
        <w:t>Boomer</w:t>
      </w:r>
      <w:r>
        <w:rPr>
          <w:spacing w:val="-1"/>
          <w:sz w:val="17"/>
        </w:rPr>
        <w:t xml:space="preserve"> </w:t>
      </w:r>
      <w:r>
        <w:rPr>
          <w:sz w:val="17"/>
        </w:rPr>
        <w:t>generation</w:t>
      </w:r>
      <w:r>
        <w:rPr>
          <w:spacing w:val="-1"/>
          <w:sz w:val="17"/>
        </w:rPr>
        <w:t xml:space="preserve"> </w:t>
      </w:r>
      <w:r>
        <w:rPr>
          <w:sz w:val="17"/>
        </w:rPr>
        <w:t>has</w:t>
      </w:r>
      <w:r>
        <w:rPr>
          <w:spacing w:val="-1"/>
          <w:sz w:val="17"/>
        </w:rPr>
        <w:t xml:space="preserve"> </w:t>
      </w:r>
      <w:r>
        <w:rPr>
          <w:sz w:val="17"/>
        </w:rPr>
        <w:t>begun</w:t>
      </w:r>
      <w:r>
        <w:rPr>
          <w:spacing w:val="-2"/>
          <w:sz w:val="17"/>
        </w:rPr>
        <w:t xml:space="preserve"> </w:t>
      </w:r>
      <w:r>
        <w:rPr>
          <w:sz w:val="17"/>
        </w:rPr>
        <w:t>to</w:t>
      </w:r>
      <w:r>
        <w:rPr>
          <w:spacing w:val="-1"/>
          <w:sz w:val="17"/>
        </w:rPr>
        <w:t xml:space="preserve"> </w:t>
      </w:r>
      <w:r>
        <w:rPr>
          <w:sz w:val="17"/>
        </w:rPr>
        <w:t>retire.</w:t>
      </w:r>
      <w:r>
        <w:rPr>
          <w:spacing w:val="10"/>
          <w:sz w:val="17"/>
        </w:rPr>
        <w:t xml:space="preserve"> </w:t>
      </w:r>
      <w:r>
        <w:rPr>
          <w:spacing w:val="-5"/>
          <w:sz w:val="17"/>
        </w:rPr>
        <w:t>The</w:t>
      </w:r>
      <w:r>
        <w:rPr>
          <w:sz w:val="17"/>
        </w:rPr>
        <w:tab/>
      </w:r>
      <w:bookmarkStart w:id="178" w:name="_bookmark172"/>
      <w:bookmarkEnd w:id="178"/>
      <w:r>
        <w:rPr>
          <w:rFonts w:ascii="Times New Roman"/>
          <w:sz w:val="17"/>
          <w:u w:val="single"/>
        </w:rPr>
        <w:tab/>
      </w:r>
    </w:p>
    <w:p w:rsidR="002E4FA1" w:rsidRDefault="002E4FA1">
      <w:pPr>
        <w:rPr>
          <w:rFonts w:ascii="Times New Roman"/>
          <w:sz w:val="17"/>
        </w:rPr>
        <w:sectPr w:rsidR="002E4FA1">
          <w:type w:val="continuous"/>
          <w:pgSz w:w="16840" w:h="11910" w:orient="landscape"/>
          <w:pgMar w:top="1340" w:right="1180" w:bottom="280" w:left="680" w:header="689" w:footer="954" w:gutter="0"/>
          <w:cols w:space="720"/>
        </w:sectPr>
      </w:pPr>
    </w:p>
    <w:p w:rsidR="002E4FA1" w:rsidRDefault="00D51294">
      <w:pPr>
        <w:spacing w:before="24" w:line="268" w:lineRule="auto"/>
        <w:ind w:left="1032"/>
        <w:rPr>
          <w:sz w:val="17"/>
        </w:rPr>
      </w:pPr>
      <w:proofErr w:type="gramStart"/>
      <w:r>
        <w:rPr>
          <w:sz w:val="17"/>
        </w:rPr>
        <w:t>net</w:t>
      </w:r>
      <w:proofErr w:type="gramEnd"/>
      <w:r>
        <w:rPr>
          <w:spacing w:val="-4"/>
          <w:sz w:val="17"/>
        </w:rPr>
        <w:t xml:space="preserve"> </w:t>
      </w:r>
      <w:r>
        <w:rPr>
          <w:sz w:val="17"/>
        </w:rPr>
        <w:t>result</w:t>
      </w:r>
      <w:r>
        <w:rPr>
          <w:spacing w:val="-4"/>
          <w:sz w:val="17"/>
        </w:rPr>
        <w:t xml:space="preserve"> </w:t>
      </w:r>
      <w:r>
        <w:rPr>
          <w:sz w:val="17"/>
        </w:rPr>
        <w:t>is</w:t>
      </w:r>
      <w:r>
        <w:rPr>
          <w:spacing w:val="-4"/>
          <w:sz w:val="17"/>
        </w:rPr>
        <w:t xml:space="preserve"> </w:t>
      </w:r>
      <w:r>
        <w:rPr>
          <w:sz w:val="17"/>
        </w:rPr>
        <w:t>an</w:t>
      </w:r>
      <w:r>
        <w:rPr>
          <w:spacing w:val="-4"/>
          <w:sz w:val="17"/>
        </w:rPr>
        <w:t xml:space="preserve"> </w:t>
      </w:r>
      <w:r>
        <w:rPr>
          <w:sz w:val="17"/>
        </w:rPr>
        <w:t>ageing</w:t>
      </w:r>
      <w:r>
        <w:rPr>
          <w:spacing w:val="-4"/>
          <w:sz w:val="17"/>
        </w:rPr>
        <w:t xml:space="preserve"> </w:t>
      </w:r>
      <w:r>
        <w:rPr>
          <w:sz w:val="17"/>
        </w:rPr>
        <w:t>population: Treasury</w:t>
      </w:r>
      <w:r>
        <w:rPr>
          <w:spacing w:val="-4"/>
          <w:sz w:val="17"/>
        </w:rPr>
        <w:t xml:space="preserve"> </w:t>
      </w:r>
      <w:r>
        <w:rPr>
          <w:sz w:val="17"/>
        </w:rPr>
        <w:t>(2021)</w:t>
      </w:r>
      <w:r>
        <w:rPr>
          <w:spacing w:val="-4"/>
          <w:sz w:val="17"/>
        </w:rPr>
        <w:t xml:space="preserve"> </w:t>
      </w:r>
      <w:r>
        <w:rPr>
          <w:sz w:val="17"/>
        </w:rPr>
        <w:t>and</w:t>
      </w:r>
      <w:r>
        <w:rPr>
          <w:spacing w:val="-4"/>
          <w:sz w:val="17"/>
        </w:rPr>
        <w:t xml:space="preserve"> </w:t>
      </w:r>
      <w:proofErr w:type="spellStart"/>
      <w:r>
        <w:rPr>
          <w:sz w:val="17"/>
        </w:rPr>
        <w:t>PBO</w:t>
      </w:r>
      <w:proofErr w:type="spellEnd"/>
      <w:r>
        <w:rPr>
          <w:spacing w:val="-4"/>
          <w:sz w:val="17"/>
        </w:rPr>
        <w:t xml:space="preserve"> </w:t>
      </w:r>
      <w:r>
        <w:rPr>
          <w:sz w:val="17"/>
        </w:rPr>
        <w:t>(2019). The</w:t>
      </w:r>
      <w:r>
        <w:rPr>
          <w:spacing w:val="-4"/>
          <w:sz w:val="17"/>
        </w:rPr>
        <w:t xml:space="preserve"> </w:t>
      </w:r>
      <w:r>
        <w:rPr>
          <w:sz w:val="17"/>
        </w:rPr>
        <w:t xml:space="preserve">number of people aged 70 and older is expected to more than double over the next 40 </w:t>
      </w:r>
      <w:bookmarkStart w:id="179" w:name="_bookmark173"/>
      <w:bookmarkEnd w:id="179"/>
      <w:r>
        <w:rPr>
          <w:sz w:val="17"/>
        </w:rPr>
        <w:t xml:space="preserve">years: </w:t>
      </w:r>
      <w:hyperlink w:anchor="_bookmark459" w:history="1">
        <w:r>
          <w:rPr>
            <w:sz w:val="17"/>
          </w:rPr>
          <w:t>Treasury (2021).</w:t>
        </w:r>
      </w:hyperlink>
    </w:p>
    <w:p w:rsidR="002E4FA1" w:rsidRDefault="00D51294">
      <w:pPr>
        <w:pStyle w:val="ListParagraph"/>
        <w:numPr>
          <w:ilvl w:val="0"/>
          <w:numId w:val="20"/>
        </w:numPr>
        <w:tabs>
          <w:tab w:val="left" w:pos="1033"/>
        </w:tabs>
        <w:spacing w:before="1" w:line="268" w:lineRule="auto"/>
        <w:ind w:left="1032" w:right="294" w:hanging="427"/>
        <w:jc w:val="left"/>
        <w:rPr>
          <w:sz w:val="17"/>
        </w:rPr>
      </w:pPr>
      <w:r>
        <w:rPr>
          <w:sz w:val="17"/>
        </w:rPr>
        <w:t>It</w:t>
      </w:r>
      <w:r>
        <w:rPr>
          <w:spacing w:val="-3"/>
          <w:sz w:val="17"/>
        </w:rPr>
        <w:t xml:space="preserve"> </w:t>
      </w:r>
      <w:r>
        <w:rPr>
          <w:sz w:val="17"/>
        </w:rPr>
        <w:t>also</w:t>
      </w:r>
      <w:r>
        <w:rPr>
          <w:spacing w:val="-3"/>
          <w:sz w:val="17"/>
        </w:rPr>
        <w:t xml:space="preserve"> </w:t>
      </w:r>
      <w:r>
        <w:rPr>
          <w:sz w:val="17"/>
        </w:rPr>
        <w:t>erodes</w:t>
      </w:r>
      <w:r>
        <w:rPr>
          <w:spacing w:val="-3"/>
          <w:sz w:val="17"/>
        </w:rPr>
        <w:t xml:space="preserve"> </w:t>
      </w:r>
      <w:r>
        <w:rPr>
          <w:sz w:val="17"/>
        </w:rPr>
        <w:t>the</w:t>
      </w:r>
      <w:r>
        <w:rPr>
          <w:spacing w:val="-3"/>
          <w:sz w:val="17"/>
        </w:rPr>
        <w:t xml:space="preserve"> </w:t>
      </w:r>
      <w:r>
        <w:rPr>
          <w:sz w:val="17"/>
        </w:rPr>
        <w:t>tax</w:t>
      </w:r>
      <w:r>
        <w:rPr>
          <w:spacing w:val="-3"/>
          <w:sz w:val="17"/>
        </w:rPr>
        <w:t xml:space="preserve"> </w:t>
      </w:r>
      <w:r>
        <w:rPr>
          <w:sz w:val="17"/>
        </w:rPr>
        <w:t>base,</w:t>
      </w:r>
      <w:r>
        <w:rPr>
          <w:spacing w:val="-3"/>
          <w:sz w:val="17"/>
        </w:rPr>
        <w:t xml:space="preserve"> </w:t>
      </w:r>
      <w:r>
        <w:rPr>
          <w:sz w:val="17"/>
        </w:rPr>
        <w:t>because</w:t>
      </w:r>
      <w:r>
        <w:rPr>
          <w:spacing w:val="-3"/>
          <w:sz w:val="17"/>
        </w:rPr>
        <w:t xml:space="preserve"> </w:t>
      </w:r>
      <w:r>
        <w:rPr>
          <w:sz w:val="17"/>
        </w:rPr>
        <w:t>older</w:t>
      </w:r>
      <w:r>
        <w:rPr>
          <w:spacing w:val="-3"/>
          <w:sz w:val="17"/>
        </w:rPr>
        <w:t xml:space="preserve"> </w:t>
      </w:r>
      <w:r>
        <w:rPr>
          <w:sz w:val="17"/>
        </w:rPr>
        <w:t>people</w:t>
      </w:r>
      <w:r>
        <w:rPr>
          <w:spacing w:val="-3"/>
          <w:sz w:val="17"/>
        </w:rPr>
        <w:t xml:space="preserve"> </w:t>
      </w:r>
      <w:r>
        <w:rPr>
          <w:sz w:val="17"/>
        </w:rPr>
        <w:t>are</w:t>
      </w:r>
      <w:r>
        <w:rPr>
          <w:spacing w:val="-3"/>
          <w:sz w:val="17"/>
        </w:rPr>
        <w:t xml:space="preserve"> </w:t>
      </w:r>
      <w:r>
        <w:rPr>
          <w:sz w:val="17"/>
        </w:rPr>
        <w:t>less</w:t>
      </w:r>
      <w:r>
        <w:rPr>
          <w:spacing w:val="-3"/>
          <w:sz w:val="17"/>
        </w:rPr>
        <w:t xml:space="preserve"> </w:t>
      </w:r>
      <w:r>
        <w:rPr>
          <w:sz w:val="17"/>
        </w:rPr>
        <w:t>likely</w:t>
      </w:r>
      <w:r>
        <w:rPr>
          <w:spacing w:val="-3"/>
          <w:sz w:val="17"/>
        </w:rPr>
        <w:t xml:space="preserve"> </w:t>
      </w:r>
      <w:r>
        <w:rPr>
          <w:sz w:val="17"/>
        </w:rPr>
        <w:t>to</w:t>
      </w:r>
      <w:r>
        <w:rPr>
          <w:spacing w:val="-3"/>
          <w:sz w:val="17"/>
        </w:rPr>
        <w:t xml:space="preserve"> </w:t>
      </w:r>
      <w:r>
        <w:rPr>
          <w:sz w:val="17"/>
        </w:rPr>
        <w:t>be</w:t>
      </w:r>
      <w:r>
        <w:rPr>
          <w:spacing w:val="-3"/>
          <w:sz w:val="17"/>
        </w:rPr>
        <w:t xml:space="preserve"> </w:t>
      </w:r>
      <w:r>
        <w:rPr>
          <w:sz w:val="17"/>
        </w:rPr>
        <w:t xml:space="preserve">working </w:t>
      </w:r>
      <w:bookmarkStart w:id="180" w:name="_bookmark174"/>
      <w:bookmarkEnd w:id="180"/>
      <w:r>
        <w:rPr>
          <w:sz w:val="17"/>
        </w:rPr>
        <w:t>(although some have substantial investment income).</w:t>
      </w:r>
    </w:p>
    <w:p w:rsidR="002E4FA1" w:rsidRDefault="00562B85">
      <w:pPr>
        <w:pStyle w:val="ListParagraph"/>
        <w:numPr>
          <w:ilvl w:val="0"/>
          <w:numId w:val="20"/>
        </w:numPr>
        <w:tabs>
          <w:tab w:val="left" w:pos="1033"/>
        </w:tabs>
        <w:spacing w:before="0"/>
        <w:ind w:left="1032" w:hanging="427"/>
        <w:jc w:val="left"/>
        <w:rPr>
          <w:sz w:val="17"/>
        </w:rPr>
      </w:pPr>
      <w:hyperlink w:anchor="_bookmark298" w:history="1">
        <w:bookmarkStart w:id="181" w:name="_bookmark175"/>
        <w:bookmarkEnd w:id="181"/>
        <w:r w:rsidR="00D51294">
          <w:rPr>
            <w:sz w:val="17"/>
          </w:rPr>
          <w:t>Aged</w:t>
        </w:r>
        <w:r w:rsidR="00D51294">
          <w:rPr>
            <w:spacing w:val="-3"/>
            <w:sz w:val="17"/>
          </w:rPr>
          <w:t xml:space="preserve"> </w:t>
        </w:r>
        <w:r w:rsidR="00D51294">
          <w:rPr>
            <w:sz w:val="17"/>
          </w:rPr>
          <w:t>Care</w:t>
        </w:r>
        <w:r w:rsidR="00D51294">
          <w:rPr>
            <w:spacing w:val="-2"/>
            <w:sz w:val="17"/>
          </w:rPr>
          <w:t xml:space="preserve"> </w:t>
        </w:r>
        <w:r w:rsidR="00D51294">
          <w:rPr>
            <w:sz w:val="17"/>
          </w:rPr>
          <w:t>Royal</w:t>
        </w:r>
        <w:r w:rsidR="00D51294">
          <w:rPr>
            <w:spacing w:val="-3"/>
            <w:sz w:val="17"/>
          </w:rPr>
          <w:t xml:space="preserve"> </w:t>
        </w:r>
        <w:r w:rsidR="00D51294">
          <w:rPr>
            <w:sz w:val="17"/>
          </w:rPr>
          <w:t>Commission</w:t>
        </w:r>
        <w:r w:rsidR="00D51294">
          <w:rPr>
            <w:spacing w:val="-2"/>
            <w:sz w:val="17"/>
          </w:rPr>
          <w:t xml:space="preserve"> (2021).</w:t>
        </w:r>
      </w:hyperlink>
    </w:p>
    <w:p w:rsidR="002E4FA1" w:rsidRDefault="00D51294">
      <w:pPr>
        <w:pStyle w:val="ListParagraph"/>
        <w:numPr>
          <w:ilvl w:val="0"/>
          <w:numId w:val="20"/>
        </w:numPr>
        <w:tabs>
          <w:tab w:val="left" w:pos="1033"/>
        </w:tabs>
        <w:ind w:left="1032" w:hanging="427"/>
        <w:jc w:val="left"/>
        <w:rPr>
          <w:sz w:val="17"/>
        </w:rPr>
      </w:pPr>
      <w:bookmarkStart w:id="182" w:name="_bookmark176"/>
      <w:bookmarkEnd w:id="182"/>
      <w:r>
        <w:rPr>
          <w:sz w:val="17"/>
        </w:rPr>
        <w:t>Treasury</w:t>
      </w:r>
      <w:r>
        <w:rPr>
          <w:spacing w:val="-8"/>
          <w:sz w:val="17"/>
        </w:rPr>
        <w:t xml:space="preserve"> </w:t>
      </w:r>
      <w:hyperlink w:anchor="_bookmark459" w:history="1">
        <w:r>
          <w:rPr>
            <w:sz w:val="17"/>
          </w:rPr>
          <w:t>(2021,</w:t>
        </w:r>
      </w:hyperlink>
      <w:r>
        <w:rPr>
          <w:spacing w:val="-7"/>
          <w:sz w:val="17"/>
        </w:rPr>
        <w:t xml:space="preserve"> </w:t>
      </w:r>
      <w:r>
        <w:rPr>
          <w:sz w:val="17"/>
        </w:rPr>
        <w:t>p.</w:t>
      </w:r>
      <w:r>
        <w:rPr>
          <w:spacing w:val="-7"/>
          <w:sz w:val="17"/>
        </w:rPr>
        <w:t xml:space="preserve"> </w:t>
      </w:r>
      <w:r>
        <w:rPr>
          <w:spacing w:val="-2"/>
          <w:sz w:val="17"/>
        </w:rPr>
        <w:t>104).</w:t>
      </w:r>
    </w:p>
    <w:p w:rsidR="002E4FA1" w:rsidRDefault="00D51294">
      <w:pPr>
        <w:pStyle w:val="ListParagraph"/>
        <w:numPr>
          <w:ilvl w:val="0"/>
          <w:numId w:val="20"/>
        </w:numPr>
        <w:tabs>
          <w:tab w:val="left" w:pos="1033"/>
        </w:tabs>
        <w:spacing w:before="23" w:line="268" w:lineRule="auto"/>
        <w:ind w:left="1032" w:right="98" w:hanging="427"/>
        <w:jc w:val="left"/>
        <w:rPr>
          <w:sz w:val="17"/>
        </w:rPr>
      </w:pPr>
      <w:r>
        <w:rPr>
          <w:sz w:val="17"/>
        </w:rPr>
        <w:t>Other</w:t>
      </w:r>
      <w:r>
        <w:rPr>
          <w:spacing w:val="-4"/>
          <w:sz w:val="17"/>
        </w:rPr>
        <w:t xml:space="preserve"> </w:t>
      </w:r>
      <w:r>
        <w:rPr>
          <w:sz w:val="17"/>
        </w:rPr>
        <w:t>policy</w:t>
      </w:r>
      <w:r>
        <w:rPr>
          <w:spacing w:val="-4"/>
          <w:sz w:val="17"/>
        </w:rPr>
        <w:t xml:space="preserve"> </w:t>
      </w:r>
      <w:r>
        <w:rPr>
          <w:sz w:val="17"/>
        </w:rPr>
        <w:t>commitments</w:t>
      </w:r>
      <w:r>
        <w:rPr>
          <w:spacing w:val="-4"/>
          <w:sz w:val="17"/>
        </w:rPr>
        <w:t xml:space="preserve"> </w:t>
      </w:r>
      <w:r>
        <w:rPr>
          <w:sz w:val="17"/>
        </w:rPr>
        <w:t>include</w:t>
      </w:r>
      <w:r>
        <w:rPr>
          <w:spacing w:val="-4"/>
          <w:sz w:val="17"/>
        </w:rPr>
        <w:t xml:space="preserve"> </w:t>
      </w:r>
      <w:r>
        <w:rPr>
          <w:sz w:val="17"/>
        </w:rPr>
        <w:t>the</w:t>
      </w:r>
      <w:r>
        <w:rPr>
          <w:spacing w:val="-4"/>
          <w:sz w:val="17"/>
        </w:rPr>
        <w:t xml:space="preserve"> </w:t>
      </w:r>
      <w:r>
        <w:rPr>
          <w:sz w:val="17"/>
        </w:rPr>
        <w:t>Fair</w:t>
      </w:r>
      <w:r>
        <w:rPr>
          <w:spacing w:val="-4"/>
          <w:sz w:val="17"/>
        </w:rPr>
        <w:t xml:space="preserve"> </w:t>
      </w:r>
      <w:r>
        <w:rPr>
          <w:sz w:val="17"/>
        </w:rPr>
        <w:t>Work</w:t>
      </w:r>
      <w:r>
        <w:rPr>
          <w:spacing w:val="-4"/>
          <w:sz w:val="17"/>
        </w:rPr>
        <w:t xml:space="preserve"> </w:t>
      </w:r>
      <w:r>
        <w:rPr>
          <w:sz w:val="17"/>
        </w:rPr>
        <w:t>Commission</w:t>
      </w:r>
      <w:r>
        <w:rPr>
          <w:spacing w:val="-4"/>
          <w:sz w:val="17"/>
        </w:rPr>
        <w:t xml:space="preserve"> </w:t>
      </w:r>
      <w:r>
        <w:rPr>
          <w:sz w:val="17"/>
        </w:rPr>
        <w:t>wage</w:t>
      </w:r>
      <w:r>
        <w:rPr>
          <w:spacing w:val="-4"/>
          <w:sz w:val="17"/>
        </w:rPr>
        <w:t xml:space="preserve"> </w:t>
      </w:r>
      <w:r>
        <w:rPr>
          <w:sz w:val="17"/>
        </w:rPr>
        <w:t>rise</w:t>
      </w:r>
      <w:r>
        <w:rPr>
          <w:spacing w:val="-4"/>
          <w:sz w:val="17"/>
        </w:rPr>
        <w:t xml:space="preserve"> </w:t>
      </w:r>
      <w:r>
        <w:rPr>
          <w:sz w:val="17"/>
        </w:rPr>
        <w:t>for</w:t>
      </w:r>
      <w:r>
        <w:rPr>
          <w:spacing w:val="-4"/>
          <w:sz w:val="17"/>
        </w:rPr>
        <w:t xml:space="preserve"> </w:t>
      </w:r>
      <w:r>
        <w:rPr>
          <w:sz w:val="17"/>
        </w:rPr>
        <w:t xml:space="preserve">aged </w:t>
      </w:r>
      <w:bookmarkStart w:id="183" w:name="_bookmark177"/>
      <w:bookmarkEnd w:id="183"/>
      <w:r>
        <w:rPr>
          <w:sz w:val="17"/>
        </w:rPr>
        <w:t>care workers.</w:t>
      </w:r>
    </w:p>
    <w:p w:rsidR="002E4FA1" w:rsidRDefault="00D51294">
      <w:pPr>
        <w:pStyle w:val="ListParagraph"/>
        <w:numPr>
          <w:ilvl w:val="0"/>
          <w:numId w:val="20"/>
        </w:numPr>
        <w:tabs>
          <w:tab w:val="left" w:pos="1033"/>
        </w:tabs>
        <w:spacing w:before="1" w:line="268" w:lineRule="auto"/>
        <w:ind w:left="1032" w:right="102" w:hanging="427"/>
        <w:jc w:val="left"/>
        <w:rPr>
          <w:sz w:val="17"/>
        </w:rPr>
      </w:pPr>
      <w:r>
        <w:rPr>
          <w:sz w:val="17"/>
        </w:rPr>
        <w:t xml:space="preserve">Grattan Institute analysis of Treasury </w:t>
      </w:r>
      <w:hyperlink w:anchor="_bookmark459" w:history="1">
        <w:r>
          <w:rPr>
            <w:sz w:val="17"/>
          </w:rPr>
          <w:t>(2021,</w:t>
        </w:r>
      </w:hyperlink>
      <w:r>
        <w:rPr>
          <w:sz w:val="17"/>
        </w:rPr>
        <w:t xml:space="preserve"> Chart 7.2.1) and </w:t>
      </w:r>
      <w:hyperlink w:anchor="_bookmark298" w:history="1">
        <w:r>
          <w:rPr>
            <w:sz w:val="17"/>
          </w:rPr>
          <w:t>Aged Care Royal</w:t>
        </w:r>
      </w:hyperlink>
      <w:r>
        <w:rPr>
          <w:sz w:val="17"/>
        </w:rPr>
        <w:t xml:space="preserve"> </w:t>
      </w:r>
      <w:hyperlink w:anchor="_bookmark298" w:history="1">
        <w:r>
          <w:rPr>
            <w:sz w:val="17"/>
          </w:rPr>
          <w:t>Commission</w:t>
        </w:r>
        <w:r>
          <w:rPr>
            <w:spacing w:val="-2"/>
            <w:sz w:val="17"/>
          </w:rPr>
          <w:t xml:space="preserve"> </w:t>
        </w:r>
        <w:r>
          <w:rPr>
            <w:sz w:val="17"/>
          </w:rPr>
          <w:t>(2021).</w:t>
        </w:r>
      </w:hyperlink>
      <w:r>
        <w:rPr>
          <w:sz w:val="17"/>
        </w:rPr>
        <w:t xml:space="preserve"> Drivers</w:t>
      </w:r>
      <w:r>
        <w:rPr>
          <w:spacing w:val="-2"/>
          <w:sz w:val="17"/>
        </w:rPr>
        <w:t xml:space="preserve"> </w:t>
      </w:r>
      <w:r>
        <w:rPr>
          <w:sz w:val="17"/>
        </w:rPr>
        <w:t>not</w:t>
      </w:r>
      <w:r>
        <w:rPr>
          <w:spacing w:val="-2"/>
          <w:sz w:val="17"/>
        </w:rPr>
        <w:t xml:space="preserve"> </w:t>
      </w:r>
      <w:r>
        <w:rPr>
          <w:sz w:val="17"/>
        </w:rPr>
        <w:t>included</w:t>
      </w:r>
      <w:r>
        <w:rPr>
          <w:spacing w:val="-2"/>
          <w:sz w:val="17"/>
        </w:rPr>
        <w:t xml:space="preserve"> </w:t>
      </w:r>
      <w:r>
        <w:rPr>
          <w:sz w:val="17"/>
        </w:rPr>
        <w:t>in</w:t>
      </w:r>
      <w:r>
        <w:rPr>
          <w:spacing w:val="-2"/>
          <w:sz w:val="17"/>
        </w:rPr>
        <w:t xml:space="preserve"> </w:t>
      </w:r>
      <w:r>
        <w:rPr>
          <w:sz w:val="17"/>
        </w:rPr>
        <w:t>the</w:t>
      </w:r>
      <w:r>
        <w:rPr>
          <w:spacing w:val="-2"/>
          <w:sz w:val="17"/>
        </w:rPr>
        <w:t xml:space="preserve"> </w:t>
      </w:r>
      <w:r>
        <w:rPr>
          <w:sz w:val="17"/>
        </w:rPr>
        <w:t>original</w:t>
      </w:r>
      <w:r>
        <w:rPr>
          <w:spacing w:val="-2"/>
          <w:sz w:val="17"/>
        </w:rPr>
        <w:t xml:space="preserve"> </w:t>
      </w:r>
      <w:r>
        <w:rPr>
          <w:sz w:val="17"/>
        </w:rPr>
        <w:t>Intergenerational</w:t>
      </w:r>
      <w:r>
        <w:rPr>
          <w:spacing w:val="-2"/>
          <w:sz w:val="17"/>
        </w:rPr>
        <w:t xml:space="preserve"> </w:t>
      </w:r>
      <w:r>
        <w:rPr>
          <w:sz w:val="17"/>
        </w:rPr>
        <w:t xml:space="preserve">Report </w:t>
      </w:r>
      <w:bookmarkStart w:id="184" w:name="_bookmark178"/>
      <w:bookmarkEnd w:id="184"/>
      <w:r>
        <w:rPr>
          <w:sz w:val="17"/>
        </w:rPr>
        <w:t>projections were assumed to grow at the same rate as those in the IGR.</w:t>
      </w:r>
    </w:p>
    <w:p w:rsidR="002E4FA1" w:rsidRDefault="00562B85">
      <w:pPr>
        <w:pStyle w:val="ListParagraph"/>
        <w:numPr>
          <w:ilvl w:val="0"/>
          <w:numId w:val="20"/>
        </w:numPr>
        <w:tabs>
          <w:tab w:val="left" w:pos="1033"/>
        </w:tabs>
        <w:spacing w:before="1"/>
        <w:ind w:left="1032" w:hanging="427"/>
        <w:jc w:val="left"/>
        <w:rPr>
          <w:sz w:val="17"/>
        </w:rPr>
      </w:pPr>
      <w:hyperlink w:anchor="_bookmark359" w:history="1">
        <w:r w:rsidR="00D51294">
          <w:rPr>
            <w:sz w:val="17"/>
          </w:rPr>
          <w:t>Dyer</w:t>
        </w:r>
        <w:r w:rsidR="00D51294">
          <w:rPr>
            <w:spacing w:val="-2"/>
            <w:sz w:val="17"/>
          </w:rPr>
          <w:t xml:space="preserve"> </w:t>
        </w:r>
        <w:r w:rsidR="00D51294">
          <w:rPr>
            <w:sz w:val="17"/>
          </w:rPr>
          <w:t>et</w:t>
        </w:r>
        <w:r w:rsidR="00D51294">
          <w:rPr>
            <w:spacing w:val="-1"/>
            <w:sz w:val="17"/>
          </w:rPr>
          <w:t xml:space="preserve"> </w:t>
        </w:r>
        <w:r w:rsidR="00D51294">
          <w:rPr>
            <w:sz w:val="17"/>
          </w:rPr>
          <w:t>al</w:t>
        </w:r>
        <w:r w:rsidR="00D51294">
          <w:rPr>
            <w:spacing w:val="-1"/>
            <w:sz w:val="17"/>
          </w:rPr>
          <w:t xml:space="preserve"> </w:t>
        </w:r>
        <w:r w:rsidR="00D51294">
          <w:rPr>
            <w:spacing w:val="-2"/>
            <w:sz w:val="17"/>
          </w:rPr>
          <w:t>(2020).</w:t>
        </w:r>
      </w:hyperlink>
    </w:p>
    <w:p w:rsidR="002E4FA1" w:rsidRDefault="00D51294">
      <w:pPr>
        <w:pStyle w:val="ListParagraph"/>
        <w:numPr>
          <w:ilvl w:val="0"/>
          <w:numId w:val="20"/>
        </w:numPr>
        <w:tabs>
          <w:tab w:val="left" w:pos="1033"/>
        </w:tabs>
        <w:ind w:left="1032" w:hanging="427"/>
        <w:jc w:val="left"/>
        <w:rPr>
          <w:sz w:val="17"/>
        </w:rPr>
      </w:pPr>
      <w:r>
        <w:br w:type="column"/>
      </w:r>
      <w:hyperlink w:anchor="_bookmark298" w:history="1">
        <w:bookmarkStart w:id="185" w:name="_bookmark179"/>
        <w:bookmarkEnd w:id="185"/>
        <w:r>
          <w:rPr>
            <w:sz w:val="17"/>
          </w:rPr>
          <w:t>Aged</w:t>
        </w:r>
        <w:r>
          <w:rPr>
            <w:spacing w:val="-3"/>
            <w:sz w:val="17"/>
          </w:rPr>
          <w:t xml:space="preserve"> </w:t>
        </w:r>
        <w:r>
          <w:rPr>
            <w:sz w:val="17"/>
          </w:rPr>
          <w:t>Care</w:t>
        </w:r>
        <w:r>
          <w:rPr>
            <w:spacing w:val="-2"/>
            <w:sz w:val="17"/>
          </w:rPr>
          <w:t xml:space="preserve"> </w:t>
        </w:r>
        <w:r>
          <w:rPr>
            <w:sz w:val="17"/>
          </w:rPr>
          <w:t>Royal</w:t>
        </w:r>
        <w:r>
          <w:rPr>
            <w:spacing w:val="-3"/>
            <w:sz w:val="17"/>
          </w:rPr>
          <w:t xml:space="preserve"> </w:t>
        </w:r>
        <w:r>
          <w:rPr>
            <w:sz w:val="17"/>
          </w:rPr>
          <w:t>Commission</w:t>
        </w:r>
        <w:r>
          <w:rPr>
            <w:spacing w:val="-2"/>
            <w:sz w:val="17"/>
          </w:rPr>
          <w:t xml:space="preserve"> (2021).</w:t>
        </w:r>
      </w:hyperlink>
    </w:p>
    <w:p w:rsidR="002E4FA1" w:rsidRDefault="00D51294">
      <w:pPr>
        <w:pStyle w:val="ListParagraph"/>
        <w:numPr>
          <w:ilvl w:val="0"/>
          <w:numId w:val="20"/>
        </w:numPr>
        <w:tabs>
          <w:tab w:val="left" w:pos="1033"/>
        </w:tabs>
        <w:spacing w:line="268" w:lineRule="auto"/>
        <w:ind w:left="1032" w:right="201" w:hanging="427"/>
        <w:jc w:val="left"/>
        <w:rPr>
          <w:sz w:val="17"/>
        </w:rPr>
      </w:pPr>
      <w:r>
        <w:rPr>
          <w:sz w:val="17"/>
        </w:rPr>
        <w:t>As at 2018-19, the federal government spent $60,900 per person on residential care</w:t>
      </w:r>
      <w:r>
        <w:rPr>
          <w:spacing w:val="-3"/>
          <w:sz w:val="17"/>
        </w:rPr>
        <w:t xml:space="preserve"> </w:t>
      </w:r>
      <w:r>
        <w:rPr>
          <w:sz w:val="17"/>
        </w:rPr>
        <w:t>and</w:t>
      </w:r>
      <w:r>
        <w:rPr>
          <w:spacing w:val="-3"/>
          <w:sz w:val="17"/>
        </w:rPr>
        <w:t xml:space="preserve"> </w:t>
      </w:r>
      <w:r>
        <w:rPr>
          <w:sz w:val="17"/>
        </w:rPr>
        <w:t>$18,700</w:t>
      </w:r>
      <w:r>
        <w:rPr>
          <w:spacing w:val="-3"/>
          <w:sz w:val="17"/>
        </w:rPr>
        <w:t xml:space="preserve"> </w:t>
      </w:r>
      <w:r>
        <w:rPr>
          <w:sz w:val="17"/>
        </w:rPr>
        <w:t>per</w:t>
      </w:r>
      <w:r>
        <w:rPr>
          <w:spacing w:val="-3"/>
          <w:sz w:val="17"/>
        </w:rPr>
        <w:t xml:space="preserve"> </w:t>
      </w:r>
      <w:r>
        <w:rPr>
          <w:sz w:val="17"/>
        </w:rPr>
        <w:t>person</w:t>
      </w:r>
      <w:r>
        <w:rPr>
          <w:spacing w:val="-3"/>
          <w:sz w:val="17"/>
        </w:rPr>
        <w:t xml:space="preserve"> </w:t>
      </w:r>
      <w:r>
        <w:rPr>
          <w:sz w:val="17"/>
        </w:rPr>
        <w:t>on</w:t>
      </w:r>
      <w:r>
        <w:rPr>
          <w:spacing w:val="-3"/>
          <w:sz w:val="17"/>
        </w:rPr>
        <w:t xml:space="preserve"> </w:t>
      </w:r>
      <w:r>
        <w:rPr>
          <w:sz w:val="17"/>
        </w:rPr>
        <w:t>home</w:t>
      </w:r>
      <w:r>
        <w:rPr>
          <w:spacing w:val="-3"/>
          <w:sz w:val="17"/>
        </w:rPr>
        <w:t xml:space="preserve"> </w:t>
      </w:r>
      <w:r>
        <w:rPr>
          <w:sz w:val="17"/>
        </w:rPr>
        <w:t xml:space="preserve">care: </w:t>
      </w:r>
      <w:proofErr w:type="spellStart"/>
      <w:r>
        <w:rPr>
          <w:sz w:val="17"/>
        </w:rPr>
        <w:t>Duckett</w:t>
      </w:r>
      <w:proofErr w:type="spellEnd"/>
      <w:r>
        <w:rPr>
          <w:spacing w:val="-3"/>
          <w:sz w:val="17"/>
        </w:rPr>
        <w:t xml:space="preserve"> </w:t>
      </w:r>
      <w:r>
        <w:rPr>
          <w:sz w:val="17"/>
        </w:rPr>
        <w:t>and</w:t>
      </w:r>
      <w:r>
        <w:rPr>
          <w:spacing w:val="-3"/>
          <w:sz w:val="17"/>
        </w:rPr>
        <w:t xml:space="preserve"> </w:t>
      </w:r>
      <w:proofErr w:type="spellStart"/>
      <w:r>
        <w:rPr>
          <w:sz w:val="17"/>
        </w:rPr>
        <w:t>Swerissen</w:t>
      </w:r>
      <w:proofErr w:type="spellEnd"/>
      <w:r>
        <w:rPr>
          <w:spacing w:val="-3"/>
          <w:sz w:val="17"/>
        </w:rPr>
        <w:t xml:space="preserve"> </w:t>
      </w:r>
      <w:hyperlink w:anchor="_bookmark357" w:history="1">
        <w:r>
          <w:rPr>
            <w:sz w:val="17"/>
          </w:rPr>
          <w:t>(2020,</w:t>
        </w:r>
      </w:hyperlink>
      <w:r>
        <w:rPr>
          <w:spacing w:val="-3"/>
          <w:sz w:val="17"/>
        </w:rPr>
        <w:t xml:space="preserve"> </w:t>
      </w:r>
      <w:r>
        <w:rPr>
          <w:sz w:val="17"/>
        </w:rPr>
        <w:t>p.</w:t>
      </w:r>
      <w:r>
        <w:rPr>
          <w:spacing w:val="-3"/>
          <w:sz w:val="17"/>
        </w:rPr>
        <w:t xml:space="preserve"> </w:t>
      </w:r>
      <w:r>
        <w:rPr>
          <w:sz w:val="17"/>
        </w:rPr>
        <w:t xml:space="preserve">8). Even when comparing the highest level of home care funding (Level 4) with the average cost of residential care, residential care costs the government about 25 </w:t>
      </w:r>
      <w:bookmarkStart w:id="186" w:name="_bookmark180"/>
      <w:bookmarkEnd w:id="186"/>
      <w:r>
        <w:rPr>
          <w:sz w:val="17"/>
        </w:rPr>
        <w:t xml:space="preserve">per cent more: see </w:t>
      </w:r>
      <w:hyperlink w:anchor="_bookmark358" w:history="1">
        <w:proofErr w:type="spellStart"/>
        <w:r>
          <w:rPr>
            <w:sz w:val="17"/>
          </w:rPr>
          <w:t>Duckett</w:t>
        </w:r>
        <w:proofErr w:type="spellEnd"/>
        <w:r>
          <w:rPr>
            <w:sz w:val="17"/>
          </w:rPr>
          <w:t xml:space="preserve"> and </w:t>
        </w:r>
        <w:proofErr w:type="spellStart"/>
        <w:r>
          <w:rPr>
            <w:sz w:val="17"/>
          </w:rPr>
          <w:t>Swerissen</w:t>
        </w:r>
        <w:proofErr w:type="spellEnd"/>
        <w:r>
          <w:rPr>
            <w:sz w:val="17"/>
          </w:rPr>
          <w:t xml:space="preserve"> (2021).</w:t>
        </w:r>
      </w:hyperlink>
    </w:p>
    <w:p w:rsidR="002E4FA1" w:rsidRDefault="00D51294">
      <w:pPr>
        <w:pStyle w:val="ListParagraph"/>
        <w:numPr>
          <w:ilvl w:val="0"/>
          <w:numId w:val="20"/>
        </w:numPr>
        <w:tabs>
          <w:tab w:val="left" w:pos="1033"/>
        </w:tabs>
        <w:spacing w:before="1"/>
        <w:ind w:left="1032" w:hanging="427"/>
        <w:jc w:val="left"/>
        <w:rPr>
          <w:sz w:val="17"/>
        </w:rPr>
      </w:pPr>
      <w:bookmarkStart w:id="187" w:name="_bookmark181"/>
      <w:bookmarkEnd w:id="187"/>
      <w:r>
        <w:rPr>
          <w:sz w:val="17"/>
        </w:rPr>
        <w:t>As</w:t>
      </w:r>
      <w:r>
        <w:rPr>
          <w:spacing w:val="-2"/>
          <w:sz w:val="17"/>
        </w:rPr>
        <w:t xml:space="preserve"> </w:t>
      </w:r>
      <w:r>
        <w:rPr>
          <w:sz w:val="17"/>
        </w:rPr>
        <w:t>at 30 June 2022:</w:t>
      </w:r>
      <w:r>
        <w:rPr>
          <w:spacing w:val="11"/>
          <w:sz w:val="17"/>
        </w:rPr>
        <w:t xml:space="preserve"> </w:t>
      </w:r>
      <w:hyperlink w:anchor="_bookmark348" w:history="1">
        <w:r>
          <w:rPr>
            <w:sz w:val="17"/>
          </w:rPr>
          <w:t>Department</w:t>
        </w:r>
        <w:r>
          <w:rPr>
            <w:spacing w:val="1"/>
            <w:sz w:val="17"/>
          </w:rPr>
          <w:t xml:space="preserve"> </w:t>
        </w:r>
        <w:r>
          <w:rPr>
            <w:sz w:val="17"/>
          </w:rPr>
          <w:t>of Health and Aged Care</w:t>
        </w:r>
        <w:r>
          <w:rPr>
            <w:spacing w:val="1"/>
            <w:sz w:val="17"/>
          </w:rPr>
          <w:t xml:space="preserve"> </w:t>
        </w:r>
        <w:r>
          <w:rPr>
            <w:spacing w:val="-2"/>
            <w:sz w:val="17"/>
          </w:rPr>
          <w:t>(2022a).</w:t>
        </w:r>
      </w:hyperlink>
    </w:p>
    <w:p w:rsidR="002E4FA1" w:rsidRDefault="00D51294">
      <w:pPr>
        <w:pStyle w:val="ListParagraph"/>
        <w:numPr>
          <w:ilvl w:val="0"/>
          <w:numId w:val="20"/>
        </w:numPr>
        <w:tabs>
          <w:tab w:val="left" w:pos="1033"/>
        </w:tabs>
        <w:spacing w:before="23" w:line="268" w:lineRule="auto"/>
        <w:ind w:left="1032" w:right="295" w:hanging="427"/>
        <w:jc w:val="left"/>
        <w:rPr>
          <w:sz w:val="17"/>
        </w:rPr>
      </w:pPr>
      <w:r>
        <w:rPr>
          <w:sz w:val="17"/>
        </w:rPr>
        <w:t>Waiting list transfers to residential care were reportedly 19,000 in 2019, which was</w:t>
      </w:r>
      <w:r>
        <w:rPr>
          <w:spacing w:val="-3"/>
          <w:sz w:val="17"/>
        </w:rPr>
        <w:t xml:space="preserve"> </w:t>
      </w:r>
      <w:r>
        <w:rPr>
          <w:sz w:val="17"/>
        </w:rPr>
        <w:t>16</w:t>
      </w:r>
      <w:r>
        <w:rPr>
          <w:spacing w:val="-3"/>
          <w:sz w:val="17"/>
        </w:rPr>
        <w:t xml:space="preserve"> </w:t>
      </w:r>
      <w:r>
        <w:rPr>
          <w:sz w:val="17"/>
        </w:rPr>
        <w:t>per</w:t>
      </w:r>
      <w:r>
        <w:rPr>
          <w:spacing w:val="-3"/>
          <w:sz w:val="17"/>
        </w:rPr>
        <w:t xml:space="preserve"> </w:t>
      </w:r>
      <w:r>
        <w:rPr>
          <w:sz w:val="17"/>
        </w:rPr>
        <w:t>cent</w:t>
      </w:r>
      <w:r>
        <w:rPr>
          <w:spacing w:val="-3"/>
          <w:sz w:val="17"/>
        </w:rPr>
        <w:t xml:space="preserve"> </w:t>
      </w:r>
      <w:r>
        <w:rPr>
          <w:sz w:val="17"/>
        </w:rPr>
        <w:t>of</w:t>
      </w:r>
      <w:r>
        <w:rPr>
          <w:spacing w:val="-3"/>
          <w:sz w:val="17"/>
        </w:rPr>
        <w:t xml:space="preserve"> </w:t>
      </w:r>
      <w:r>
        <w:rPr>
          <w:sz w:val="17"/>
        </w:rPr>
        <w:t>the</w:t>
      </w:r>
      <w:r>
        <w:rPr>
          <w:spacing w:val="-3"/>
          <w:sz w:val="17"/>
        </w:rPr>
        <w:t xml:space="preserve"> </w:t>
      </w:r>
      <w:r>
        <w:rPr>
          <w:sz w:val="17"/>
        </w:rPr>
        <w:t>waiting</w:t>
      </w:r>
      <w:r>
        <w:rPr>
          <w:spacing w:val="-3"/>
          <w:sz w:val="17"/>
        </w:rPr>
        <w:t xml:space="preserve"> </w:t>
      </w:r>
      <w:r>
        <w:rPr>
          <w:sz w:val="17"/>
        </w:rPr>
        <w:t>list. See</w:t>
      </w:r>
      <w:r>
        <w:rPr>
          <w:spacing w:val="-3"/>
          <w:sz w:val="17"/>
        </w:rPr>
        <w:t xml:space="preserve"> </w:t>
      </w:r>
      <w:proofErr w:type="spellStart"/>
      <w:r>
        <w:rPr>
          <w:sz w:val="17"/>
        </w:rPr>
        <w:t>Duckett</w:t>
      </w:r>
      <w:proofErr w:type="spellEnd"/>
      <w:r>
        <w:rPr>
          <w:spacing w:val="-3"/>
          <w:sz w:val="17"/>
        </w:rPr>
        <w:t xml:space="preserve"> </w:t>
      </w:r>
      <w:r>
        <w:rPr>
          <w:sz w:val="17"/>
        </w:rPr>
        <w:t>and</w:t>
      </w:r>
      <w:r>
        <w:rPr>
          <w:spacing w:val="-3"/>
          <w:sz w:val="17"/>
        </w:rPr>
        <w:t xml:space="preserve"> </w:t>
      </w:r>
      <w:proofErr w:type="spellStart"/>
      <w:r>
        <w:rPr>
          <w:sz w:val="17"/>
        </w:rPr>
        <w:t>Swerissen</w:t>
      </w:r>
      <w:proofErr w:type="spellEnd"/>
      <w:r>
        <w:rPr>
          <w:spacing w:val="-3"/>
          <w:sz w:val="17"/>
        </w:rPr>
        <w:t xml:space="preserve"> </w:t>
      </w:r>
      <w:hyperlink w:anchor="_bookmark358" w:history="1">
        <w:r>
          <w:rPr>
            <w:sz w:val="17"/>
          </w:rPr>
          <w:t>(2021,</w:t>
        </w:r>
      </w:hyperlink>
      <w:r>
        <w:rPr>
          <w:spacing w:val="-3"/>
          <w:sz w:val="17"/>
        </w:rPr>
        <w:t xml:space="preserve"> </w:t>
      </w:r>
      <w:r>
        <w:rPr>
          <w:sz w:val="17"/>
        </w:rPr>
        <w:t xml:space="preserve">Appendix </w:t>
      </w:r>
      <w:bookmarkStart w:id="188" w:name="_bookmark182"/>
      <w:bookmarkEnd w:id="188"/>
      <w:r>
        <w:rPr>
          <w:spacing w:val="-4"/>
          <w:sz w:val="17"/>
        </w:rPr>
        <w:t>A).</w:t>
      </w:r>
    </w:p>
    <w:p w:rsidR="002E4FA1" w:rsidRDefault="00D51294">
      <w:pPr>
        <w:pStyle w:val="ListParagraph"/>
        <w:numPr>
          <w:ilvl w:val="0"/>
          <w:numId w:val="20"/>
        </w:numPr>
        <w:tabs>
          <w:tab w:val="left" w:pos="1033"/>
        </w:tabs>
        <w:spacing w:before="1"/>
        <w:ind w:left="1032" w:hanging="427"/>
        <w:jc w:val="left"/>
        <w:rPr>
          <w:sz w:val="17"/>
        </w:rPr>
      </w:pPr>
      <w:bookmarkStart w:id="189" w:name="_bookmark183"/>
      <w:bookmarkEnd w:id="189"/>
      <w:r>
        <w:rPr>
          <w:sz w:val="17"/>
        </w:rPr>
        <w:t>Because</w:t>
      </w:r>
      <w:r>
        <w:rPr>
          <w:spacing w:val="-1"/>
          <w:sz w:val="17"/>
        </w:rPr>
        <w:t xml:space="preserve"> </w:t>
      </w:r>
      <w:r>
        <w:rPr>
          <w:sz w:val="17"/>
        </w:rPr>
        <w:t>of</w:t>
      </w:r>
      <w:r>
        <w:rPr>
          <w:spacing w:val="-1"/>
          <w:sz w:val="17"/>
        </w:rPr>
        <w:t xml:space="preserve"> </w:t>
      </w:r>
      <w:r>
        <w:rPr>
          <w:sz w:val="17"/>
        </w:rPr>
        <w:t>current</w:t>
      </w:r>
      <w:r>
        <w:rPr>
          <w:spacing w:val="-1"/>
          <w:sz w:val="17"/>
        </w:rPr>
        <w:t xml:space="preserve"> </w:t>
      </w:r>
      <w:r>
        <w:rPr>
          <w:sz w:val="17"/>
        </w:rPr>
        <w:t>unmet</w:t>
      </w:r>
      <w:r>
        <w:rPr>
          <w:spacing w:val="-1"/>
          <w:sz w:val="17"/>
        </w:rPr>
        <w:t xml:space="preserve"> </w:t>
      </w:r>
      <w:r>
        <w:rPr>
          <w:sz w:val="17"/>
        </w:rPr>
        <w:t>demand</w:t>
      </w:r>
      <w:r>
        <w:rPr>
          <w:spacing w:val="-1"/>
          <w:sz w:val="17"/>
        </w:rPr>
        <w:t xml:space="preserve"> </w:t>
      </w:r>
      <w:r>
        <w:rPr>
          <w:sz w:val="17"/>
        </w:rPr>
        <w:t>for</w:t>
      </w:r>
      <w:r>
        <w:rPr>
          <w:spacing w:val="-1"/>
          <w:sz w:val="17"/>
        </w:rPr>
        <w:t xml:space="preserve"> </w:t>
      </w:r>
      <w:r>
        <w:rPr>
          <w:spacing w:val="-2"/>
          <w:sz w:val="17"/>
        </w:rPr>
        <w:t>care.</w:t>
      </w:r>
    </w:p>
    <w:p w:rsidR="002E4FA1" w:rsidRDefault="00D51294">
      <w:pPr>
        <w:pStyle w:val="ListParagraph"/>
        <w:numPr>
          <w:ilvl w:val="0"/>
          <w:numId w:val="20"/>
        </w:numPr>
        <w:tabs>
          <w:tab w:val="left" w:pos="1033"/>
        </w:tabs>
        <w:spacing w:line="268" w:lineRule="auto"/>
        <w:ind w:left="1032" w:right="468" w:hanging="427"/>
        <w:jc w:val="left"/>
        <w:rPr>
          <w:sz w:val="17"/>
        </w:rPr>
      </w:pPr>
      <w:proofErr w:type="gramStart"/>
      <w:r>
        <w:rPr>
          <w:sz w:val="17"/>
        </w:rPr>
        <w:t>The</w:t>
      </w:r>
      <w:r>
        <w:rPr>
          <w:spacing w:val="-3"/>
          <w:sz w:val="17"/>
        </w:rPr>
        <w:t xml:space="preserve"> </w:t>
      </w:r>
      <w:r>
        <w:rPr>
          <w:sz w:val="17"/>
        </w:rPr>
        <w:t>is</w:t>
      </w:r>
      <w:proofErr w:type="gramEnd"/>
      <w:r>
        <w:rPr>
          <w:spacing w:val="-3"/>
          <w:sz w:val="17"/>
        </w:rPr>
        <w:t xml:space="preserve"> </w:t>
      </w:r>
      <w:r>
        <w:rPr>
          <w:sz w:val="17"/>
        </w:rPr>
        <w:t>the</w:t>
      </w:r>
      <w:r>
        <w:rPr>
          <w:spacing w:val="-3"/>
          <w:sz w:val="17"/>
        </w:rPr>
        <w:t xml:space="preserve"> </w:t>
      </w:r>
      <w:r>
        <w:rPr>
          <w:sz w:val="17"/>
        </w:rPr>
        <w:t>current</w:t>
      </w:r>
      <w:r>
        <w:rPr>
          <w:spacing w:val="-3"/>
          <w:sz w:val="17"/>
        </w:rPr>
        <w:t xml:space="preserve"> </w:t>
      </w:r>
      <w:r>
        <w:rPr>
          <w:sz w:val="17"/>
        </w:rPr>
        <w:t>‘home</w:t>
      </w:r>
      <w:r>
        <w:rPr>
          <w:spacing w:val="-3"/>
          <w:sz w:val="17"/>
        </w:rPr>
        <w:t xml:space="preserve"> </w:t>
      </w:r>
      <w:r>
        <w:rPr>
          <w:sz w:val="17"/>
        </w:rPr>
        <w:t>exemption</w:t>
      </w:r>
      <w:r>
        <w:rPr>
          <w:spacing w:val="-3"/>
          <w:sz w:val="17"/>
        </w:rPr>
        <w:t xml:space="preserve"> </w:t>
      </w:r>
      <w:r>
        <w:rPr>
          <w:sz w:val="17"/>
        </w:rPr>
        <w:t>cap’</w:t>
      </w:r>
      <w:r>
        <w:rPr>
          <w:spacing w:val="-3"/>
          <w:sz w:val="17"/>
        </w:rPr>
        <w:t xml:space="preserve"> </w:t>
      </w:r>
      <w:r>
        <w:rPr>
          <w:sz w:val="17"/>
        </w:rPr>
        <w:t>as</w:t>
      </w:r>
      <w:r>
        <w:rPr>
          <w:spacing w:val="-3"/>
          <w:sz w:val="17"/>
        </w:rPr>
        <w:t xml:space="preserve"> </w:t>
      </w:r>
      <w:r>
        <w:rPr>
          <w:sz w:val="17"/>
        </w:rPr>
        <w:t>at</w:t>
      </w:r>
      <w:r>
        <w:rPr>
          <w:spacing w:val="-3"/>
          <w:sz w:val="17"/>
        </w:rPr>
        <w:t xml:space="preserve"> </w:t>
      </w:r>
      <w:r>
        <w:rPr>
          <w:sz w:val="17"/>
        </w:rPr>
        <w:t>20</w:t>
      </w:r>
      <w:r>
        <w:rPr>
          <w:spacing w:val="-3"/>
          <w:sz w:val="17"/>
        </w:rPr>
        <w:t xml:space="preserve"> </w:t>
      </w:r>
      <w:r>
        <w:rPr>
          <w:sz w:val="17"/>
        </w:rPr>
        <w:t>March</w:t>
      </w:r>
      <w:r>
        <w:rPr>
          <w:spacing w:val="-3"/>
          <w:sz w:val="17"/>
        </w:rPr>
        <w:t xml:space="preserve"> </w:t>
      </w:r>
      <w:r>
        <w:rPr>
          <w:sz w:val="17"/>
        </w:rPr>
        <w:t xml:space="preserve">2023: </w:t>
      </w:r>
      <w:hyperlink w:anchor="_bookmark349" w:history="1">
        <w:r>
          <w:rPr>
            <w:sz w:val="17"/>
          </w:rPr>
          <w:t>Department</w:t>
        </w:r>
        <w:r>
          <w:rPr>
            <w:spacing w:val="-3"/>
            <w:sz w:val="17"/>
          </w:rPr>
          <w:t xml:space="preserve"> </w:t>
        </w:r>
        <w:r>
          <w:rPr>
            <w:sz w:val="17"/>
          </w:rPr>
          <w:t>of</w:t>
        </w:r>
      </w:hyperlink>
      <w:r>
        <w:rPr>
          <w:sz w:val="17"/>
        </w:rPr>
        <w:t xml:space="preserve"> </w:t>
      </w:r>
      <w:hyperlink w:anchor="_bookmark349" w:history="1">
        <w:r>
          <w:rPr>
            <w:sz w:val="17"/>
          </w:rPr>
          <w:t>Health and Aged Care (2022b).</w:t>
        </w:r>
      </w:hyperlink>
    </w:p>
    <w:p w:rsidR="002E4FA1" w:rsidRDefault="002E4FA1">
      <w:pPr>
        <w:spacing w:line="268" w:lineRule="auto"/>
        <w:rPr>
          <w:sz w:val="17"/>
        </w:rPr>
        <w:sectPr w:rsidR="002E4FA1">
          <w:type w:val="continuous"/>
          <w:pgSz w:w="16840" w:h="11910" w:orient="landscape"/>
          <w:pgMar w:top="1340" w:right="1180" w:bottom="280" w:left="680" w:header="689" w:footer="954" w:gutter="0"/>
          <w:cols w:num="2" w:space="720" w:equalWidth="0">
            <w:col w:w="7177" w:space="486"/>
            <w:col w:w="7317"/>
          </w:cols>
        </w:sectPr>
      </w:pPr>
    </w:p>
    <w:p w:rsidR="002E4FA1" w:rsidRDefault="00562B85">
      <w:pPr>
        <w:pStyle w:val="BodyText"/>
        <w:spacing w:before="156" w:line="283" w:lineRule="auto"/>
        <w:ind w:left="623" w:right="7796"/>
        <w:jc w:val="both"/>
      </w:pPr>
      <w:r>
        <w:lastRenderedPageBreak/>
        <w:pict>
          <v:shape id="docshape320" o:spid="_x0000_s1190" type="#_x0000_t202" style="position:absolute;left:0;text-align:left;margin-left:449.05pt;margin-top:74.4pt;width:327pt;height:441.55pt;z-index:251631616;mso-position-horizontal-relative:page;mso-position-vertical-relative:page" fillcolor="#fef0de" strokecolor="#f2901d" strokeweight=".14058mm">
            <v:textbox inset="0,0,0,0">
              <w:txbxContent>
                <w:p w:rsidR="00562B85" w:rsidRDefault="00562B85">
                  <w:pPr>
                    <w:spacing w:before="137"/>
                    <w:ind w:left="219"/>
                    <w:rPr>
                      <w:b/>
                      <w:color w:val="000000"/>
                      <w:sz w:val="20"/>
                    </w:rPr>
                  </w:pPr>
                  <w:bookmarkStart w:id="190" w:name="_bookmark188"/>
                  <w:bookmarkEnd w:id="190"/>
                  <w:r>
                    <w:rPr>
                      <w:b/>
                      <w:color w:val="F2901D"/>
                      <w:w w:val="105"/>
                      <w:sz w:val="20"/>
                    </w:rPr>
                    <w:t>Box</w:t>
                  </w:r>
                  <w:r>
                    <w:rPr>
                      <w:b/>
                      <w:color w:val="F2901D"/>
                      <w:spacing w:val="-12"/>
                      <w:w w:val="105"/>
                      <w:sz w:val="20"/>
                    </w:rPr>
                    <w:t xml:space="preserve"> </w:t>
                  </w:r>
                  <w:r>
                    <w:rPr>
                      <w:b/>
                      <w:color w:val="F2901D"/>
                      <w:w w:val="105"/>
                      <w:sz w:val="20"/>
                    </w:rPr>
                    <w:t>3:</w:t>
                  </w:r>
                  <w:r>
                    <w:rPr>
                      <w:b/>
                      <w:color w:val="F2901D"/>
                      <w:spacing w:val="-12"/>
                      <w:w w:val="105"/>
                      <w:sz w:val="20"/>
                    </w:rPr>
                    <w:t xml:space="preserve"> </w:t>
                  </w:r>
                  <w:r>
                    <w:rPr>
                      <w:b/>
                      <w:color w:val="F2901D"/>
                      <w:w w:val="105"/>
                      <w:sz w:val="20"/>
                    </w:rPr>
                    <w:t>Some</w:t>
                  </w:r>
                  <w:r>
                    <w:rPr>
                      <w:b/>
                      <w:color w:val="F2901D"/>
                      <w:spacing w:val="-11"/>
                      <w:w w:val="105"/>
                      <w:sz w:val="20"/>
                    </w:rPr>
                    <w:t xml:space="preserve"> </w:t>
                  </w:r>
                  <w:r>
                    <w:rPr>
                      <w:b/>
                      <w:color w:val="F2901D"/>
                      <w:w w:val="105"/>
                      <w:sz w:val="20"/>
                    </w:rPr>
                    <w:t>go-to</w:t>
                  </w:r>
                  <w:r>
                    <w:rPr>
                      <w:b/>
                      <w:color w:val="F2901D"/>
                      <w:spacing w:val="-12"/>
                      <w:w w:val="105"/>
                      <w:sz w:val="20"/>
                    </w:rPr>
                    <w:t xml:space="preserve"> </w:t>
                  </w:r>
                  <w:r>
                    <w:rPr>
                      <w:b/>
                      <w:color w:val="F2901D"/>
                      <w:w w:val="105"/>
                      <w:sz w:val="20"/>
                    </w:rPr>
                    <w:t>spending</w:t>
                  </w:r>
                  <w:r>
                    <w:rPr>
                      <w:b/>
                      <w:color w:val="F2901D"/>
                      <w:spacing w:val="-12"/>
                      <w:w w:val="105"/>
                      <w:sz w:val="20"/>
                    </w:rPr>
                    <w:t xml:space="preserve"> </w:t>
                  </w:r>
                  <w:r>
                    <w:rPr>
                      <w:b/>
                      <w:color w:val="F2901D"/>
                      <w:w w:val="105"/>
                      <w:sz w:val="20"/>
                    </w:rPr>
                    <w:t>cuts</w:t>
                  </w:r>
                  <w:r>
                    <w:rPr>
                      <w:b/>
                      <w:color w:val="F2901D"/>
                      <w:spacing w:val="-11"/>
                      <w:w w:val="105"/>
                      <w:sz w:val="20"/>
                    </w:rPr>
                    <w:t xml:space="preserve"> </w:t>
                  </w:r>
                  <w:r>
                    <w:rPr>
                      <w:b/>
                      <w:color w:val="F2901D"/>
                      <w:w w:val="105"/>
                      <w:sz w:val="20"/>
                    </w:rPr>
                    <w:t>don’t</w:t>
                  </w:r>
                  <w:r>
                    <w:rPr>
                      <w:b/>
                      <w:color w:val="F2901D"/>
                      <w:spacing w:val="-12"/>
                      <w:w w:val="105"/>
                      <w:sz w:val="20"/>
                    </w:rPr>
                    <w:t xml:space="preserve"> </w:t>
                  </w:r>
                  <w:r>
                    <w:rPr>
                      <w:b/>
                      <w:color w:val="F2901D"/>
                      <w:w w:val="105"/>
                      <w:sz w:val="20"/>
                    </w:rPr>
                    <w:t>offer</w:t>
                  </w:r>
                  <w:r>
                    <w:rPr>
                      <w:b/>
                      <w:color w:val="F2901D"/>
                      <w:spacing w:val="-12"/>
                      <w:w w:val="105"/>
                      <w:sz w:val="20"/>
                    </w:rPr>
                    <w:t xml:space="preserve"> </w:t>
                  </w:r>
                  <w:r>
                    <w:rPr>
                      <w:b/>
                      <w:color w:val="F2901D"/>
                      <w:w w:val="105"/>
                      <w:sz w:val="20"/>
                    </w:rPr>
                    <w:t>much</w:t>
                  </w:r>
                  <w:r>
                    <w:rPr>
                      <w:b/>
                      <w:color w:val="F2901D"/>
                      <w:spacing w:val="-11"/>
                      <w:w w:val="105"/>
                      <w:sz w:val="20"/>
                    </w:rPr>
                    <w:t xml:space="preserve"> </w:t>
                  </w:r>
                  <w:r>
                    <w:rPr>
                      <w:b/>
                      <w:color w:val="F2901D"/>
                      <w:w w:val="105"/>
                      <w:sz w:val="20"/>
                    </w:rPr>
                    <w:t>in</w:t>
                  </w:r>
                  <w:r>
                    <w:rPr>
                      <w:b/>
                      <w:color w:val="F2901D"/>
                      <w:spacing w:val="-12"/>
                      <w:w w:val="105"/>
                      <w:sz w:val="20"/>
                    </w:rPr>
                    <w:t xml:space="preserve"> </w:t>
                  </w:r>
                  <w:r>
                    <w:rPr>
                      <w:b/>
                      <w:color w:val="F2901D"/>
                      <w:spacing w:val="-2"/>
                      <w:w w:val="105"/>
                      <w:sz w:val="20"/>
                    </w:rPr>
                    <w:t>savings</w:t>
                  </w:r>
                </w:p>
                <w:p w:rsidR="00562B85" w:rsidRDefault="00562B85">
                  <w:pPr>
                    <w:pStyle w:val="BodyText"/>
                    <w:spacing w:before="167" w:line="283" w:lineRule="auto"/>
                    <w:ind w:left="219" w:right="195"/>
                    <w:rPr>
                      <w:color w:val="000000"/>
                    </w:rPr>
                  </w:pPr>
                  <w:r>
                    <w:rPr>
                      <w:color w:val="000000"/>
                      <w:w w:val="105"/>
                    </w:rPr>
                    <w:t>Spending cuts have been the focus of budget repair efforts for most of the past decade, so a lot of the lower-hanging fruit has already</w:t>
                  </w:r>
                  <w:r>
                    <w:rPr>
                      <w:color w:val="000000"/>
                      <w:spacing w:val="-13"/>
                      <w:w w:val="105"/>
                    </w:rPr>
                    <w:t xml:space="preserve"> </w:t>
                  </w:r>
                  <w:r>
                    <w:rPr>
                      <w:color w:val="000000"/>
                      <w:w w:val="105"/>
                    </w:rPr>
                    <w:t>been</w:t>
                  </w:r>
                  <w:r>
                    <w:rPr>
                      <w:color w:val="000000"/>
                      <w:spacing w:val="-13"/>
                      <w:w w:val="105"/>
                    </w:rPr>
                    <w:t xml:space="preserve"> </w:t>
                  </w:r>
                  <w:r>
                    <w:rPr>
                      <w:color w:val="000000"/>
                      <w:w w:val="105"/>
                    </w:rPr>
                    <w:t>picked.</w:t>
                  </w:r>
                  <w:r>
                    <w:rPr>
                      <w:color w:val="000000"/>
                      <w:spacing w:val="-3"/>
                      <w:w w:val="105"/>
                    </w:rPr>
                    <w:t xml:space="preserve"> </w:t>
                  </w:r>
                  <w:r>
                    <w:rPr>
                      <w:color w:val="000000"/>
                      <w:w w:val="105"/>
                    </w:rPr>
                    <w:t>And</w:t>
                  </w:r>
                  <w:r>
                    <w:rPr>
                      <w:color w:val="000000"/>
                      <w:spacing w:val="-13"/>
                      <w:w w:val="105"/>
                    </w:rPr>
                    <w:t xml:space="preserve"> </w:t>
                  </w:r>
                  <w:r>
                    <w:rPr>
                      <w:color w:val="000000"/>
                      <w:w w:val="105"/>
                    </w:rPr>
                    <w:t>many</w:t>
                  </w:r>
                  <w:r>
                    <w:rPr>
                      <w:color w:val="000000"/>
                      <w:spacing w:val="-13"/>
                      <w:w w:val="105"/>
                    </w:rPr>
                    <w:t xml:space="preserve"> </w:t>
                  </w:r>
                  <w:r>
                    <w:rPr>
                      <w:color w:val="000000"/>
                      <w:w w:val="105"/>
                    </w:rPr>
                    <w:t>common</w:t>
                  </w:r>
                  <w:r>
                    <w:rPr>
                      <w:color w:val="000000"/>
                      <w:spacing w:val="-13"/>
                      <w:w w:val="105"/>
                    </w:rPr>
                    <w:t xml:space="preserve"> </w:t>
                  </w:r>
                  <w:r>
                    <w:rPr>
                      <w:color w:val="000000"/>
                      <w:w w:val="105"/>
                    </w:rPr>
                    <w:t>targets</w:t>
                  </w:r>
                  <w:r>
                    <w:rPr>
                      <w:color w:val="000000"/>
                      <w:spacing w:val="-13"/>
                      <w:w w:val="105"/>
                    </w:rPr>
                    <w:t xml:space="preserve"> </w:t>
                  </w:r>
                  <w:r>
                    <w:rPr>
                      <w:color w:val="000000"/>
                      <w:w w:val="105"/>
                    </w:rPr>
                    <w:t>for</w:t>
                  </w:r>
                  <w:r>
                    <w:rPr>
                      <w:color w:val="000000"/>
                      <w:spacing w:val="-13"/>
                      <w:w w:val="105"/>
                    </w:rPr>
                    <w:t xml:space="preserve"> </w:t>
                  </w:r>
                  <w:r>
                    <w:rPr>
                      <w:color w:val="000000"/>
                      <w:w w:val="105"/>
                    </w:rPr>
                    <w:t>cuts</w:t>
                  </w:r>
                  <w:r>
                    <w:rPr>
                      <w:color w:val="000000"/>
                      <w:spacing w:val="-13"/>
                      <w:w w:val="105"/>
                    </w:rPr>
                    <w:t xml:space="preserve"> </w:t>
                  </w:r>
                  <w:r>
                    <w:rPr>
                      <w:color w:val="000000"/>
                      <w:w w:val="105"/>
                    </w:rPr>
                    <w:t>are</w:t>
                  </w:r>
                  <w:r>
                    <w:rPr>
                      <w:color w:val="000000"/>
                      <w:spacing w:val="-13"/>
                      <w:w w:val="105"/>
                    </w:rPr>
                    <w:t xml:space="preserve"> </w:t>
                  </w:r>
                  <w:r>
                    <w:rPr>
                      <w:color w:val="000000"/>
                      <w:w w:val="105"/>
                    </w:rPr>
                    <w:t>just not that big in the scheme of government spending.</w:t>
                  </w:r>
                </w:p>
                <w:p w:rsidR="00562B85" w:rsidRDefault="00562B85">
                  <w:pPr>
                    <w:pStyle w:val="BodyText"/>
                    <w:spacing w:before="161" w:line="283" w:lineRule="auto"/>
                    <w:ind w:left="219" w:right="195"/>
                    <w:rPr>
                      <w:color w:val="000000"/>
                    </w:rPr>
                  </w:pPr>
                  <w:r>
                    <w:rPr>
                      <w:color w:val="000000"/>
                      <w:w w:val="105"/>
                    </w:rPr>
                    <w:t>For example, over the past decade there have been substantial cuts to the public service. While there may still be further opportunities for efficiencies, the public service is already subject to</w:t>
                  </w:r>
                  <w:r>
                    <w:rPr>
                      <w:color w:val="000000"/>
                      <w:spacing w:val="-13"/>
                      <w:w w:val="105"/>
                    </w:rPr>
                    <w:t xml:space="preserve"> </w:t>
                  </w:r>
                  <w:r>
                    <w:rPr>
                      <w:color w:val="000000"/>
                      <w:w w:val="105"/>
                    </w:rPr>
                    <w:t>efficiency</w:t>
                  </w:r>
                  <w:r>
                    <w:rPr>
                      <w:color w:val="000000"/>
                      <w:spacing w:val="-13"/>
                      <w:w w:val="105"/>
                    </w:rPr>
                    <w:t xml:space="preserve"> </w:t>
                  </w:r>
                  <w:proofErr w:type="spellStart"/>
                  <w:r>
                    <w:rPr>
                      <w:color w:val="000000"/>
                      <w:w w:val="105"/>
                    </w:rPr>
                    <w:t>dividends,</w:t>
                  </w:r>
                  <w:r>
                    <w:rPr>
                      <w:color w:val="000000"/>
                      <w:w w:val="105"/>
                      <w:vertAlign w:val="superscript"/>
                    </w:rPr>
                    <w:t>a</w:t>
                  </w:r>
                  <w:proofErr w:type="spellEnd"/>
                  <w:r>
                    <w:rPr>
                      <w:color w:val="000000"/>
                      <w:spacing w:val="-5"/>
                      <w:w w:val="105"/>
                    </w:rPr>
                    <w:t xml:space="preserve"> </w:t>
                  </w:r>
                  <w:r>
                    <w:rPr>
                      <w:color w:val="000000"/>
                      <w:w w:val="105"/>
                    </w:rPr>
                    <w:t>staffing</w:t>
                  </w:r>
                  <w:r>
                    <w:rPr>
                      <w:color w:val="000000"/>
                      <w:spacing w:val="-13"/>
                      <w:w w:val="105"/>
                    </w:rPr>
                    <w:t xml:space="preserve"> </w:t>
                  </w:r>
                  <w:r>
                    <w:rPr>
                      <w:color w:val="000000"/>
                      <w:w w:val="105"/>
                    </w:rPr>
                    <w:t>caps</w:t>
                  </w:r>
                  <w:r>
                    <w:rPr>
                      <w:color w:val="000000"/>
                      <w:spacing w:val="-13"/>
                      <w:w w:val="105"/>
                    </w:rPr>
                    <w:t xml:space="preserve"> </w:t>
                  </w:r>
                  <w:r>
                    <w:rPr>
                      <w:color w:val="000000"/>
                      <w:w w:val="105"/>
                    </w:rPr>
                    <w:t>were</w:t>
                  </w:r>
                  <w:r>
                    <w:rPr>
                      <w:color w:val="000000"/>
                      <w:spacing w:val="-13"/>
                      <w:w w:val="105"/>
                    </w:rPr>
                    <w:t xml:space="preserve"> </w:t>
                  </w:r>
                  <w:r>
                    <w:rPr>
                      <w:color w:val="000000"/>
                      <w:w w:val="105"/>
                    </w:rPr>
                    <w:t>only</w:t>
                  </w:r>
                  <w:r>
                    <w:rPr>
                      <w:color w:val="000000"/>
                      <w:spacing w:val="-13"/>
                      <w:w w:val="105"/>
                    </w:rPr>
                    <w:t xml:space="preserve"> </w:t>
                  </w:r>
                  <w:r>
                    <w:rPr>
                      <w:color w:val="000000"/>
                      <w:w w:val="105"/>
                    </w:rPr>
                    <w:t>recently</w:t>
                  </w:r>
                  <w:r>
                    <w:rPr>
                      <w:color w:val="000000"/>
                      <w:spacing w:val="-13"/>
                      <w:w w:val="105"/>
                    </w:rPr>
                    <w:t xml:space="preserve"> </w:t>
                  </w:r>
                  <w:r>
                    <w:rPr>
                      <w:color w:val="000000"/>
                      <w:w w:val="105"/>
                    </w:rPr>
                    <w:t>lifted,</w:t>
                  </w:r>
                  <w:r>
                    <w:rPr>
                      <w:color w:val="000000"/>
                      <w:spacing w:val="-13"/>
                      <w:w w:val="105"/>
                    </w:rPr>
                    <w:t xml:space="preserve"> </w:t>
                  </w:r>
                  <w:r>
                    <w:rPr>
                      <w:color w:val="000000"/>
                      <w:w w:val="105"/>
                    </w:rPr>
                    <w:t>and the</w:t>
                  </w:r>
                  <w:r>
                    <w:rPr>
                      <w:color w:val="000000"/>
                      <w:spacing w:val="-10"/>
                      <w:w w:val="105"/>
                    </w:rPr>
                    <w:t xml:space="preserve"> </w:t>
                  </w:r>
                  <w:r>
                    <w:rPr>
                      <w:color w:val="000000"/>
                      <w:w w:val="105"/>
                    </w:rPr>
                    <w:t>government</w:t>
                  </w:r>
                  <w:r>
                    <w:rPr>
                      <w:color w:val="000000"/>
                      <w:spacing w:val="-10"/>
                      <w:w w:val="105"/>
                    </w:rPr>
                    <w:t xml:space="preserve"> </w:t>
                  </w:r>
                  <w:r>
                    <w:rPr>
                      <w:color w:val="000000"/>
                      <w:w w:val="105"/>
                    </w:rPr>
                    <w:t>is</w:t>
                  </w:r>
                  <w:r>
                    <w:rPr>
                      <w:color w:val="000000"/>
                      <w:spacing w:val="-10"/>
                      <w:w w:val="105"/>
                    </w:rPr>
                    <w:t xml:space="preserve"> </w:t>
                  </w:r>
                  <w:r>
                    <w:rPr>
                      <w:color w:val="000000"/>
                      <w:w w:val="105"/>
                    </w:rPr>
                    <w:t>already</w:t>
                  </w:r>
                  <w:r>
                    <w:rPr>
                      <w:color w:val="000000"/>
                      <w:spacing w:val="-10"/>
                      <w:w w:val="105"/>
                    </w:rPr>
                    <w:t xml:space="preserve"> </w:t>
                  </w:r>
                  <w:r>
                    <w:rPr>
                      <w:color w:val="000000"/>
                      <w:w w:val="105"/>
                    </w:rPr>
                    <w:t>factoring</w:t>
                  </w:r>
                  <w:r>
                    <w:rPr>
                      <w:color w:val="000000"/>
                      <w:spacing w:val="-10"/>
                      <w:w w:val="105"/>
                    </w:rPr>
                    <w:t xml:space="preserve"> </w:t>
                  </w:r>
                  <w:r>
                    <w:rPr>
                      <w:color w:val="000000"/>
                      <w:w w:val="105"/>
                    </w:rPr>
                    <w:t>in</w:t>
                  </w:r>
                  <w:r>
                    <w:rPr>
                      <w:color w:val="000000"/>
                      <w:spacing w:val="-10"/>
                      <w:w w:val="105"/>
                    </w:rPr>
                    <w:t xml:space="preserve"> </w:t>
                  </w:r>
                  <w:r>
                    <w:rPr>
                      <w:color w:val="000000"/>
                      <w:w w:val="105"/>
                    </w:rPr>
                    <w:t>savings</w:t>
                  </w:r>
                  <w:r>
                    <w:rPr>
                      <w:color w:val="000000"/>
                      <w:spacing w:val="-10"/>
                      <w:w w:val="105"/>
                    </w:rPr>
                    <w:t xml:space="preserve"> </w:t>
                  </w:r>
                  <w:r>
                    <w:rPr>
                      <w:color w:val="000000"/>
                      <w:w w:val="105"/>
                    </w:rPr>
                    <w:t>of</w:t>
                  </w:r>
                  <w:r>
                    <w:rPr>
                      <w:color w:val="000000"/>
                      <w:spacing w:val="-10"/>
                      <w:w w:val="105"/>
                    </w:rPr>
                    <w:t xml:space="preserve"> </w:t>
                  </w:r>
                  <w:r>
                    <w:rPr>
                      <w:color w:val="000000"/>
                      <w:w w:val="105"/>
                    </w:rPr>
                    <w:t>about</w:t>
                  </w:r>
                  <w:r>
                    <w:rPr>
                      <w:color w:val="000000"/>
                      <w:spacing w:val="-10"/>
                      <w:w w:val="105"/>
                    </w:rPr>
                    <w:t xml:space="preserve"> </w:t>
                  </w:r>
                  <w:r>
                    <w:rPr>
                      <w:color w:val="000000"/>
                      <w:w w:val="105"/>
                    </w:rPr>
                    <w:t>$1</w:t>
                  </w:r>
                  <w:r>
                    <w:rPr>
                      <w:color w:val="000000"/>
                      <w:spacing w:val="-10"/>
                      <w:w w:val="105"/>
                    </w:rPr>
                    <w:t xml:space="preserve"> </w:t>
                  </w:r>
                  <w:r>
                    <w:rPr>
                      <w:color w:val="000000"/>
                      <w:w w:val="105"/>
                    </w:rPr>
                    <w:t>billion</w:t>
                  </w:r>
                  <w:r>
                    <w:rPr>
                      <w:color w:val="000000"/>
                      <w:spacing w:val="-10"/>
                      <w:w w:val="105"/>
                    </w:rPr>
                    <w:t xml:space="preserve"> </w:t>
                  </w:r>
                  <w:r>
                    <w:rPr>
                      <w:color w:val="000000"/>
                      <w:w w:val="105"/>
                    </w:rPr>
                    <w:t xml:space="preserve">a year from consultants, advertising, travel, and legal </w:t>
                  </w:r>
                  <w:proofErr w:type="spellStart"/>
                  <w:r>
                    <w:rPr>
                      <w:color w:val="000000"/>
                      <w:w w:val="105"/>
                    </w:rPr>
                    <w:t>expenditure.</w:t>
                  </w:r>
                  <w:r>
                    <w:rPr>
                      <w:color w:val="000000"/>
                      <w:w w:val="105"/>
                      <w:vertAlign w:val="superscript"/>
                    </w:rPr>
                    <w:t>b</w:t>
                  </w:r>
                  <w:proofErr w:type="spellEnd"/>
                  <w:r>
                    <w:rPr>
                      <w:color w:val="000000"/>
                      <w:w w:val="105"/>
                    </w:rPr>
                    <w:t xml:space="preserve"> Large wage increases would place further pressure on spending </w:t>
                  </w:r>
                  <w:proofErr w:type="spellStart"/>
                  <w:r>
                    <w:rPr>
                      <w:color w:val="000000"/>
                      <w:spacing w:val="-2"/>
                      <w:w w:val="105"/>
                    </w:rPr>
                    <w:t>though.</w:t>
                  </w:r>
                  <w:r>
                    <w:rPr>
                      <w:color w:val="000000"/>
                      <w:spacing w:val="-2"/>
                      <w:w w:val="105"/>
                      <w:vertAlign w:val="superscript"/>
                    </w:rPr>
                    <w:t>c</w:t>
                  </w:r>
                  <w:proofErr w:type="spellEnd"/>
                </w:p>
                <w:p w:rsidR="00562B85" w:rsidRDefault="00562B85">
                  <w:pPr>
                    <w:pStyle w:val="BodyText"/>
                    <w:spacing w:before="159" w:line="283" w:lineRule="auto"/>
                    <w:ind w:left="219" w:right="195"/>
                    <w:rPr>
                      <w:color w:val="000000"/>
                    </w:rPr>
                  </w:pPr>
                  <w:r>
                    <w:rPr>
                      <w:color w:val="000000"/>
                      <w:w w:val="105"/>
                    </w:rPr>
                    <w:t>‘Slashing the ABC’ is regularly canvassed as an option for savings, but again, the ABC has already sustained substantial cuts</w:t>
                  </w:r>
                  <w:r>
                    <w:rPr>
                      <w:color w:val="000000"/>
                      <w:spacing w:val="-10"/>
                      <w:w w:val="105"/>
                    </w:rPr>
                    <w:t xml:space="preserve"> </w:t>
                  </w:r>
                  <w:r>
                    <w:rPr>
                      <w:color w:val="000000"/>
                      <w:w w:val="105"/>
                    </w:rPr>
                    <w:t>over</w:t>
                  </w:r>
                  <w:r>
                    <w:rPr>
                      <w:color w:val="000000"/>
                      <w:spacing w:val="-10"/>
                      <w:w w:val="105"/>
                    </w:rPr>
                    <w:t xml:space="preserve"> </w:t>
                  </w:r>
                  <w:r>
                    <w:rPr>
                      <w:color w:val="000000"/>
                      <w:w w:val="105"/>
                    </w:rPr>
                    <w:t>the</w:t>
                  </w:r>
                  <w:r>
                    <w:rPr>
                      <w:color w:val="000000"/>
                      <w:spacing w:val="-10"/>
                      <w:w w:val="105"/>
                    </w:rPr>
                    <w:t xml:space="preserve"> </w:t>
                  </w:r>
                  <w:r>
                    <w:rPr>
                      <w:color w:val="000000"/>
                      <w:w w:val="105"/>
                    </w:rPr>
                    <w:t>past</w:t>
                  </w:r>
                  <w:r>
                    <w:rPr>
                      <w:color w:val="000000"/>
                      <w:spacing w:val="-10"/>
                      <w:w w:val="105"/>
                    </w:rPr>
                    <w:t xml:space="preserve"> </w:t>
                  </w:r>
                  <w:proofErr w:type="spellStart"/>
                  <w:r>
                    <w:rPr>
                      <w:color w:val="000000"/>
                      <w:w w:val="105"/>
                    </w:rPr>
                    <w:t>decade</w:t>
                  </w:r>
                  <w:r>
                    <w:rPr>
                      <w:color w:val="000000"/>
                      <w:w w:val="105"/>
                      <w:vertAlign w:val="superscript"/>
                    </w:rPr>
                    <w:t>d</w:t>
                  </w:r>
                  <w:proofErr w:type="spellEnd"/>
                  <w:r>
                    <w:rPr>
                      <w:color w:val="000000"/>
                      <w:spacing w:val="-1"/>
                      <w:w w:val="105"/>
                    </w:rPr>
                    <w:t xml:space="preserve"> </w:t>
                  </w:r>
                  <w:r>
                    <w:rPr>
                      <w:color w:val="000000"/>
                      <w:w w:val="105"/>
                    </w:rPr>
                    <w:t>and,</w:t>
                  </w:r>
                  <w:r>
                    <w:rPr>
                      <w:color w:val="000000"/>
                      <w:spacing w:val="-10"/>
                      <w:w w:val="105"/>
                    </w:rPr>
                    <w:t xml:space="preserve"> </w:t>
                  </w:r>
                  <w:r>
                    <w:rPr>
                      <w:color w:val="000000"/>
                      <w:w w:val="105"/>
                    </w:rPr>
                    <w:t>with</w:t>
                  </w:r>
                  <w:r>
                    <w:rPr>
                      <w:color w:val="000000"/>
                      <w:spacing w:val="-10"/>
                      <w:w w:val="105"/>
                    </w:rPr>
                    <w:t xml:space="preserve"> </w:t>
                  </w:r>
                  <w:r>
                    <w:rPr>
                      <w:color w:val="000000"/>
                      <w:w w:val="105"/>
                    </w:rPr>
                    <w:t>a</w:t>
                  </w:r>
                  <w:r>
                    <w:rPr>
                      <w:color w:val="000000"/>
                      <w:spacing w:val="-10"/>
                      <w:w w:val="105"/>
                    </w:rPr>
                    <w:t xml:space="preserve"> </w:t>
                  </w:r>
                  <w:r>
                    <w:rPr>
                      <w:color w:val="000000"/>
                      <w:w w:val="105"/>
                    </w:rPr>
                    <w:t>total</w:t>
                  </w:r>
                  <w:r>
                    <w:rPr>
                      <w:color w:val="000000"/>
                      <w:spacing w:val="-10"/>
                      <w:w w:val="105"/>
                    </w:rPr>
                    <w:t xml:space="preserve"> </w:t>
                  </w:r>
                  <w:r>
                    <w:rPr>
                      <w:color w:val="000000"/>
                      <w:w w:val="105"/>
                    </w:rPr>
                    <w:t>budget</w:t>
                  </w:r>
                  <w:r>
                    <w:rPr>
                      <w:color w:val="000000"/>
                      <w:spacing w:val="-10"/>
                      <w:w w:val="105"/>
                    </w:rPr>
                    <w:t xml:space="preserve"> </w:t>
                  </w:r>
                  <w:r>
                    <w:rPr>
                      <w:color w:val="000000"/>
                      <w:w w:val="105"/>
                    </w:rPr>
                    <w:t>of</w:t>
                  </w:r>
                  <w:r>
                    <w:rPr>
                      <w:color w:val="000000"/>
                      <w:spacing w:val="-10"/>
                      <w:w w:val="105"/>
                    </w:rPr>
                    <w:t xml:space="preserve"> </w:t>
                  </w:r>
                  <w:r>
                    <w:rPr>
                      <w:color w:val="000000"/>
                      <w:w w:val="105"/>
                    </w:rPr>
                    <w:t>$1.2</w:t>
                  </w:r>
                  <w:r>
                    <w:rPr>
                      <w:color w:val="000000"/>
                      <w:spacing w:val="-10"/>
                      <w:w w:val="105"/>
                    </w:rPr>
                    <w:t xml:space="preserve"> </w:t>
                  </w:r>
                  <w:proofErr w:type="spellStart"/>
                  <w:r>
                    <w:rPr>
                      <w:color w:val="000000"/>
                      <w:w w:val="105"/>
                    </w:rPr>
                    <w:t>billion,</w:t>
                  </w:r>
                  <w:r>
                    <w:rPr>
                      <w:color w:val="000000"/>
                      <w:w w:val="105"/>
                      <w:vertAlign w:val="superscript"/>
                    </w:rPr>
                    <w:t>e</w:t>
                  </w:r>
                  <w:proofErr w:type="spellEnd"/>
                  <w:r>
                    <w:rPr>
                      <w:color w:val="000000"/>
                      <w:w w:val="105"/>
                    </w:rPr>
                    <w:t xml:space="preserve"> further trimming won’t offer much in savings.</w:t>
                  </w:r>
                </w:p>
                <w:p w:rsidR="00562B85" w:rsidRDefault="00562B85">
                  <w:pPr>
                    <w:pStyle w:val="BodyText"/>
                    <w:spacing w:before="161" w:line="283" w:lineRule="auto"/>
                    <w:ind w:left="219" w:right="195"/>
                    <w:rPr>
                      <w:color w:val="000000"/>
                    </w:rPr>
                  </w:pPr>
                  <w:r>
                    <w:rPr>
                      <w:color w:val="000000"/>
                      <w:w w:val="105"/>
                    </w:rPr>
                    <w:t>Going after ‘dole cheats’ and ‘welfare scammers’ is another idea that regularly comes up. But this soil is already well-tilled: since 2012,</w:t>
                  </w:r>
                  <w:r>
                    <w:rPr>
                      <w:color w:val="000000"/>
                      <w:spacing w:val="-5"/>
                      <w:w w:val="105"/>
                    </w:rPr>
                    <w:t xml:space="preserve"> </w:t>
                  </w:r>
                  <w:r>
                    <w:rPr>
                      <w:color w:val="000000"/>
                      <w:w w:val="105"/>
                    </w:rPr>
                    <w:t>there</w:t>
                  </w:r>
                  <w:r>
                    <w:rPr>
                      <w:color w:val="000000"/>
                      <w:spacing w:val="-5"/>
                      <w:w w:val="105"/>
                    </w:rPr>
                    <w:t xml:space="preserve"> </w:t>
                  </w:r>
                  <w:r>
                    <w:rPr>
                      <w:color w:val="000000"/>
                      <w:w w:val="105"/>
                    </w:rPr>
                    <w:t>have</w:t>
                  </w:r>
                  <w:r>
                    <w:rPr>
                      <w:color w:val="000000"/>
                      <w:spacing w:val="-5"/>
                      <w:w w:val="105"/>
                    </w:rPr>
                    <w:t xml:space="preserve"> </w:t>
                  </w:r>
                  <w:r>
                    <w:rPr>
                      <w:color w:val="000000"/>
                      <w:w w:val="105"/>
                    </w:rPr>
                    <w:t>been</w:t>
                  </w:r>
                  <w:r>
                    <w:rPr>
                      <w:color w:val="000000"/>
                      <w:spacing w:val="-5"/>
                      <w:w w:val="105"/>
                    </w:rPr>
                    <w:t xml:space="preserve"> </w:t>
                  </w:r>
                  <w:r>
                    <w:rPr>
                      <w:color w:val="000000"/>
                      <w:w w:val="105"/>
                    </w:rPr>
                    <w:t>14</w:t>
                  </w:r>
                  <w:r>
                    <w:rPr>
                      <w:color w:val="000000"/>
                      <w:spacing w:val="-5"/>
                      <w:w w:val="105"/>
                    </w:rPr>
                    <w:t xml:space="preserve"> </w:t>
                  </w:r>
                  <w:r>
                    <w:rPr>
                      <w:color w:val="000000"/>
                      <w:w w:val="105"/>
                    </w:rPr>
                    <w:t>different</w:t>
                  </w:r>
                  <w:r>
                    <w:rPr>
                      <w:color w:val="000000"/>
                      <w:spacing w:val="-5"/>
                      <w:w w:val="105"/>
                    </w:rPr>
                    <w:t xml:space="preserve"> </w:t>
                  </w:r>
                  <w:r>
                    <w:rPr>
                      <w:color w:val="000000"/>
                      <w:w w:val="105"/>
                    </w:rPr>
                    <w:t>budget</w:t>
                  </w:r>
                  <w:r>
                    <w:rPr>
                      <w:color w:val="000000"/>
                      <w:spacing w:val="-5"/>
                      <w:w w:val="105"/>
                    </w:rPr>
                    <w:t xml:space="preserve"> </w:t>
                  </w:r>
                  <w:r>
                    <w:rPr>
                      <w:color w:val="000000"/>
                      <w:w w:val="105"/>
                    </w:rPr>
                    <w:t>measures,</w:t>
                  </w:r>
                  <w:r>
                    <w:rPr>
                      <w:color w:val="000000"/>
                      <w:spacing w:val="-5"/>
                      <w:w w:val="105"/>
                    </w:rPr>
                    <w:t xml:space="preserve"> </w:t>
                  </w:r>
                  <w:r>
                    <w:rPr>
                      <w:color w:val="000000"/>
                      <w:w w:val="105"/>
                    </w:rPr>
                    <w:t>expected</w:t>
                  </w:r>
                  <w:r>
                    <w:rPr>
                      <w:color w:val="000000"/>
                      <w:spacing w:val="-5"/>
                      <w:w w:val="105"/>
                    </w:rPr>
                    <w:t xml:space="preserve"> </w:t>
                  </w:r>
                  <w:r>
                    <w:rPr>
                      <w:color w:val="000000"/>
                      <w:w w:val="105"/>
                    </w:rPr>
                    <w:t>to deliver</w:t>
                  </w:r>
                  <w:r>
                    <w:rPr>
                      <w:color w:val="000000"/>
                      <w:spacing w:val="-15"/>
                      <w:w w:val="105"/>
                    </w:rPr>
                    <w:t xml:space="preserve"> </w:t>
                  </w:r>
                  <w:r>
                    <w:rPr>
                      <w:color w:val="000000"/>
                      <w:w w:val="105"/>
                    </w:rPr>
                    <w:t>combined</w:t>
                  </w:r>
                  <w:r>
                    <w:rPr>
                      <w:color w:val="000000"/>
                      <w:spacing w:val="-15"/>
                      <w:w w:val="105"/>
                    </w:rPr>
                    <w:t xml:space="preserve"> </w:t>
                  </w:r>
                  <w:r>
                    <w:rPr>
                      <w:color w:val="000000"/>
                      <w:w w:val="105"/>
                    </w:rPr>
                    <w:t>savings</w:t>
                  </w:r>
                  <w:r>
                    <w:rPr>
                      <w:color w:val="000000"/>
                      <w:spacing w:val="-14"/>
                      <w:w w:val="105"/>
                    </w:rPr>
                    <w:t xml:space="preserve"> </w:t>
                  </w:r>
                  <w:r>
                    <w:rPr>
                      <w:color w:val="000000"/>
                      <w:w w:val="105"/>
                    </w:rPr>
                    <w:t>of</w:t>
                  </w:r>
                  <w:r>
                    <w:rPr>
                      <w:color w:val="000000"/>
                      <w:spacing w:val="-15"/>
                      <w:w w:val="105"/>
                    </w:rPr>
                    <w:t xml:space="preserve"> </w:t>
                  </w:r>
                  <w:r>
                    <w:rPr>
                      <w:color w:val="000000"/>
                      <w:w w:val="105"/>
                    </w:rPr>
                    <w:t>$3.2</w:t>
                  </w:r>
                  <w:r>
                    <w:rPr>
                      <w:color w:val="000000"/>
                      <w:spacing w:val="-14"/>
                      <w:w w:val="105"/>
                    </w:rPr>
                    <w:t xml:space="preserve"> </w:t>
                  </w:r>
                  <w:proofErr w:type="spellStart"/>
                  <w:r>
                    <w:rPr>
                      <w:color w:val="000000"/>
                      <w:w w:val="105"/>
                    </w:rPr>
                    <w:t>billion.</w:t>
                  </w:r>
                  <w:r>
                    <w:rPr>
                      <w:color w:val="000000"/>
                      <w:w w:val="105"/>
                      <w:vertAlign w:val="superscript"/>
                    </w:rPr>
                    <w:t>f</w:t>
                  </w:r>
                  <w:proofErr w:type="spellEnd"/>
                  <w:r>
                    <w:rPr>
                      <w:color w:val="000000"/>
                      <w:spacing w:val="-15"/>
                      <w:w w:val="105"/>
                    </w:rPr>
                    <w:t xml:space="preserve"> </w:t>
                  </w:r>
                  <w:r>
                    <w:rPr>
                      <w:color w:val="000000"/>
                      <w:w w:val="105"/>
                    </w:rPr>
                    <w:t>Many</w:t>
                  </w:r>
                  <w:r>
                    <w:rPr>
                      <w:color w:val="000000"/>
                      <w:spacing w:val="-14"/>
                      <w:w w:val="105"/>
                    </w:rPr>
                    <w:t xml:space="preserve"> </w:t>
                  </w:r>
                  <w:r>
                    <w:rPr>
                      <w:color w:val="000000"/>
                      <w:w w:val="105"/>
                    </w:rPr>
                    <w:t>welfare</w:t>
                  </w:r>
                  <w:r>
                    <w:rPr>
                      <w:color w:val="000000"/>
                      <w:spacing w:val="-15"/>
                      <w:w w:val="105"/>
                    </w:rPr>
                    <w:t xml:space="preserve"> </w:t>
                  </w:r>
                  <w:r>
                    <w:rPr>
                      <w:color w:val="000000"/>
                      <w:w w:val="105"/>
                    </w:rPr>
                    <w:t xml:space="preserve">compliance schemes are also ineffective in hitting their savings </w:t>
                  </w:r>
                  <w:proofErr w:type="spellStart"/>
                  <w:r>
                    <w:rPr>
                      <w:color w:val="000000"/>
                      <w:w w:val="105"/>
                    </w:rPr>
                    <w:t>targets</w:t>
                  </w:r>
                  <w:proofErr w:type="gramStart"/>
                  <w:r>
                    <w:rPr>
                      <w:color w:val="000000"/>
                      <w:w w:val="105"/>
                    </w:rPr>
                    <w:t>,</w:t>
                  </w:r>
                  <w:r>
                    <w:rPr>
                      <w:color w:val="000000"/>
                      <w:w w:val="105"/>
                      <w:vertAlign w:val="superscript"/>
                    </w:rPr>
                    <w:t>g</w:t>
                  </w:r>
                  <w:proofErr w:type="spellEnd"/>
                  <w:proofErr w:type="gramEnd"/>
                  <w:r>
                    <w:rPr>
                      <w:color w:val="000000"/>
                      <w:w w:val="105"/>
                    </w:rPr>
                    <w:t xml:space="preserve"> and, when</w:t>
                  </w:r>
                  <w:r>
                    <w:rPr>
                      <w:color w:val="000000"/>
                      <w:spacing w:val="-10"/>
                      <w:w w:val="105"/>
                    </w:rPr>
                    <w:t xml:space="preserve"> </w:t>
                  </w:r>
                  <w:r>
                    <w:rPr>
                      <w:color w:val="000000"/>
                      <w:w w:val="105"/>
                    </w:rPr>
                    <w:t>poorly</w:t>
                  </w:r>
                  <w:r>
                    <w:rPr>
                      <w:color w:val="000000"/>
                      <w:spacing w:val="-10"/>
                      <w:w w:val="105"/>
                    </w:rPr>
                    <w:t xml:space="preserve"> </w:t>
                  </w:r>
                  <w:r>
                    <w:rPr>
                      <w:color w:val="000000"/>
                      <w:w w:val="105"/>
                    </w:rPr>
                    <w:t>designed,</w:t>
                  </w:r>
                  <w:r>
                    <w:rPr>
                      <w:color w:val="000000"/>
                      <w:spacing w:val="-10"/>
                      <w:w w:val="105"/>
                    </w:rPr>
                    <w:t xml:space="preserve"> </w:t>
                  </w:r>
                  <w:r>
                    <w:rPr>
                      <w:color w:val="000000"/>
                      <w:w w:val="105"/>
                    </w:rPr>
                    <w:t>can</w:t>
                  </w:r>
                  <w:r>
                    <w:rPr>
                      <w:color w:val="000000"/>
                      <w:spacing w:val="-10"/>
                      <w:w w:val="105"/>
                    </w:rPr>
                    <w:t xml:space="preserve"> </w:t>
                  </w:r>
                  <w:r>
                    <w:rPr>
                      <w:color w:val="000000"/>
                      <w:w w:val="105"/>
                    </w:rPr>
                    <w:t>have</w:t>
                  </w:r>
                  <w:r>
                    <w:rPr>
                      <w:color w:val="000000"/>
                      <w:spacing w:val="-10"/>
                      <w:w w:val="105"/>
                    </w:rPr>
                    <w:t xml:space="preserve"> </w:t>
                  </w:r>
                  <w:r>
                    <w:rPr>
                      <w:color w:val="000000"/>
                      <w:w w:val="105"/>
                    </w:rPr>
                    <w:t>disastrous</w:t>
                  </w:r>
                  <w:r>
                    <w:rPr>
                      <w:color w:val="000000"/>
                      <w:spacing w:val="-10"/>
                      <w:w w:val="105"/>
                    </w:rPr>
                    <w:t xml:space="preserve"> </w:t>
                  </w:r>
                  <w:r>
                    <w:rPr>
                      <w:color w:val="000000"/>
                      <w:w w:val="105"/>
                    </w:rPr>
                    <w:t>consequences,</w:t>
                  </w:r>
                  <w:r>
                    <w:rPr>
                      <w:color w:val="000000"/>
                      <w:spacing w:val="-10"/>
                      <w:w w:val="105"/>
                    </w:rPr>
                    <w:t xml:space="preserve"> </w:t>
                  </w:r>
                  <w:r>
                    <w:rPr>
                      <w:color w:val="000000"/>
                      <w:w w:val="105"/>
                    </w:rPr>
                    <w:t>as</w:t>
                  </w:r>
                  <w:r>
                    <w:rPr>
                      <w:color w:val="000000"/>
                      <w:spacing w:val="-10"/>
                      <w:w w:val="105"/>
                    </w:rPr>
                    <w:t xml:space="preserve"> </w:t>
                  </w:r>
                  <w:r>
                    <w:rPr>
                      <w:color w:val="000000"/>
                      <w:w w:val="105"/>
                    </w:rPr>
                    <w:t xml:space="preserve">the </w:t>
                  </w:r>
                  <w:proofErr w:type="spellStart"/>
                  <w:r>
                    <w:rPr>
                      <w:color w:val="000000"/>
                      <w:w w:val="105"/>
                    </w:rPr>
                    <w:t>Robodebt</w:t>
                  </w:r>
                  <w:proofErr w:type="spellEnd"/>
                  <w:r>
                    <w:rPr>
                      <w:color w:val="000000"/>
                      <w:w w:val="105"/>
                    </w:rPr>
                    <w:t xml:space="preserve"> Royal Commission has demonstrated.</w:t>
                  </w:r>
                </w:p>
                <w:p w:rsidR="00562B85" w:rsidRDefault="00562B85">
                  <w:pPr>
                    <w:spacing w:before="136" w:line="268" w:lineRule="auto"/>
                    <w:ind w:left="219" w:right="227"/>
                    <w:rPr>
                      <w:i/>
                      <w:color w:val="000000"/>
                      <w:sz w:val="17"/>
                    </w:rPr>
                  </w:pPr>
                  <w:r>
                    <w:rPr>
                      <w:i/>
                      <w:color w:val="000000"/>
                      <w:sz w:val="17"/>
                    </w:rPr>
                    <w:t xml:space="preserve">Sources: (a) The efficiency dividend (ED) is currently 1 per cent, but </w:t>
                  </w:r>
                  <w:proofErr w:type="spellStart"/>
                  <w:r>
                    <w:rPr>
                      <w:i/>
                      <w:color w:val="000000"/>
                      <w:sz w:val="17"/>
                    </w:rPr>
                    <w:t>EDs</w:t>
                  </w:r>
                  <w:proofErr w:type="spellEnd"/>
                  <w:r>
                    <w:rPr>
                      <w:i/>
                      <w:color w:val="000000"/>
                      <w:sz w:val="17"/>
                    </w:rPr>
                    <w:t xml:space="preserve"> have averaged more than 2 per cent for the past decade, and reached as high as 4</w:t>
                  </w:r>
                  <w:r>
                    <w:rPr>
                      <w:i/>
                      <w:color w:val="000000"/>
                      <w:spacing w:val="40"/>
                      <w:sz w:val="17"/>
                    </w:rPr>
                    <w:t xml:space="preserve"> </w:t>
                  </w:r>
                  <w:r>
                    <w:rPr>
                      <w:i/>
                      <w:color w:val="000000"/>
                      <w:sz w:val="17"/>
                    </w:rPr>
                    <w:t xml:space="preserve">per cent in 2013. (b) Treasury </w:t>
                  </w:r>
                  <w:hyperlink w:anchor="_bookmark465" w:history="1">
                    <w:r>
                      <w:rPr>
                        <w:i/>
                        <w:color w:val="000000"/>
                        <w:sz w:val="17"/>
                      </w:rPr>
                      <w:t>(2022c,</w:t>
                    </w:r>
                  </w:hyperlink>
                  <w:r>
                    <w:rPr>
                      <w:i/>
                      <w:color w:val="000000"/>
                      <w:sz w:val="17"/>
                    </w:rPr>
                    <w:t xml:space="preserve"> p. 83). (c) </w:t>
                  </w:r>
                  <w:hyperlink w:anchor="_bookmark313" w:history="1">
                    <w:proofErr w:type="spellStart"/>
                    <w:r>
                      <w:rPr>
                        <w:i/>
                        <w:color w:val="000000"/>
                        <w:sz w:val="17"/>
                      </w:rPr>
                      <w:t>Bajkowski</w:t>
                    </w:r>
                    <w:proofErr w:type="spellEnd"/>
                    <w:r>
                      <w:rPr>
                        <w:i/>
                        <w:color w:val="000000"/>
                        <w:sz w:val="17"/>
                      </w:rPr>
                      <w:t xml:space="preserve"> (2023).</w:t>
                    </w:r>
                  </w:hyperlink>
                  <w:r>
                    <w:rPr>
                      <w:i/>
                      <w:color w:val="000000"/>
                      <w:sz w:val="17"/>
                    </w:rPr>
                    <w:t xml:space="preserve"> (d) </w:t>
                  </w:r>
                  <w:hyperlink w:anchor="_bookmark397" w:history="1">
                    <w:r>
                      <w:rPr>
                        <w:i/>
                        <w:color w:val="000000"/>
                        <w:sz w:val="17"/>
                      </w:rPr>
                      <w:t>Karp</w:t>
                    </w:r>
                  </w:hyperlink>
                  <w:r>
                    <w:rPr>
                      <w:i/>
                      <w:color w:val="000000"/>
                      <w:sz w:val="17"/>
                    </w:rPr>
                    <w:t xml:space="preserve"> </w:t>
                  </w:r>
                  <w:hyperlink w:anchor="_bookmark397" w:history="1">
                    <w:r>
                      <w:rPr>
                        <w:i/>
                        <w:color w:val="000000"/>
                        <w:sz w:val="17"/>
                      </w:rPr>
                      <w:t>(2022).</w:t>
                    </w:r>
                  </w:hyperlink>
                  <w:r>
                    <w:rPr>
                      <w:i/>
                      <w:color w:val="000000"/>
                      <w:sz w:val="17"/>
                    </w:rPr>
                    <w:t xml:space="preserve"> (e) </w:t>
                  </w:r>
                  <w:hyperlink w:anchor="_bookmark466" w:history="1">
                    <w:r>
                      <w:rPr>
                        <w:i/>
                        <w:color w:val="000000"/>
                        <w:sz w:val="17"/>
                      </w:rPr>
                      <w:t>Treasury (2022d).</w:t>
                    </w:r>
                  </w:hyperlink>
                  <w:r>
                    <w:rPr>
                      <w:i/>
                      <w:color w:val="000000"/>
                      <w:sz w:val="17"/>
                    </w:rPr>
                    <w:t xml:space="preserve"> (f) Grattan analysis of Budgets 2012 to 2022 (October). $3.2 billion is the combined total of the nominal net savings expected at</w:t>
                  </w:r>
                  <w:r>
                    <w:rPr>
                      <w:i/>
                      <w:color w:val="000000"/>
                      <w:spacing w:val="-1"/>
                      <w:sz w:val="17"/>
                    </w:rPr>
                    <w:t xml:space="preserve"> </w:t>
                  </w:r>
                  <w:r>
                    <w:rPr>
                      <w:i/>
                      <w:color w:val="000000"/>
                      <w:sz w:val="17"/>
                    </w:rPr>
                    <w:t>the</w:t>
                  </w:r>
                  <w:r>
                    <w:rPr>
                      <w:i/>
                      <w:color w:val="000000"/>
                      <w:spacing w:val="-1"/>
                      <w:sz w:val="17"/>
                    </w:rPr>
                    <w:t xml:space="preserve"> </w:t>
                  </w:r>
                  <w:r>
                    <w:rPr>
                      <w:i/>
                      <w:color w:val="000000"/>
                      <w:sz w:val="17"/>
                    </w:rPr>
                    <w:t>time</w:t>
                  </w:r>
                  <w:r>
                    <w:rPr>
                      <w:i/>
                      <w:color w:val="000000"/>
                      <w:spacing w:val="-1"/>
                      <w:sz w:val="17"/>
                    </w:rPr>
                    <w:t xml:space="preserve"> </w:t>
                  </w:r>
                  <w:r>
                    <w:rPr>
                      <w:i/>
                      <w:color w:val="000000"/>
                      <w:sz w:val="17"/>
                    </w:rPr>
                    <w:t>each measure</w:t>
                  </w:r>
                  <w:r>
                    <w:rPr>
                      <w:i/>
                      <w:color w:val="000000"/>
                      <w:spacing w:val="-1"/>
                      <w:sz w:val="17"/>
                    </w:rPr>
                    <w:t xml:space="preserve"> </w:t>
                  </w:r>
                  <w:r>
                    <w:rPr>
                      <w:i/>
                      <w:color w:val="000000"/>
                      <w:sz w:val="17"/>
                    </w:rPr>
                    <w:t>was</w:t>
                  </w:r>
                  <w:r>
                    <w:rPr>
                      <w:i/>
                      <w:color w:val="000000"/>
                      <w:spacing w:val="-1"/>
                      <w:sz w:val="17"/>
                    </w:rPr>
                    <w:t xml:space="preserve"> </w:t>
                  </w:r>
                  <w:r>
                    <w:rPr>
                      <w:i/>
                      <w:color w:val="000000"/>
                      <w:sz w:val="17"/>
                    </w:rPr>
                    <w:t>announced.</w:t>
                  </w:r>
                  <w:r>
                    <w:rPr>
                      <w:i/>
                      <w:color w:val="000000"/>
                      <w:spacing w:val="10"/>
                      <w:sz w:val="17"/>
                    </w:rPr>
                    <w:t xml:space="preserve"> </w:t>
                  </w:r>
                  <w:r>
                    <w:rPr>
                      <w:i/>
                      <w:color w:val="000000"/>
                      <w:sz w:val="17"/>
                    </w:rPr>
                    <w:t>(g)</w:t>
                  </w:r>
                  <w:r>
                    <w:rPr>
                      <w:i/>
                      <w:color w:val="000000"/>
                      <w:spacing w:val="-1"/>
                      <w:sz w:val="17"/>
                    </w:rPr>
                    <w:t xml:space="preserve"> </w:t>
                  </w:r>
                  <w:hyperlink w:anchor="_bookmark391" w:history="1">
                    <w:proofErr w:type="spellStart"/>
                    <w:r>
                      <w:rPr>
                        <w:i/>
                        <w:color w:val="000000"/>
                        <w:sz w:val="17"/>
                      </w:rPr>
                      <w:t>Knaus</w:t>
                    </w:r>
                    <w:proofErr w:type="spellEnd"/>
                    <w:r>
                      <w:rPr>
                        <w:i/>
                        <w:color w:val="000000"/>
                        <w:sz w:val="17"/>
                      </w:rPr>
                      <w:t xml:space="preserve"> (2017)</w:t>
                    </w:r>
                  </w:hyperlink>
                  <w:r>
                    <w:rPr>
                      <w:i/>
                      <w:color w:val="000000"/>
                      <w:spacing w:val="-1"/>
                      <w:sz w:val="17"/>
                    </w:rPr>
                    <w:t xml:space="preserve"> </w:t>
                  </w:r>
                  <w:r>
                    <w:rPr>
                      <w:i/>
                      <w:color w:val="000000"/>
                      <w:sz w:val="17"/>
                    </w:rPr>
                    <w:t>and</w:t>
                  </w:r>
                  <w:r>
                    <w:rPr>
                      <w:i/>
                      <w:color w:val="000000"/>
                      <w:spacing w:val="-1"/>
                      <w:sz w:val="17"/>
                    </w:rPr>
                    <w:t xml:space="preserve"> </w:t>
                  </w:r>
                  <w:hyperlink w:anchor="_bookmark302" w:history="1">
                    <w:proofErr w:type="spellStart"/>
                    <w:r>
                      <w:rPr>
                        <w:i/>
                        <w:color w:val="000000"/>
                        <w:sz w:val="17"/>
                      </w:rPr>
                      <w:t>ANAO</w:t>
                    </w:r>
                    <w:proofErr w:type="spellEnd"/>
                    <w:r>
                      <w:rPr>
                        <w:i/>
                        <w:color w:val="000000"/>
                        <w:sz w:val="17"/>
                      </w:rPr>
                      <w:t xml:space="preserve"> </w:t>
                    </w:r>
                    <w:r>
                      <w:rPr>
                        <w:i/>
                        <w:color w:val="000000"/>
                        <w:spacing w:val="-2"/>
                        <w:sz w:val="17"/>
                      </w:rPr>
                      <w:t>(2017b).</w:t>
                    </w:r>
                  </w:hyperlink>
                </w:p>
              </w:txbxContent>
            </v:textbox>
            <w10:wrap anchorx="page" anchory="page"/>
          </v:shape>
        </w:pict>
      </w:r>
      <w:proofErr w:type="gramStart"/>
      <w:r w:rsidR="00D51294">
        <w:rPr>
          <w:w w:val="105"/>
        </w:rPr>
        <w:t>the</w:t>
      </w:r>
      <w:proofErr w:type="gramEnd"/>
      <w:r w:rsidR="00D51294">
        <w:rPr>
          <w:spacing w:val="-14"/>
          <w:w w:val="105"/>
        </w:rPr>
        <w:t xml:space="preserve"> </w:t>
      </w:r>
      <w:r w:rsidR="00D51294">
        <w:rPr>
          <w:w w:val="105"/>
        </w:rPr>
        <w:t>home,</w:t>
      </w:r>
      <w:r w:rsidR="00D51294">
        <w:rPr>
          <w:spacing w:val="-14"/>
          <w:w w:val="105"/>
        </w:rPr>
        <w:t xml:space="preserve"> </w:t>
      </w:r>
      <w:r w:rsidR="00D51294">
        <w:rPr>
          <w:w w:val="105"/>
        </w:rPr>
        <w:t>or</w:t>
      </w:r>
      <w:r w:rsidR="00D51294">
        <w:rPr>
          <w:spacing w:val="-14"/>
          <w:w w:val="105"/>
        </w:rPr>
        <w:t xml:space="preserve"> </w:t>
      </w:r>
      <w:r w:rsidR="00D51294">
        <w:rPr>
          <w:w w:val="105"/>
        </w:rPr>
        <w:t>its</w:t>
      </w:r>
      <w:r w:rsidR="00D51294">
        <w:rPr>
          <w:spacing w:val="-14"/>
          <w:w w:val="105"/>
        </w:rPr>
        <w:t xml:space="preserve"> </w:t>
      </w:r>
      <w:r w:rsidR="00D51294">
        <w:rPr>
          <w:w w:val="105"/>
        </w:rPr>
        <w:t>value</w:t>
      </w:r>
      <w:r w:rsidR="00D51294">
        <w:rPr>
          <w:spacing w:val="-14"/>
          <w:w w:val="105"/>
        </w:rPr>
        <w:t xml:space="preserve"> </w:t>
      </w:r>
      <w:r w:rsidR="00D51294">
        <w:rPr>
          <w:w w:val="105"/>
        </w:rPr>
        <w:t>above</w:t>
      </w:r>
      <w:r w:rsidR="00D51294">
        <w:rPr>
          <w:spacing w:val="-14"/>
          <w:w w:val="105"/>
        </w:rPr>
        <w:t xml:space="preserve"> </w:t>
      </w:r>
      <w:r w:rsidR="00D51294">
        <w:rPr>
          <w:w w:val="105"/>
        </w:rPr>
        <w:t>a</w:t>
      </w:r>
      <w:r w:rsidR="00D51294">
        <w:rPr>
          <w:spacing w:val="-14"/>
          <w:w w:val="105"/>
        </w:rPr>
        <w:t xml:space="preserve"> </w:t>
      </w:r>
      <w:r w:rsidR="00D51294">
        <w:rPr>
          <w:w w:val="105"/>
        </w:rPr>
        <w:t>threshold.</w:t>
      </w:r>
      <w:hyperlink w:anchor="_bookmark184" w:history="1">
        <w:r w:rsidR="00D51294">
          <w:rPr>
            <w:w w:val="105"/>
            <w:position w:val="7"/>
            <w:sz w:val="13"/>
          </w:rPr>
          <w:t>151</w:t>
        </w:r>
      </w:hyperlink>
      <w:r w:rsidR="00D51294">
        <w:rPr>
          <w:spacing w:val="25"/>
          <w:w w:val="105"/>
          <w:position w:val="7"/>
          <w:sz w:val="13"/>
        </w:rPr>
        <w:t xml:space="preserve"> </w:t>
      </w:r>
      <w:r w:rsidR="00D51294">
        <w:rPr>
          <w:w w:val="105"/>
        </w:rPr>
        <w:t>Residents</w:t>
      </w:r>
      <w:r w:rsidR="00D51294">
        <w:rPr>
          <w:spacing w:val="-14"/>
          <w:w w:val="105"/>
        </w:rPr>
        <w:t xml:space="preserve"> </w:t>
      </w:r>
      <w:r w:rsidR="00D51294">
        <w:rPr>
          <w:w w:val="105"/>
        </w:rPr>
        <w:t>could</w:t>
      </w:r>
      <w:r w:rsidR="00D51294">
        <w:rPr>
          <w:spacing w:val="-14"/>
          <w:w w:val="105"/>
        </w:rPr>
        <w:t xml:space="preserve"> </w:t>
      </w:r>
      <w:r w:rsidR="00D51294">
        <w:rPr>
          <w:w w:val="105"/>
        </w:rPr>
        <w:t>draw</w:t>
      </w:r>
      <w:r w:rsidR="00D51294">
        <w:rPr>
          <w:spacing w:val="-14"/>
          <w:w w:val="105"/>
        </w:rPr>
        <w:t xml:space="preserve"> </w:t>
      </w:r>
      <w:r w:rsidR="00D51294">
        <w:rPr>
          <w:w w:val="105"/>
        </w:rPr>
        <w:t>down against</w:t>
      </w:r>
      <w:r w:rsidR="00D51294">
        <w:rPr>
          <w:spacing w:val="-10"/>
          <w:w w:val="105"/>
        </w:rPr>
        <w:t xml:space="preserve"> </w:t>
      </w:r>
      <w:r w:rsidR="00D51294">
        <w:rPr>
          <w:w w:val="105"/>
        </w:rPr>
        <w:t>the</w:t>
      </w:r>
      <w:r w:rsidR="00D51294">
        <w:rPr>
          <w:spacing w:val="-10"/>
          <w:w w:val="105"/>
        </w:rPr>
        <w:t xml:space="preserve"> </w:t>
      </w:r>
      <w:r w:rsidR="00D51294">
        <w:rPr>
          <w:w w:val="105"/>
        </w:rPr>
        <w:t>equity</w:t>
      </w:r>
      <w:r w:rsidR="00D51294">
        <w:rPr>
          <w:spacing w:val="-10"/>
          <w:w w:val="105"/>
        </w:rPr>
        <w:t xml:space="preserve"> </w:t>
      </w:r>
      <w:r w:rsidR="00D51294">
        <w:rPr>
          <w:w w:val="105"/>
        </w:rPr>
        <w:t>in</w:t>
      </w:r>
      <w:r w:rsidR="00D51294">
        <w:rPr>
          <w:spacing w:val="-10"/>
          <w:w w:val="105"/>
        </w:rPr>
        <w:t xml:space="preserve"> </w:t>
      </w:r>
      <w:r w:rsidR="00D51294">
        <w:rPr>
          <w:w w:val="105"/>
        </w:rPr>
        <w:t>their</w:t>
      </w:r>
      <w:r w:rsidR="00D51294">
        <w:rPr>
          <w:spacing w:val="-10"/>
          <w:w w:val="105"/>
        </w:rPr>
        <w:t xml:space="preserve"> </w:t>
      </w:r>
      <w:r w:rsidR="00D51294">
        <w:rPr>
          <w:w w:val="105"/>
        </w:rPr>
        <w:t>home</w:t>
      </w:r>
      <w:r w:rsidR="00D51294">
        <w:rPr>
          <w:spacing w:val="-10"/>
          <w:w w:val="105"/>
        </w:rPr>
        <w:t xml:space="preserve"> </w:t>
      </w:r>
      <w:r w:rsidR="00D51294">
        <w:rPr>
          <w:w w:val="105"/>
        </w:rPr>
        <w:t>to</w:t>
      </w:r>
      <w:r w:rsidR="00D51294">
        <w:rPr>
          <w:spacing w:val="-10"/>
          <w:w w:val="105"/>
        </w:rPr>
        <w:t xml:space="preserve"> </w:t>
      </w:r>
      <w:r w:rsidR="00D51294">
        <w:rPr>
          <w:w w:val="105"/>
        </w:rPr>
        <w:t>pay</w:t>
      </w:r>
      <w:r w:rsidR="00D51294">
        <w:rPr>
          <w:spacing w:val="-10"/>
          <w:w w:val="105"/>
        </w:rPr>
        <w:t xml:space="preserve"> </w:t>
      </w:r>
      <w:r w:rsidR="00D51294">
        <w:rPr>
          <w:w w:val="105"/>
        </w:rPr>
        <w:t>for</w:t>
      </w:r>
      <w:r w:rsidR="00D51294">
        <w:rPr>
          <w:spacing w:val="-10"/>
          <w:w w:val="105"/>
        </w:rPr>
        <w:t xml:space="preserve"> </w:t>
      </w:r>
      <w:r w:rsidR="00D51294">
        <w:rPr>
          <w:w w:val="105"/>
        </w:rPr>
        <w:t>extra</w:t>
      </w:r>
      <w:r w:rsidR="00D51294">
        <w:rPr>
          <w:spacing w:val="-10"/>
          <w:w w:val="105"/>
        </w:rPr>
        <w:t xml:space="preserve"> </w:t>
      </w:r>
      <w:r w:rsidR="00D51294">
        <w:rPr>
          <w:w w:val="105"/>
        </w:rPr>
        <w:t>aged</w:t>
      </w:r>
      <w:r w:rsidR="00D51294">
        <w:rPr>
          <w:spacing w:val="-10"/>
          <w:w w:val="105"/>
        </w:rPr>
        <w:t xml:space="preserve"> </w:t>
      </w:r>
      <w:r w:rsidR="00D51294">
        <w:rPr>
          <w:w w:val="105"/>
        </w:rPr>
        <w:t>care</w:t>
      </w:r>
      <w:r w:rsidR="00D51294">
        <w:rPr>
          <w:spacing w:val="-10"/>
          <w:w w:val="105"/>
        </w:rPr>
        <w:t xml:space="preserve"> </w:t>
      </w:r>
      <w:r w:rsidR="00D51294">
        <w:rPr>
          <w:w w:val="105"/>
        </w:rPr>
        <w:t>costs,</w:t>
      </w:r>
      <w:r w:rsidR="00D51294">
        <w:rPr>
          <w:spacing w:val="-10"/>
          <w:w w:val="105"/>
        </w:rPr>
        <w:t xml:space="preserve"> </w:t>
      </w:r>
      <w:r w:rsidR="00D51294">
        <w:rPr>
          <w:w w:val="105"/>
        </w:rPr>
        <w:t>via</w:t>
      </w:r>
      <w:r w:rsidR="00D51294">
        <w:rPr>
          <w:spacing w:val="-10"/>
          <w:w w:val="105"/>
        </w:rPr>
        <w:t xml:space="preserve"> </w:t>
      </w:r>
      <w:r w:rsidR="00D51294">
        <w:rPr>
          <w:w w:val="105"/>
        </w:rPr>
        <w:t>the Home Equity Access Scheme, if they didn’t want to sell their home.</w:t>
      </w:r>
    </w:p>
    <w:p w:rsidR="002E4FA1" w:rsidRDefault="00D51294">
      <w:pPr>
        <w:pStyle w:val="BodyText"/>
        <w:spacing w:before="161" w:line="283" w:lineRule="auto"/>
        <w:ind w:left="623" w:right="7770"/>
      </w:pPr>
      <w:r>
        <w:rPr>
          <w:w w:val="105"/>
        </w:rPr>
        <w:t>In</w:t>
      </w:r>
      <w:r>
        <w:rPr>
          <w:spacing w:val="-11"/>
          <w:w w:val="105"/>
        </w:rPr>
        <w:t xml:space="preserve"> </w:t>
      </w:r>
      <w:r>
        <w:rPr>
          <w:w w:val="105"/>
        </w:rPr>
        <w:t>the</w:t>
      </w:r>
      <w:r>
        <w:rPr>
          <w:spacing w:val="-11"/>
          <w:w w:val="105"/>
        </w:rPr>
        <w:t xml:space="preserve"> </w:t>
      </w:r>
      <w:r>
        <w:rPr>
          <w:w w:val="105"/>
        </w:rPr>
        <w:t>longer</w:t>
      </w:r>
      <w:r>
        <w:rPr>
          <w:spacing w:val="-11"/>
          <w:w w:val="105"/>
        </w:rPr>
        <w:t xml:space="preserve"> </w:t>
      </w:r>
      <w:r>
        <w:rPr>
          <w:w w:val="105"/>
        </w:rPr>
        <w:t>term,</w:t>
      </w:r>
      <w:r>
        <w:rPr>
          <w:spacing w:val="-11"/>
          <w:w w:val="105"/>
        </w:rPr>
        <w:t xml:space="preserve"> </w:t>
      </w:r>
      <w:r>
        <w:rPr>
          <w:w w:val="105"/>
        </w:rPr>
        <w:t>more</w:t>
      </w:r>
      <w:r>
        <w:rPr>
          <w:spacing w:val="-11"/>
          <w:w w:val="105"/>
        </w:rPr>
        <w:t xml:space="preserve"> </w:t>
      </w:r>
      <w:r>
        <w:rPr>
          <w:w w:val="105"/>
        </w:rPr>
        <w:t>substantial</w:t>
      </w:r>
      <w:r>
        <w:rPr>
          <w:spacing w:val="-11"/>
          <w:w w:val="105"/>
        </w:rPr>
        <w:t xml:space="preserve"> </w:t>
      </w:r>
      <w:r>
        <w:rPr>
          <w:w w:val="105"/>
        </w:rPr>
        <w:t>reforms</w:t>
      </w:r>
      <w:r>
        <w:rPr>
          <w:spacing w:val="-11"/>
          <w:w w:val="105"/>
        </w:rPr>
        <w:t xml:space="preserve"> </w:t>
      </w:r>
      <w:r>
        <w:rPr>
          <w:w w:val="105"/>
        </w:rPr>
        <w:t>–</w:t>
      </w:r>
      <w:r>
        <w:rPr>
          <w:spacing w:val="-11"/>
          <w:w w:val="105"/>
        </w:rPr>
        <w:t xml:space="preserve"> </w:t>
      </w:r>
      <w:r>
        <w:rPr>
          <w:w w:val="105"/>
        </w:rPr>
        <w:t>such</w:t>
      </w:r>
      <w:r>
        <w:rPr>
          <w:spacing w:val="-11"/>
          <w:w w:val="105"/>
        </w:rPr>
        <w:t xml:space="preserve"> </w:t>
      </w:r>
      <w:r>
        <w:rPr>
          <w:w w:val="105"/>
        </w:rPr>
        <w:t>as</w:t>
      </w:r>
      <w:r>
        <w:rPr>
          <w:spacing w:val="-11"/>
          <w:w w:val="105"/>
        </w:rPr>
        <w:t xml:space="preserve"> </w:t>
      </w:r>
      <w:r>
        <w:rPr>
          <w:w w:val="105"/>
        </w:rPr>
        <w:t>recouping</w:t>
      </w:r>
      <w:r>
        <w:rPr>
          <w:spacing w:val="-11"/>
          <w:w w:val="105"/>
        </w:rPr>
        <w:t xml:space="preserve"> </w:t>
      </w:r>
      <w:r>
        <w:rPr>
          <w:w w:val="105"/>
        </w:rPr>
        <w:t>the cost of aged care from people’s estates (again while maintaining a generous</w:t>
      </w:r>
      <w:r>
        <w:rPr>
          <w:spacing w:val="-3"/>
          <w:w w:val="105"/>
        </w:rPr>
        <w:t xml:space="preserve"> </w:t>
      </w:r>
      <w:r>
        <w:rPr>
          <w:w w:val="105"/>
        </w:rPr>
        <w:t>buffer)</w:t>
      </w:r>
      <w:r>
        <w:rPr>
          <w:spacing w:val="-3"/>
          <w:w w:val="105"/>
        </w:rPr>
        <w:t xml:space="preserve"> </w:t>
      </w:r>
      <w:r>
        <w:rPr>
          <w:w w:val="105"/>
        </w:rPr>
        <w:t>–</w:t>
      </w:r>
      <w:r>
        <w:rPr>
          <w:spacing w:val="-3"/>
          <w:w w:val="105"/>
        </w:rPr>
        <w:t xml:space="preserve"> </w:t>
      </w:r>
      <w:r>
        <w:rPr>
          <w:w w:val="105"/>
        </w:rPr>
        <w:t>may</w:t>
      </w:r>
      <w:r>
        <w:rPr>
          <w:spacing w:val="-3"/>
          <w:w w:val="105"/>
        </w:rPr>
        <w:t xml:space="preserve"> </w:t>
      </w:r>
      <w:r>
        <w:rPr>
          <w:w w:val="105"/>
        </w:rPr>
        <w:t>be</w:t>
      </w:r>
      <w:r>
        <w:rPr>
          <w:spacing w:val="-4"/>
          <w:w w:val="105"/>
        </w:rPr>
        <w:t xml:space="preserve"> </w:t>
      </w:r>
      <w:r>
        <w:rPr>
          <w:w w:val="105"/>
        </w:rPr>
        <w:t>needed</w:t>
      </w:r>
      <w:r>
        <w:rPr>
          <w:spacing w:val="-3"/>
          <w:w w:val="105"/>
        </w:rPr>
        <w:t xml:space="preserve"> </w:t>
      </w:r>
      <w:r>
        <w:rPr>
          <w:w w:val="105"/>
        </w:rPr>
        <w:t>to</w:t>
      </w:r>
      <w:r>
        <w:rPr>
          <w:spacing w:val="-3"/>
          <w:w w:val="105"/>
        </w:rPr>
        <w:t xml:space="preserve"> </w:t>
      </w:r>
      <w:r>
        <w:rPr>
          <w:w w:val="105"/>
        </w:rPr>
        <w:t>ensure</w:t>
      </w:r>
      <w:r>
        <w:rPr>
          <w:spacing w:val="-3"/>
          <w:w w:val="105"/>
        </w:rPr>
        <w:t xml:space="preserve"> </w:t>
      </w:r>
      <w:r>
        <w:rPr>
          <w:w w:val="105"/>
        </w:rPr>
        <w:t>that</w:t>
      </w:r>
      <w:r>
        <w:rPr>
          <w:spacing w:val="-3"/>
          <w:w w:val="105"/>
        </w:rPr>
        <w:t xml:space="preserve"> </w:t>
      </w:r>
      <w:r>
        <w:rPr>
          <w:w w:val="105"/>
        </w:rPr>
        <w:t>funding</w:t>
      </w:r>
      <w:r>
        <w:rPr>
          <w:spacing w:val="-4"/>
          <w:w w:val="105"/>
        </w:rPr>
        <w:t xml:space="preserve"> </w:t>
      </w:r>
      <w:r>
        <w:rPr>
          <w:w w:val="105"/>
        </w:rPr>
        <w:t>for</w:t>
      </w:r>
      <w:r>
        <w:rPr>
          <w:spacing w:val="-3"/>
          <w:w w:val="105"/>
        </w:rPr>
        <w:t xml:space="preserve"> </w:t>
      </w:r>
      <w:r>
        <w:rPr>
          <w:w w:val="105"/>
        </w:rPr>
        <w:t>quality aged care services is sustainable.</w:t>
      </w:r>
    </w:p>
    <w:p w:rsidR="002E4FA1" w:rsidRDefault="002E4FA1">
      <w:pPr>
        <w:pStyle w:val="BodyText"/>
        <w:spacing w:before="9"/>
        <w:rPr>
          <w:sz w:val="25"/>
        </w:rPr>
      </w:pPr>
    </w:p>
    <w:p w:rsidR="002E4FA1" w:rsidRDefault="00D51294">
      <w:pPr>
        <w:pStyle w:val="BodyText"/>
        <w:spacing w:line="283" w:lineRule="auto"/>
        <w:ind w:left="623" w:right="7893"/>
      </w:pPr>
      <w:r>
        <w:rPr>
          <w:color w:val="F2901D"/>
          <w:w w:val="105"/>
        </w:rPr>
        <w:t>The</w:t>
      </w:r>
      <w:r>
        <w:rPr>
          <w:color w:val="F2901D"/>
          <w:spacing w:val="-15"/>
          <w:w w:val="105"/>
        </w:rPr>
        <w:t xml:space="preserve"> </w:t>
      </w:r>
      <w:r>
        <w:rPr>
          <w:color w:val="F2901D"/>
          <w:w w:val="105"/>
        </w:rPr>
        <w:t>proposed</w:t>
      </w:r>
      <w:r>
        <w:rPr>
          <w:color w:val="F2901D"/>
          <w:spacing w:val="-15"/>
          <w:w w:val="105"/>
        </w:rPr>
        <w:t xml:space="preserve"> </w:t>
      </w:r>
      <w:r>
        <w:rPr>
          <w:color w:val="F2901D"/>
          <w:w w:val="105"/>
        </w:rPr>
        <w:t>Evaluator-General</w:t>
      </w:r>
      <w:r>
        <w:rPr>
          <w:color w:val="F2901D"/>
          <w:spacing w:val="-14"/>
          <w:w w:val="105"/>
        </w:rPr>
        <w:t xml:space="preserve"> </w:t>
      </w:r>
      <w:r>
        <w:rPr>
          <w:color w:val="F2901D"/>
          <w:w w:val="105"/>
        </w:rPr>
        <w:t>should</w:t>
      </w:r>
      <w:r>
        <w:rPr>
          <w:color w:val="F2901D"/>
          <w:spacing w:val="-15"/>
          <w:w w:val="105"/>
        </w:rPr>
        <w:t xml:space="preserve"> </w:t>
      </w:r>
      <w:r>
        <w:rPr>
          <w:color w:val="F2901D"/>
          <w:w w:val="105"/>
        </w:rPr>
        <w:t>help</w:t>
      </w:r>
      <w:r>
        <w:rPr>
          <w:color w:val="F2901D"/>
          <w:spacing w:val="-14"/>
          <w:w w:val="105"/>
        </w:rPr>
        <w:t xml:space="preserve"> </w:t>
      </w:r>
      <w:r>
        <w:rPr>
          <w:color w:val="F2901D"/>
          <w:w w:val="105"/>
        </w:rPr>
        <w:t>prevent</w:t>
      </w:r>
      <w:r>
        <w:rPr>
          <w:color w:val="F2901D"/>
          <w:spacing w:val="-15"/>
          <w:w w:val="105"/>
        </w:rPr>
        <w:t xml:space="preserve"> </w:t>
      </w:r>
      <w:r>
        <w:rPr>
          <w:color w:val="F2901D"/>
          <w:w w:val="105"/>
        </w:rPr>
        <w:t>poor</w:t>
      </w:r>
      <w:r>
        <w:rPr>
          <w:color w:val="F2901D"/>
          <w:spacing w:val="-15"/>
          <w:w w:val="105"/>
        </w:rPr>
        <w:t xml:space="preserve"> </w:t>
      </w:r>
      <w:r>
        <w:rPr>
          <w:color w:val="F2901D"/>
          <w:w w:val="105"/>
        </w:rPr>
        <w:t>spending</w:t>
      </w:r>
      <w:r>
        <w:rPr>
          <w:color w:val="F2901D"/>
          <w:spacing w:val="-14"/>
          <w:w w:val="105"/>
        </w:rPr>
        <w:t xml:space="preserve"> </w:t>
      </w:r>
      <w:r>
        <w:rPr>
          <w:color w:val="F2901D"/>
          <w:w w:val="105"/>
        </w:rPr>
        <w:t xml:space="preserve">in </w:t>
      </w:r>
      <w:r>
        <w:rPr>
          <w:color w:val="F2901D"/>
          <w:spacing w:val="-2"/>
          <w:w w:val="105"/>
        </w:rPr>
        <w:t>future</w:t>
      </w:r>
    </w:p>
    <w:p w:rsidR="002E4FA1" w:rsidRDefault="00D51294">
      <w:pPr>
        <w:pStyle w:val="BodyText"/>
        <w:spacing w:before="135" w:line="280" w:lineRule="auto"/>
        <w:ind w:left="623" w:right="8374"/>
      </w:pPr>
      <w:r>
        <w:rPr>
          <w:spacing w:val="-2"/>
          <w:w w:val="105"/>
        </w:rPr>
        <w:t>The</w:t>
      </w:r>
      <w:r>
        <w:rPr>
          <w:spacing w:val="-4"/>
          <w:w w:val="105"/>
        </w:rPr>
        <w:t xml:space="preserve"> </w:t>
      </w:r>
      <w:r>
        <w:rPr>
          <w:spacing w:val="-2"/>
          <w:w w:val="105"/>
        </w:rPr>
        <w:t>federal</w:t>
      </w:r>
      <w:r>
        <w:rPr>
          <w:spacing w:val="-4"/>
          <w:w w:val="105"/>
        </w:rPr>
        <w:t xml:space="preserve"> </w:t>
      </w:r>
      <w:r>
        <w:rPr>
          <w:spacing w:val="-2"/>
          <w:w w:val="105"/>
        </w:rPr>
        <w:t>government</w:t>
      </w:r>
      <w:r>
        <w:rPr>
          <w:spacing w:val="-4"/>
          <w:w w:val="105"/>
        </w:rPr>
        <w:t xml:space="preserve"> </w:t>
      </w:r>
      <w:r>
        <w:rPr>
          <w:spacing w:val="-2"/>
          <w:w w:val="105"/>
        </w:rPr>
        <w:t>plans</w:t>
      </w:r>
      <w:r>
        <w:rPr>
          <w:spacing w:val="-4"/>
          <w:w w:val="105"/>
        </w:rPr>
        <w:t xml:space="preserve"> </w:t>
      </w:r>
      <w:r>
        <w:rPr>
          <w:spacing w:val="-2"/>
          <w:w w:val="105"/>
        </w:rPr>
        <w:t>to</w:t>
      </w:r>
      <w:r>
        <w:rPr>
          <w:spacing w:val="-4"/>
          <w:w w:val="105"/>
        </w:rPr>
        <w:t xml:space="preserve"> </w:t>
      </w:r>
      <w:r>
        <w:rPr>
          <w:spacing w:val="-2"/>
          <w:w w:val="105"/>
        </w:rPr>
        <w:t>establish</w:t>
      </w:r>
      <w:r>
        <w:rPr>
          <w:spacing w:val="-4"/>
          <w:w w:val="105"/>
        </w:rPr>
        <w:t xml:space="preserve"> </w:t>
      </w:r>
      <w:r>
        <w:rPr>
          <w:spacing w:val="-2"/>
          <w:w w:val="105"/>
        </w:rPr>
        <w:t>an</w:t>
      </w:r>
      <w:r>
        <w:rPr>
          <w:spacing w:val="-4"/>
          <w:w w:val="105"/>
        </w:rPr>
        <w:t xml:space="preserve"> </w:t>
      </w:r>
      <w:r>
        <w:rPr>
          <w:spacing w:val="-2"/>
          <w:w w:val="105"/>
        </w:rPr>
        <w:t xml:space="preserve">Evaluator-General </w:t>
      </w:r>
      <w:r>
        <w:rPr>
          <w:w w:val="105"/>
        </w:rPr>
        <w:t>to oversee high-quality evaluations of government programs in collaboration with other agencies.</w:t>
      </w:r>
      <w:hyperlink w:anchor="_bookmark185" w:history="1">
        <w:r>
          <w:rPr>
            <w:w w:val="105"/>
            <w:position w:val="7"/>
            <w:sz w:val="13"/>
          </w:rPr>
          <w:t>152</w:t>
        </w:r>
      </w:hyperlink>
      <w:r>
        <w:rPr>
          <w:spacing w:val="36"/>
          <w:w w:val="105"/>
          <w:position w:val="7"/>
          <w:sz w:val="13"/>
        </w:rPr>
        <w:t xml:space="preserve"> </w:t>
      </w:r>
      <w:r>
        <w:rPr>
          <w:w w:val="105"/>
        </w:rPr>
        <w:t>Evaluation of government</w:t>
      </w:r>
    </w:p>
    <w:p w:rsidR="002E4FA1" w:rsidRDefault="00D51294">
      <w:pPr>
        <w:pStyle w:val="BodyText"/>
        <w:spacing w:before="1" w:line="280" w:lineRule="auto"/>
        <w:ind w:left="623" w:right="7770"/>
        <w:rPr>
          <w:sz w:val="13"/>
        </w:rPr>
      </w:pPr>
      <w:proofErr w:type="gramStart"/>
      <w:r>
        <w:rPr>
          <w:w w:val="105"/>
        </w:rPr>
        <w:t>programs</w:t>
      </w:r>
      <w:proofErr w:type="gramEnd"/>
      <w:r>
        <w:rPr>
          <w:w w:val="105"/>
        </w:rPr>
        <w:t xml:space="preserve"> has historically been weak – or lacking entirely – so policy makers</w:t>
      </w:r>
      <w:r>
        <w:rPr>
          <w:spacing w:val="-13"/>
          <w:w w:val="105"/>
        </w:rPr>
        <w:t xml:space="preserve"> </w:t>
      </w:r>
      <w:r>
        <w:rPr>
          <w:w w:val="105"/>
        </w:rPr>
        <w:t>are</w:t>
      </w:r>
      <w:r>
        <w:rPr>
          <w:spacing w:val="-13"/>
          <w:w w:val="105"/>
        </w:rPr>
        <w:t xml:space="preserve"> </w:t>
      </w:r>
      <w:r>
        <w:rPr>
          <w:w w:val="105"/>
        </w:rPr>
        <w:t>rarely</w:t>
      </w:r>
      <w:r>
        <w:rPr>
          <w:spacing w:val="-13"/>
          <w:w w:val="105"/>
        </w:rPr>
        <w:t xml:space="preserve"> </w:t>
      </w:r>
      <w:r>
        <w:rPr>
          <w:w w:val="105"/>
        </w:rPr>
        <w:t>able</w:t>
      </w:r>
      <w:r>
        <w:rPr>
          <w:spacing w:val="-13"/>
          <w:w w:val="105"/>
        </w:rPr>
        <w:t xml:space="preserve"> </w:t>
      </w:r>
      <w:r>
        <w:rPr>
          <w:w w:val="105"/>
        </w:rPr>
        <w:t>to</w:t>
      </w:r>
      <w:r>
        <w:rPr>
          <w:spacing w:val="-13"/>
          <w:w w:val="105"/>
        </w:rPr>
        <w:t xml:space="preserve"> </w:t>
      </w:r>
      <w:r>
        <w:rPr>
          <w:w w:val="105"/>
        </w:rPr>
        <w:t>learn</w:t>
      </w:r>
      <w:r>
        <w:rPr>
          <w:spacing w:val="-13"/>
          <w:w w:val="105"/>
        </w:rPr>
        <w:t xml:space="preserve"> </w:t>
      </w:r>
      <w:r>
        <w:rPr>
          <w:w w:val="105"/>
        </w:rPr>
        <w:t>from</w:t>
      </w:r>
      <w:r>
        <w:rPr>
          <w:spacing w:val="-13"/>
          <w:w w:val="105"/>
        </w:rPr>
        <w:t xml:space="preserve"> </w:t>
      </w:r>
      <w:r>
        <w:rPr>
          <w:w w:val="105"/>
        </w:rPr>
        <w:t>their</w:t>
      </w:r>
      <w:r>
        <w:rPr>
          <w:spacing w:val="-13"/>
          <w:w w:val="105"/>
        </w:rPr>
        <w:t xml:space="preserve"> </w:t>
      </w:r>
      <w:r>
        <w:rPr>
          <w:w w:val="105"/>
        </w:rPr>
        <w:t>mistakes.</w:t>
      </w:r>
      <w:hyperlink w:anchor="_bookmark186" w:history="1">
        <w:r>
          <w:rPr>
            <w:w w:val="105"/>
            <w:position w:val="7"/>
            <w:sz w:val="13"/>
          </w:rPr>
          <w:t>153</w:t>
        </w:r>
      </w:hyperlink>
      <w:r>
        <w:rPr>
          <w:spacing w:val="15"/>
          <w:w w:val="105"/>
          <w:position w:val="7"/>
          <w:sz w:val="13"/>
        </w:rPr>
        <w:t xml:space="preserve"> </w:t>
      </w:r>
      <w:r>
        <w:rPr>
          <w:w w:val="105"/>
        </w:rPr>
        <w:t>This</w:t>
      </w:r>
      <w:r>
        <w:rPr>
          <w:spacing w:val="-13"/>
          <w:w w:val="105"/>
        </w:rPr>
        <w:t xml:space="preserve"> </w:t>
      </w:r>
      <w:r>
        <w:rPr>
          <w:w w:val="105"/>
        </w:rPr>
        <w:t>new</w:t>
      </w:r>
      <w:r>
        <w:rPr>
          <w:spacing w:val="-13"/>
          <w:w w:val="105"/>
        </w:rPr>
        <w:t xml:space="preserve"> </w:t>
      </w:r>
      <w:r>
        <w:rPr>
          <w:w w:val="105"/>
        </w:rPr>
        <w:t>function will</w:t>
      </w:r>
      <w:r>
        <w:rPr>
          <w:spacing w:val="-11"/>
          <w:w w:val="105"/>
        </w:rPr>
        <w:t xml:space="preserve"> </w:t>
      </w:r>
      <w:r>
        <w:rPr>
          <w:w w:val="105"/>
        </w:rPr>
        <w:t>be</w:t>
      </w:r>
      <w:r>
        <w:rPr>
          <w:spacing w:val="-11"/>
          <w:w w:val="105"/>
        </w:rPr>
        <w:t xml:space="preserve"> </w:t>
      </w:r>
      <w:r>
        <w:rPr>
          <w:w w:val="105"/>
        </w:rPr>
        <w:t>a</w:t>
      </w:r>
      <w:r>
        <w:rPr>
          <w:spacing w:val="-11"/>
          <w:w w:val="105"/>
        </w:rPr>
        <w:t xml:space="preserve"> </w:t>
      </w:r>
      <w:r>
        <w:rPr>
          <w:w w:val="105"/>
        </w:rPr>
        <w:t>welcome</w:t>
      </w:r>
      <w:r>
        <w:rPr>
          <w:spacing w:val="-11"/>
          <w:w w:val="105"/>
        </w:rPr>
        <w:t xml:space="preserve"> </w:t>
      </w:r>
      <w:r>
        <w:rPr>
          <w:w w:val="105"/>
        </w:rPr>
        <w:t>addition,</w:t>
      </w:r>
      <w:r>
        <w:rPr>
          <w:spacing w:val="-11"/>
          <w:w w:val="105"/>
        </w:rPr>
        <w:t xml:space="preserve"> </w:t>
      </w:r>
      <w:r>
        <w:rPr>
          <w:w w:val="105"/>
        </w:rPr>
        <w:t>although</w:t>
      </w:r>
      <w:r>
        <w:rPr>
          <w:spacing w:val="-11"/>
          <w:w w:val="105"/>
        </w:rPr>
        <w:t xml:space="preserve"> </w:t>
      </w:r>
      <w:r>
        <w:rPr>
          <w:w w:val="105"/>
        </w:rPr>
        <w:t>with</w:t>
      </w:r>
      <w:r>
        <w:rPr>
          <w:spacing w:val="-11"/>
          <w:w w:val="105"/>
        </w:rPr>
        <w:t xml:space="preserve"> </w:t>
      </w:r>
      <w:r>
        <w:rPr>
          <w:w w:val="105"/>
        </w:rPr>
        <w:t>quite</w:t>
      </w:r>
      <w:r>
        <w:rPr>
          <w:spacing w:val="-11"/>
          <w:w w:val="105"/>
        </w:rPr>
        <w:t xml:space="preserve"> </w:t>
      </w:r>
      <w:r>
        <w:rPr>
          <w:w w:val="105"/>
        </w:rPr>
        <w:t>a</w:t>
      </w:r>
      <w:r>
        <w:rPr>
          <w:spacing w:val="-11"/>
          <w:w w:val="105"/>
        </w:rPr>
        <w:t xml:space="preserve"> </w:t>
      </w:r>
      <w:r>
        <w:rPr>
          <w:w w:val="105"/>
        </w:rPr>
        <w:t>small</w:t>
      </w:r>
      <w:r>
        <w:rPr>
          <w:spacing w:val="-11"/>
          <w:w w:val="105"/>
        </w:rPr>
        <w:t xml:space="preserve"> </w:t>
      </w:r>
      <w:r>
        <w:rPr>
          <w:w w:val="105"/>
        </w:rPr>
        <w:t>expected</w:t>
      </w:r>
      <w:r>
        <w:rPr>
          <w:spacing w:val="-11"/>
          <w:w w:val="105"/>
        </w:rPr>
        <w:t xml:space="preserve"> </w:t>
      </w:r>
      <w:r>
        <w:rPr>
          <w:w w:val="105"/>
        </w:rPr>
        <w:t>budget ($5 million a year) its scope will be limited.</w:t>
      </w:r>
      <w:hyperlink w:anchor="_bookmark187" w:history="1">
        <w:r>
          <w:rPr>
            <w:w w:val="105"/>
            <w:position w:val="7"/>
            <w:sz w:val="13"/>
          </w:rPr>
          <w:t>154</w:t>
        </w:r>
      </w:hyperlink>
    </w:p>
    <w:p w:rsidR="002E4FA1" w:rsidRDefault="00D51294">
      <w:pPr>
        <w:pStyle w:val="BodyText"/>
        <w:spacing w:before="162" w:line="283" w:lineRule="auto"/>
        <w:ind w:left="623" w:right="7770"/>
      </w:pPr>
      <w:r>
        <w:rPr>
          <w:w w:val="105"/>
        </w:rPr>
        <w:t xml:space="preserve">Additional funding for evaluation to enable all departments and agencies to evaluate their programs on a regular basis, and for the </w:t>
      </w:r>
      <w:r>
        <w:rPr>
          <w:spacing w:val="-2"/>
          <w:w w:val="105"/>
        </w:rPr>
        <w:t>Australian</w:t>
      </w:r>
      <w:r>
        <w:rPr>
          <w:spacing w:val="-5"/>
          <w:w w:val="105"/>
        </w:rPr>
        <w:t xml:space="preserve"> </w:t>
      </w:r>
      <w:r>
        <w:rPr>
          <w:spacing w:val="-2"/>
          <w:w w:val="105"/>
        </w:rPr>
        <w:t>National</w:t>
      </w:r>
      <w:r>
        <w:rPr>
          <w:spacing w:val="-5"/>
          <w:w w:val="105"/>
        </w:rPr>
        <w:t xml:space="preserve"> </w:t>
      </w:r>
      <w:r>
        <w:rPr>
          <w:spacing w:val="-2"/>
          <w:w w:val="105"/>
        </w:rPr>
        <w:t>Audit</w:t>
      </w:r>
      <w:r>
        <w:rPr>
          <w:spacing w:val="-5"/>
          <w:w w:val="105"/>
        </w:rPr>
        <w:t xml:space="preserve"> </w:t>
      </w:r>
      <w:r>
        <w:rPr>
          <w:spacing w:val="-2"/>
          <w:w w:val="105"/>
        </w:rPr>
        <w:t>Office</w:t>
      </w:r>
      <w:r>
        <w:rPr>
          <w:spacing w:val="-5"/>
          <w:w w:val="105"/>
        </w:rPr>
        <w:t xml:space="preserve"> </w:t>
      </w:r>
      <w:r>
        <w:rPr>
          <w:spacing w:val="-2"/>
          <w:w w:val="105"/>
        </w:rPr>
        <w:t>to</w:t>
      </w:r>
      <w:r>
        <w:rPr>
          <w:spacing w:val="-5"/>
          <w:w w:val="105"/>
        </w:rPr>
        <w:t xml:space="preserve"> </w:t>
      </w:r>
      <w:r>
        <w:rPr>
          <w:spacing w:val="-2"/>
          <w:w w:val="105"/>
        </w:rPr>
        <w:t>review</w:t>
      </w:r>
      <w:r>
        <w:rPr>
          <w:spacing w:val="-5"/>
          <w:w w:val="105"/>
        </w:rPr>
        <w:t xml:space="preserve"> </w:t>
      </w:r>
      <w:r>
        <w:rPr>
          <w:spacing w:val="-2"/>
          <w:w w:val="105"/>
        </w:rPr>
        <w:t>major</w:t>
      </w:r>
      <w:r>
        <w:rPr>
          <w:spacing w:val="-5"/>
          <w:w w:val="105"/>
        </w:rPr>
        <w:t xml:space="preserve"> </w:t>
      </w:r>
      <w:r>
        <w:rPr>
          <w:spacing w:val="-2"/>
          <w:w w:val="105"/>
        </w:rPr>
        <w:t>expenditure</w:t>
      </w:r>
      <w:r>
        <w:rPr>
          <w:spacing w:val="-5"/>
          <w:w w:val="105"/>
        </w:rPr>
        <w:t xml:space="preserve"> </w:t>
      </w:r>
      <w:r>
        <w:rPr>
          <w:spacing w:val="-2"/>
          <w:w w:val="105"/>
        </w:rPr>
        <w:t xml:space="preserve">programs, </w:t>
      </w:r>
      <w:r>
        <w:rPr>
          <w:w w:val="105"/>
        </w:rPr>
        <w:t>may be important to identifying wasteful spending.</w:t>
      </w:r>
    </w:p>
    <w:p w:rsidR="002E4FA1" w:rsidRDefault="002E4FA1">
      <w:pPr>
        <w:pStyle w:val="BodyText"/>
      </w:pPr>
    </w:p>
    <w:p w:rsidR="002E4FA1" w:rsidRDefault="002E4FA1">
      <w:pPr>
        <w:pStyle w:val="BodyText"/>
      </w:pPr>
    </w:p>
    <w:p w:rsidR="002E4FA1" w:rsidRDefault="002E4FA1">
      <w:pPr>
        <w:pStyle w:val="BodyText"/>
      </w:pPr>
    </w:p>
    <w:p w:rsidR="002E4FA1" w:rsidRDefault="002E4FA1">
      <w:pPr>
        <w:pStyle w:val="BodyText"/>
      </w:pPr>
    </w:p>
    <w:p w:rsidR="002E4FA1" w:rsidRDefault="00562B85">
      <w:pPr>
        <w:pStyle w:val="BodyText"/>
        <w:spacing w:before="4"/>
        <w:rPr>
          <w:sz w:val="28"/>
        </w:rPr>
      </w:pPr>
      <w:r>
        <w:pict>
          <v:shape id="docshape321" o:spid="_x0000_s1189" style="position:absolute;margin-left:65.2pt;margin-top:17.55pt;width:131.35pt;height:.1pt;z-index:-251630592;mso-wrap-distance-left:0;mso-wrap-distance-right:0;mso-position-horizontal-relative:page" coordorigin="1304,351" coordsize="2627,0" path="m1304,351r2627,e" filled="f" strokeweight=".14042mm">
            <v:path arrowok="t"/>
            <w10:wrap type="topAndBottom" anchorx="page"/>
          </v:shape>
        </w:pict>
      </w:r>
    </w:p>
    <w:p w:rsidR="002E4FA1" w:rsidRDefault="00562B85">
      <w:pPr>
        <w:pStyle w:val="ListParagraph"/>
        <w:numPr>
          <w:ilvl w:val="0"/>
          <w:numId w:val="20"/>
        </w:numPr>
        <w:tabs>
          <w:tab w:val="left" w:pos="1033"/>
        </w:tabs>
        <w:spacing w:before="21" w:line="220" w:lineRule="atLeast"/>
        <w:ind w:left="1032" w:right="8155" w:hanging="427"/>
        <w:jc w:val="left"/>
        <w:rPr>
          <w:sz w:val="17"/>
        </w:rPr>
      </w:pPr>
      <w:hyperlink w:anchor="_bookmark337" w:history="1">
        <w:bookmarkStart w:id="191" w:name="_bookmark184"/>
        <w:bookmarkEnd w:id="191"/>
        <w:r w:rsidR="00D51294">
          <w:rPr>
            <w:sz w:val="17"/>
          </w:rPr>
          <w:t>Daley</w:t>
        </w:r>
        <w:r w:rsidR="00D51294">
          <w:rPr>
            <w:spacing w:val="-4"/>
            <w:sz w:val="17"/>
          </w:rPr>
          <w:t xml:space="preserve"> </w:t>
        </w:r>
        <w:r w:rsidR="00D51294">
          <w:rPr>
            <w:sz w:val="17"/>
          </w:rPr>
          <w:t>et</w:t>
        </w:r>
        <w:r w:rsidR="00D51294">
          <w:rPr>
            <w:spacing w:val="-4"/>
            <w:sz w:val="17"/>
          </w:rPr>
          <w:t xml:space="preserve"> </w:t>
        </w:r>
        <w:r w:rsidR="00D51294">
          <w:rPr>
            <w:sz w:val="17"/>
          </w:rPr>
          <w:t>al</w:t>
        </w:r>
        <w:r w:rsidR="00D51294">
          <w:rPr>
            <w:spacing w:val="-4"/>
            <w:sz w:val="17"/>
          </w:rPr>
          <w:t xml:space="preserve"> </w:t>
        </w:r>
        <w:r w:rsidR="00D51294">
          <w:rPr>
            <w:sz w:val="17"/>
          </w:rPr>
          <w:t>(2018a).</w:t>
        </w:r>
      </w:hyperlink>
      <w:r w:rsidR="00D51294">
        <w:rPr>
          <w:sz w:val="17"/>
        </w:rPr>
        <w:t xml:space="preserve"> The</w:t>
      </w:r>
      <w:r w:rsidR="00D51294">
        <w:rPr>
          <w:spacing w:val="-4"/>
          <w:sz w:val="17"/>
        </w:rPr>
        <w:t xml:space="preserve"> </w:t>
      </w:r>
      <w:hyperlink w:anchor="_bookmark405" w:history="1">
        <w:r w:rsidR="00D51294">
          <w:rPr>
            <w:sz w:val="17"/>
          </w:rPr>
          <w:t>National</w:t>
        </w:r>
        <w:r w:rsidR="00D51294">
          <w:rPr>
            <w:spacing w:val="-4"/>
            <w:sz w:val="17"/>
          </w:rPr>
          <w:t xml:space="preserve"> </w:t>
        </w:r>
        <w:r w:rsidR="00D51294">
          <w:rPr>
            <w:sz w:val="17"/>
          </w:rPr>
          <w:t>Commission</w:t>
        </w:r>
        <w:r w:rsidR="00D51294">
          <w:rPr>
            <w:spacing w:val="-4"/>
            <w:sz w:val="17"/>
          </w:rPr>
          <w:t xml:space="preserve"> </w:t>
        </w:r>
        <w:r w:rsidR="00D51294">
          <w:rPr>
            <w:sz w:val="17"/>
          </w:rPr>
          <w:t>of</w:t>
        </w:r>
        <w:r w:rsidR="00D51294">
          <w:rPr>
            <w:spacing w:val="-4"/>
            <w:sz w:val="17"/>
          </w:rPr>
          <w:t xml:space="preserve"> </w:t>
        </w:r>
        <w:r w:rsidR="00D51294">
          <w:rPr>
            <w:sz w:val="17"/>
          </w:rPr>
          <w:t>Audit</w:t>
        </w:r>
        <w:r w:rsidR="00D51294">
          <w:rPr>
            <w:spacing w:val="-4"/>
            <w:sz w:val="17"/>
          </w:rPr>
          <w:t xml:space="preserve"> </w:t>
        </w:r>
        <w:r w:rsidR="00D51294">
          <w:rPr>
            <w:sz w:val="17"/>
          </w:rPr>
          <w:t>(2014)</w:t>
        </w:r>
      </w:hyperlink>
      <w:r w:rsidR="00D51294">
        <w:rPr>
          <w:spacing w:val="-4"/>
          <w:sz w:val="17"/>
        </w:rPr>
        <w:t xml:space="preserve"> </w:t>
      </w:r>
      <w:r w:rsidR="00D51294">
        <w:rPr>
          <w:sz w:val="17"/>
        </w:rPr>
        <w:t>recommended including the full value of the home in the aged care means test, with arrangements</w:t>
      </w:r>
      <w:r w:rsidR="00D51294">
        <w:rPr>
          <w:spacing w:val="-4"/>
          <w:sz w:val="17"/>
        </w:rPr>
        <w:t xml:space="preserve"> </w:t>
      </w:r>
      <w:r w:rsidR="00D51294">
        <w:rPr>
          <w:sz w:val="17"/>
        </w:rPr>
        <w:t>to</w:t>
      </w:r>
      <w:r w:rsidR="00D51294">
        <w:rPr>
          <w:spacing w:val="-4"/>
          <w:sz w:val="17"/>
        </w:rPr>
        <w:t xml:space="preserve"> </w:t>
      </w:r>
      <w:r w:rsidR="00D51294">
        <w:rPr>
          <w:sz w:val="17"/>
        </w:rPr>
        <w:t>allow</w:t>
      </w:r>
      <w:r w:rsidR="00D51294">
        <w:rPr>
          <w:spacing w:val="-4"/>
          <w:sz w:val="17"/>
        </w:rPr>
        <w:t xml:space="preserve"> </w:t>
      </w:r>
      <w:r w:rsidR="00D51294">
        <w:rPr>
          <w:sz w:val="17"/>
        </w:rPr>
        <w:t>older</w:t>
      </w:r>
      <w:r w:rsidR="00D51294">
        <w:rPr>
          <w:spacing w:val="-4"/>
          <w:sz w:val="17"/>
        </w:rPr>
        <w:t xml:space="preserve"> </w:t>
      </w:r>
      <w:r w:rsidR="00D51294">
        <w:rPr>
          <w:sz w:val="17"/>
        </w:rPr>
        <w:t>Australians</w:t>
      </w:r>
      <w:r w:rsidR="00D51294">
        <w:rPr>
          <w:spacing w:val="-4"/>
          <w:sz w:val="17"/>
        </w:rPr>
        <w:t xml:space="preserve"> </w:t>
      </w:r>
      <w:r w:rsidR="00D51294">
        <w:rPr>
          <w:sz w:val="17"/>
        </w:rPr>
        <w:t>to</w:t>
      </w:r>
      <w:r w:rsidR="00D51294">
        <w:rPr>
          <w:spacing w:val="-4"/>
          <w:sz w:val="17"/>
        </w:rPr>
        <w:t xml:space="preserve"> </w:t>
      </w:r>
      <w:r w:rsidR="00D51294">
        <w:rPr>
          <w:sz w:val="17"/>
        </w:rPr>
        <w:t>access</w:t>
      </w:r>
      <w:r w:rsidR="00D51294">
        <w:rPr>
          <w:spacing w:val="-4"/>
          <w:sz w:val="17"/>
        </w:rPr>
        <w:t xml:space="preserve"> </w:t>
      </w:r>
      <w:r w:rsidR="00D51294">
        <w:rPr>
          <w:sz w:val="17"/>
        </w:rPr>
        <w:t>equity</w:t>
      </w:r>
      <w:r w:rsidR="00D51294">
        <w:rPr>
          <w:spacing w:val="-4"/>
          <w:sz w:val="17"/>
        </w:rPr>
        <w:t xml:space="preserve"> </w:t>
      </w:r>
      <w:r w:rsidR="00D51294">
        <w:rPr>
          <w:sz w:val="17"/>
        </w:rPr>
        <w:t>in</w:t>
      </w:r>
      <w:r w:rsidR="00D51294">
        <w:rPr>
          <w:spacing w:val="-4"/>
          <w:sz w:val="17"/>
        </w:rPr>
        <w:t xml:space="preserve"> </w:t>
      </w:r>
      <w:r w:rsidR="00D51294">
        <w:rPr>
          <w:sz w:val="17"/>
        </w:rPr>
        <w:t>their</w:t>
      </w:r>
      <w:r w:rsidR="00D51294">
        <w:rPr>
          <w:spacing w:val="-4"/>
          <w:sz w:val="17"/>
        </w:rPr>
        <w:t xml:space="preserve"> </w:t>
      </w:r>
      <w:r w:rsidR="00D51294">
        <w:rPr>
          <w:sz w:val="17"/>
        </w:rPr>
        <w:t>home</w:t>
      </w:r>
      <w:r w:rsidR="00D51294">
        <w:rPr>
          <w:spacing w:val="-4"/>
          <w:sz w:val="17"/>
        </w:rPr>
        <w:t xml:space="preserve"> </w:t>
      </w:r>
      <w:r w:rsidR="00D51294">
        <w:rPr>
          <w:sz w:val="17"/>
        </w:rPr>
        <w:t>to</w:t>
      </w:r>
      <w:r w:rsidR="00D51294">
        <w:rPr>
          <w:spacing w:val="-4"/>
          <w:sz w:val="17"/>
        </w:rPr>
        <w:t xml:space="preserve"> </w:t>
      </w:r>
      <w:r w:rsidR="00D51294">
        <w:rPr>
          <w:sz w:val="17"/>
        </w:rPr>
        <w:t xml:space="preserve">pay </w:t>
      </w:r>
      <w:bookmarkStart w:id="192" w:name="_bookmark185"/>
      <w:bookmarkEnd w:id="192"/>
      <w:r w:rsidR="00D51294">
        <w:rPr>
          <w:sz w:val="17"/>
        </w:rPr>
        <w:t>part of the cost of their aged care services.</w:t>
      </w:r>
    </w:p>
    <w:p w:rsidR="002E4FA1" w:rsidRDefault="00562B85">
      <w:pPr>
        <w:pStyle w:val="ListParagraph"/>
        <w:numPr>
          <w:ilvl w:val="0"/>
          <w:numId w:val="20"/>
        </w:numPr>
        <w:tabs>
          <w:tab w:val="left" w:pos="1033"/>
        </w:tabs>
        <w:spacing w:before="21"/>
        <w:ind w:left="1032" w:hanging="427"/>
        <w:jc w:val="left"/>
        <w:rPr>
          <w:sz w:val="17"/>
        </w:rPr>
      </w:pPr>
      <w:hyperlink w:anchor="_bookmark395" w:history="1">
        <w:bookmarkStart w:id="193" w:name="_bookmark186"/>
        <w:bookmarkEnd w:id="193"/>
        <w:r w:rsidR="00D51294">
          <w:rPr>
            <w:sz w:val="17"/>
          </w:rPr>
          <w:t>Leigh (2018);</w:t>
        </w:r>
      </w:hyperlink>
      <w:r w:rsidR="00D51294">
        <w:rPr>
          <w:spacing w:val="47"/>
          <w:sz w:val="17"/>
        </w:rPr>
        <w:t xml:space="preserve"> </w:t>
      </w:r>
      <w:r w:rsidR="00D51294">
        <w:rPr>
          <w:sz w:val="17"/>
        </w:rPr>
        <w:t xml:space="preserve">and </w:t>
      </w:r>
      <w:hyperlink w:anchor="_bookmark396" w:history="1">
        <w:r w:rsidR="00D51294">
          <w:rPr>
            <w:sz w:val="17"/>
          </w:rPr>
          <w:t xml:space="preserve">Leigh </w:t>
        </w:r>
        <w:r w:rsidR="00D51294">
          <w:rPr>
            <w:spacing w:val="-2"/>
            <w:sz w:val="17"/>
          </w:rPr>
          <w:t>(2023).</w:t>
        </w:r>
      </w:hyperlink>
    </w:p>
    <w:p w:rsidR="002E4FA1" w:rsidRDefault="00562B85">
      <w:pPr>
        <w:pStyle w:val="ListParagraph"/>
        <w:numPr>
          <w:ilvl w:val="0"/>
          <w:numId w:val="20"/>
        </w:numPr>
        <w:tabs>
          <w:tab w:val="left" w:pos="1033"/>
        </w:tabs>
        <w:ind w:left="1032" w:hanging="427"/>
        <w:jc w:val="left"/>
        <w:rPr>
          <w:sz w:val="17"/>
        </w:rPr>
      </w:pPr>
      <w:hyperlink w:anchor="_bookmark445" w:history="1">
        <w:bookmarkStart w:id="194" w:name="_bookmark187"/>
        <w:bookmarkEnd w:id="194"/>
        <w:proofErr w:type="spellStart"/>
        <w:r w:rsidR="00D51294">
          <w:rPr>
            <w:sz w:val="17"/>
          </w:rPr>
          <w:t>Siminski</w:t>
        </w:r>
        <w:proofErr w:type="spellEnd"/>
        <w:r w:rsidR="00D51294">
          <w:rPr>
            <w:sz w:val="17"/>
          </w:rPr>
          <w:t xml:space="preserve"> and Cobb-Clark (2019);</w:t>
        </w:r>
      </w:hyperlink>
      <w:r w:rsidR="00D51294">
        <w:rPr>
          <w:spacing w:val="47"/>
          <w:sz w:val="17"/>
        </w:rPr>
        <w:t xml:space="preserve"> </w:t>
      </w:r>
      <w:r w:rsidR="00D51294">
        <w:rPr>
          <w:sz w:val="17"/>
        </w:rPr>
        <w:t xml:space="preserve">and </w:t>
      </w:r>
      <w:hyperlink w:anchor="_bookmark396" w:history="1">
        <w:r w:rsidR="00D51294">
          <w:rPr>
            <w:sz w:val="17"/>
          </w:rPr>
          <w:t xml:space="preserve">Leigh </w:t>
        </w:r>
        <w:r w:rsidR="00D51294">
          <w:rPr>
            <w:spacing w:val="-2"/>
            <w:sz w:val="17"/>
          </w:rPr>
          <w:t>(2023).</w:t>
        </w:r>
      </w:hyperlink>
    </w:p>
    <w:p w:rsidR="002E4FA1" w:rsidRDefault="00562B85">
      <w:pPr>
        <w:pStyle w:val="ListParagraph"/>
        <w:numPr>
          <w:ilvl w:val="0"/>
          <w:numId w:val="20"/>
        </w:numPr>
        <w:tabs>
          <w:tab w:val="left" w:pos="1033"/>
        </w:tabs>
        <w:ind w:left="1032" w:hanging="427"/>
        <w:jc w:val="left"/>
        <w:rPr>
          <w:sz w:val="17"/>
        </w:rPr>
      </w:pPr>
      <w:hyperlink w:anchor="_bookmark445" w:history="1">
        <w:proofErr w:type="spellStart"/>
        <w:r w:rsidR="00D51294">
          <w:rPr>
            <w:sz w:val="17"/>
          </w:rPr>
          <w:t>Siminski</w:t>
        </w:r>
        <w:proofErr w:type="spellEnd"/>
        <w:r w:rsidR="00D51294">
          <w:rPr>
            <w:sz w:val="17"/>
          </w:rPr>
          <w:t xml:space="preserve"> and Cobb-Clark </w:t>
        </w:r>
        <w:r w:rsidR="00D51294">
          <w:rPr>
            <w:spacing w:val="-2"/>
            <w:sz w:val="17"/>
          </w:rPr>
          <w:t>(2019).</w:t>
        </w:r>
      </w:hyperlink>
    </w:p>
    <w:p w:rsidR="002E4FA1" w:rsidRDefault="002E4FA1">
      <w:pPr>
        <w:rPr>
          <w:sz w:val="17"/>
        </w:rPr>
        <w:sectPr w:rsidR="002E4FA1">
          <w:pgSz w:w="16840" w:h="11910" w:orient="landscape"/>
          <w:pgMar w:top="1340" w:right="1180" w:bottom="1200" w:left="680" w:header="689" w:footer="954" w:gutter="0"/>
          <w:cols w:space="720"/>
        </w:sectPr>
      </w:pPr>
    </w:p>
    <w:p w:rsidR="002E4FA1" w:rsidRDefault="002E4FA1">
      <w:pPr>
        <w:pStyle w:val="BodyText"/>
        <w:spacing w:before="2"/>
        <w:rPr>
          <w:sz w:val="11"/>
        </w:rPr>
      </w:pPr>
    </w:p>
    <w:p w:rsidR="002E4FA1" w:rsidRDefault="002E4FA1">
      <w:pPr>
        <w:rPr>
          <w:sz w:val="11"/>
        </w:rPr>
        <w:sectPr w:rsidR="002E4FA1">
          <w:pgSz w:w="16840" w:h="11910" w:orient="landscape"/>
          <w:pgMar w:top="1340" w:right="1180" w:bottom="1200" w:left="680" w:header="689" w:footer="954" w:gutter="0"/>
          <w:cols w:space="720"/>
        </w:sectPr>
      </w:pPr>
    </w:p>
    <w:p w:rsidR="002E4FA1" w:rsidRDefault="00D51294">
      <w:pPr>
        <w:pStyle w:val="Heading1"/>
        <w:numPr>
          <w:ilvl w:val="0"/>
          <w:numId w:val="21"/>
        </w:numPr>
        <w:tabs>
          <w:tab w:val="left" w:pos="1184"/>
          <w:tab w:val="left" w:pos="1185"/>
        </w:tabs>
        <w:ind w:hanging="562"/>
      </w:pPr>
      <w:bookmarkStart w:id="195" w:name="Options_to_increase_revenue"/>
      <w:bookmarkStart w:id="196" w:name="_bookmark189"/>
      <w:bookmarkEnd w:id="195"/>
      <w:bookmarkEnd w:id="196"/>
      <w:r>
        <w:rPr>
          <w:color w:val="F2901D"/>
        </w:rPr>
        <w:t xml:space="preserve">Options to increase </w:t>
      </w:r>
      <w:r>
        <w:rPr>
          <w:color w:val="F2901D"/>
          <w:spacing w:val="-2"/>
        </w:rPr>
        <w:t>revenue</w:t>
      </w:r>
    </w:p>
    <w:p w:rsidR="002E4FA1" w:rsidRDefault="00D51294">
      <w:pPr>
        <w:pStyle w:val="BodyText"/>
        <w:spacing w:before="301" w:line="283" w:lineRule="auto"/>
        <w:ind w:left="623"/>
      </w:pPr>
      <w:bookmarkStart w:id="197" w:name="_bookmark190"/>
      <w:bookmarkEnd w:id="197"/>
      <w:r>
        <w:rPr>
          <w:spacing w:val="-2"/>
          <w:w w:val="105"/>
        </w:rPr>
        <w:t>Tackling</w:t>
      </w:r>
      <w:r>
        <w:rPr>
          <w:spacing w:val="-6"/>
          <w:w w:val="105"/>
        </w:rPr>
        <w:t xml:space="preserve"> </w:t>
      </w:r>
      <w:r>
        <w:rPr>
          <w:spacing w:val="-2"/>
          <w:w w:val="105"/>
        </w:rPr>
        <w:t>Australia’s</w:t>
      </w:r>
      <w:r>
        <w:rPr>
          <w:spacing w:val="-6"/>
          <w:w w:val="105"/>
        </w:rPr>
        <w:t xml:space="preserve"> </w:t>
      </w:r>
      <w:r>
        <w:rPr>
          <w:spacing w:val="-2"/>
          <w:w w:val="105"/>
        </w:rPr>
        <w:t>fiscal</w:t>
      </w:r>
      <w:r>
        <w:rPr>
          <w:spacing w:val="-6"/>
          <w:w w:val="105"/>
        </w:rPr>
        <w:t xml:space="preserve"> </w:t>
      </w:r>
      <w:r>
        <w:rPr>
          <w:spacing w:val="-2"/>
          <w:w w:val="105"/>
        </w:rPr>
        <w:t>challenge</w:t>
      </w:r>
      <w:r>
        <w:rPr>
          <w:spacing w:val="-6"/>
          <w:w w:val="105"/>
        </w:rPr>
        <w:t xml:space="preserve"> </w:t>
      </w:r>
      <w:r>
        <w:rPr>
          <w:spacing w:val="-2"/>
          <w:w w:val="105"/>
        </w:rPr>
        <w:t>without</w:t>
      </w:r>
      <w:r>
        <w:rPr>
          <w:spacing w:val="-6"/>
          <w:w w:val="105"/>
        </w:rPr>
        <w:t xml:space="preserve"> </w:t>
      </w:r>
      <w:r>
        <w:rPr>
          <w:spacing w:val="-2"/>
          <w:w w:val="105"/>
        </w:rPr>
        <w:t>compromising</w:t>
      </w:r>
      <w:r>
        <w:rPr>
          <w:spacing w:val="-6"/>
          <w:w w:val="105"/>
        </w:rPr>
        <w:t xml:space="preserve"> </w:t>
      </w:r>
      <w:r>
        <w:rPr>
          <w:spacing w:val="-2"/>
          <w:w w:val="105"/>
        </w:rPr>
        <w:t>core</w:t>
      </w:r>
      <w:r>
        <w:rPr>
          <w:spacing w:val="-6"/>
          <w:w w:val="105"/>
        </w:rPr>
        <w:t xml:space="preserve"> </w:t>
      </w:r>
      <w:r>
        <w:rPr>
          <w:spacing w:val="-2"/>
          <w:w w:val="105"/>
        </w:rPr>
        <w:t xml:space="preserve">services </w:t>
      </w:r>
      <w:r>
        <w:rPr>
          <w:w w:val="105"/>
        </w:rPr>
        <w:t>will require increasing government revenue.</w:t>
      </w:r>
    </w:p>
    <w:p w:rsidR="002E4FA1" w:rsidRDefault="00D51294">
      <w:pPr>
        <w:pStyle w:val="BodyText"/>
        <w:spacing w:before="218" w:line="283" w:lineRule="auto"/>
        <w:ind w:left="623" w:right="535"/>
      </w:pPr>
      <w:r>
        <w:rPr>
          <w:w w:val="105"/>
        </w:rPr>
        <w:t>Tax</w:t>
      </w:r>
      <w:r>
        <w:rPr>
          <w:spacing w:val="-15"/>
          <w:w w:val="105"/>
        </w:rPr>
        <w:t xml:space="preserve"> </w:t>
      </w:r>
      <w:r>
        <w:rPr>
          <w:w w:val="105"/>
        </w:rPr>
        <w:t>increases</w:t>
      </w:r>
      <w:r>
        <w:rPr>
          <w:spacing w:val="-15"/>
          <w:w w:val="105"/>
        </w:rPr>
        <w:t xml:space="preserve"> </w:t>
      </w:r>
      <w:r>
        <w:rPr>
          <w:w w:val="105"/>
        </w:rPr>
        <w:t>inevitably</w:t>
      </w:r>
      <w:r>
        <w:rPr>
          <w:spacing w:val="-14"/>
          <w:w w:val="105"/>
        </w:rPr>
        <w:t xml:space="preserve"> </w:t>
      </w:r>
      <w:r>
        <w:rPr>
          <w:w w:val="105"/>
        </w:rPr>
        <w:t>create</w:t>
      </w:r>
      <w:r>
        <w:rPr>
          <w:spacing w:val="-15"/>
          <w:w w:val="105"/>
        </w:rPr>
        <w:t xml:space="preserve"> </w:t>
      </w:r>
      <w:r>
        <w:rPr>
          <w:w w:val="105"/>
        </w:rPr>
        <w:t>some</w:t>
      </w:r>
      <w:r>
        <w:rPr>
          <w:spacing w:val="-14"/>
          <w:w w:val="105"/>
        </w:rPr>
        <w:t xml:space="preserve"> </w:t>
      </w:r>
      <w:r>
        <w:rPr>
          <w:w w:val="105"/>
        </w:rPr>
        <w:t>economic</w:t>
      </w:r>
      <w:r>
        <w:rPr>
          <w:spacing w:val="-15"/>
          <w:w w:val="105"/>
        </w:rPr>
        <w:t xml:space="preserve"> </w:t>
      </w:r>
      <w:r>
        <w:rPr>
          <w:w w:val="105"/>
        </w:rPr>
        <w:t>drag.</w:t>
      </w:r>
      <w:r>
        <w:rPr>
          <w:spacing w:val="-12"/>
          <w:w w:val="105"/>
        </w:rPr>
        <w:t xml:space="preserve"> </w:t>
      </w:r>
      <w:r>
        <w:rPr>
          <w:w w:val="105"/>
        </w:rPr>
        <w:t>We</w:t>
      </w:r>
      <w:r>
        <w:rPr>
          <w:spacing w:val="-15"/>
          <w:w w:val="105"/>
        </w:rPr>
        <w:t xml:space="preserve"> </w:t>
      </w:r>
      <w:r>
        <w:rPr>
          <w:w w:val="105"/>
        </w:rPr>
        <w:t>focus</w:t>
      </w:r>
      <w:r>
        <w:rPr>
          <w:spacing w:val="-15"/>
          <w:w w:val="105"/>
        </w:rPr>
        <w:t xml:space="preserve"> </w:t>
      </w:r>
      <w:r>
        <w:rPr>
          <w:w w:val="105"/>
        </w:rPr>
        <w:t>on options that minimise this fallout.</w:t>
      </w:r>
    </w:p>
    <w:p w:rsidR="002E4FA1" w:rsidRDefault="00D51294">
      <w:pPr>
        <w:pStyle w:val="BodyText"/>
        <w:spacing w:before="218" w:line="283" w:lineRule="auto"/>
        <w:ind w:left="623"/>
      </w:pPr>
      <w:r>
        <w:rPr>
          <w:w w:val="105"/>
        </w:rPr>
        <w:t>A</w:t>
      </w:r>
      <w:r>
        <w:rPr>
          <w:spacing w:val="-9"/>
          <w:w w:val="105"/>
        </w:rPr>
        <w:t xml:space="preserve"> </w:t>
      </w:r>
      <w:r>
        <w:rPr>
          <w:w w:val="105"/>
        </w:rPr>
        <w:t>redesign</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Stage</w:t>
      </w:r>
      <w:r>
        <w:rPr>
          <w:spacing w:val="-9"/>
          <w:w w:val="105"/>
        </w:rPr>
        <w:t xml:space="preserve"> </w:t>
      </w:r>
      <w:r>
        <w:rPr>
          <w:w w:val="105"/>
        </w:rPr>
        <w:t>3</w:t>
      </w:r>
      <w:r>
        <w:rPr>
          <w:spacing w:val="-9"/>
          <w:w w:val="105"/>
        </w:rPr>
        <w:t xml:space="preserve"> </w:t>
      </w:r>
      <w:r>
        <w:rPr>
          <w:w w:val="105"/>
        </w:rPr>
        <w:t>tax</w:t>
      </w:r>
      <w:r>
        <w:rPr>
          <w:spacing w:val="-9"/>
          <w:w w:val="105"/>
        </w:rPr>
        <w:t xml:space="preserve"> </w:t>
      </w:r>
      <w:r>
        <w:rPr>
          <w:w w:val="105"/>
        </w:rPr>
        <w:t>cuts,</w:t>
      </w:r>
      <w:r>
        <w:rPr>
          <w:spacing w:val="-9"/>
          <w:w w:val="105"/>
        </w:rPr>
        <w:t xml:space="preserve"> </w:t>
      </w:r>
      <w:r>
        <w:rPr>
          <w:w w:val="105"/>
        </w:rPr>
        <w:t>to</w:t>
      </w:r>
      <w:r>
        <w:rPr>
          <w:spacing w:val="-9"/>
          <w:w w:val="105"/>
        </w:rPr>
        <w:t xml:space="preserve"> </w:t>
      </w:r>
      <w:r>
        <w:rPr>
          <w:w w:val="105"/>
        </w:rPr>
        <w:t>reduce</w:t>
      </w:r>
      <w:r>
        <w:rPr>
          <w:spacing w:val="-9"/>
          <w:w w:val="105"/>
        </w:rPr>
        <w:t xml:space="preserve"> </w:t>
      </w:r>
      <w:r>
        <w:rPr>
          <w:w w:val="105"/>
        </w:rPr>
        <w:t>their</w:t>
      </w:r>
      <w:r>
        <w:rPr>
          <w:spacing w:val="-9"/>
          <w:w w:val="105"/>
        </w:rPr>
        <w:t xml:space="preserve"> </w:t>
      </w:r>
      <w:r>
        <w:rPr>
          <w:w w:val="105"/>
        </w:rPr>
        <w:t>generosity</w:t>
      </w:r>
      <w:r>
        <w:rPr>
          <w:spacing w:val="-9"/>
          <w:w w:val="105"/>
        </w:rPr>
        <w:t xml:space="preserve"> </w:t>
      </w:r>
      <w:r>
        <w:rPr>
          <w:w w:val="105"/>
        </w:rPr>
        <w:t>at</w:t>
      </w:r>
      <w:r>
        <w:rPr>
          <w:spacing w:val="-9"/>
          <w:w w:val="105"/>
        </w:rPr>
        <w:t xml:space="preserve"> </w:t>
      </w:r>
      <w:r>
        <w:rPr>
          <w:w w:val="105"/>
        </w:rPr>
        <w:t>the</w:t>
      </w:r>
      <w:r>
        <w:rPr>
          <w:spacing w:val="-9"/>
          <w:w w:val="105"/>
        </w:rPr>
        <w:t xml:space="preserve"> </w:t>
      </w:r>
      <w:r>
        <w:rPr>
          <w:w w:val="105"/>
        </w:rPr>
        <w:t>top end, could be a down payment on budget repair. But the government will also need to make structural changes.</w:t>
      </w:r>
    </w:p>
    <w:p w:rsidR="002E4FA1" w:rsidRDefault="00D51294">
      <w:pPr>
        <w:pStyle w:val="BodyText"/>
        <w:spacing w:before="217" w:line="283" w:lineRule="auto"/>
        <w:ind w:left="623" w:right="23"/>
      </w:pPr>
      <w:r>
        <w:rPr>
          <w:w w:val="105"/>
        </w:rPr>
        <w:t>It should start with plugging ‘leakages’ in the income tax system. Concessions</w:t>
      </w:r>
      <w:r>
        <w:rPr>
          <w:spacing w:val="-4"/>
          <w:w w:val="105"/>
        </w:rPr>
        <w:t xml:space="preserve"> </w:t>
      </w:r>
      <w:r>
        <w:rPr>
          <w:w w:val="105"/>
        </w:rPr>
        <w:t>and</w:t>
      </w:r>
      <w:r>
        <w:rPr>
          <w:spacing w:val="-4"/>
          <w:w w:val="105"/>
        </w:rPr>
        <w:t xml:space="preserve"> </w:t>
      </w:r>
      <w:r>
        <w:rPr>
          <w:w w:val="105"/>
        </w:rPr>
        <w:t>minimisation</w:t>
      </w:r>
      <w:r>
        <w:rPr>
          <w:spacing w:val="-4"/>
          <w:w w:val="105"/>
        </w:rPr>
        <w:t xml:space="preserve"> </w:t>
      </w:r>
      <w:r>
        <w:rPr>
          <w:w w:val="105"/>
        </w:rPr>
        <w:t>opportunities</w:t>
      </w:r>
      <w:r>
        <w:rPr>
          <w:spacing w:val="-4"/>
          <w:w w:val="105"/>
        </w:rPr>
        <w:t xml:space="preserve"> </w:t>
      </w:r>
      <w:r>
        <w:rPr>
          <w:w w:val="105"/>
        </w:rPr>
        <w:t>are</w:t>
      </w:r>
      <w:r>
        <w:rPr>
          <w:spacing w:val="-4"/>
          <w:w w:val="105"/>
        </w:rPr>
        <w:t xml:space="preserve"> </w:t>
      </w:r>
      <w:r>
        <w:rPr>
          <w:w w:val="105"/>
        </w:rPr>
        <w:t>a</w:t>
      </w:r>
      <w:r>
        <w:rPr>
          <w:spacing w:val="-4"/>
          <w:w w:val="105"/>
        </w:rPr>
        <w:t xml:space="preserve"> </w:t>
      </w:r>
      <w:r>
        <w:rPr>
          <w:w w:val="105"/>
        </w:rPr>
        <w:t>growing</w:t>
      </w:r>
      <w:r>
        <w:rPr>
          <w:spacing w:val="-4"/>
          <w:w w:val="105"/>
        </w:rPr>
        <w:t xml:space="preserve"> </w:t>
      </w:r>
      <w:r>
        <w:rPr>
          <w:w w:val="105"/>
        </w:rPr>
        <w:t>cost</w:t>
      </w:r>
      <w:r>
        <w:rPr>
          <w:spacing w:val="-4"/>
          <w:w w:val="105"/>
        </w:rPr>
        <w:t xml:space="preserve"> </w:t>
      </w:r>
      <w:r>
        <w:rPr>
          <w:w w:val="105"/>
        </w:rPr>
        <w:t>to</w:t>
      </w:r>
      <w:r>
        <w:rPr>
          <w:spacing w:val="-4"/>
          <w:w w:val="105"/>
        </w:rPr>
        <w:t xml:space="preserve"> </w:t>
      </w:r>
      <w:r>
        <w:rPr>
          <w:w w:val="105"/>
        </w:rPr>
        <w:t>the budget.</w:t>
      </w:r>
      <w:r>
        <w:rPr>
          <w:spacing w:val="-4"/>
          <w:w w:val="105"/>
        </w:rPr>
        <w:t xml:space="preserve"> </w:t>
      </w:r>
      <w:r>
        <w:rPr>
          <w:w w:val="105"/>
        </w:rPr>
        <w:t>Broadening</w:t>
      </w:r>
      <w:r>
        <w:rPr>
          <w:spacing w:val="-14"/>
          <w:w w:val="105"/>
        </w:rPr>
        <w:t xml:space="preserve"> </w:t>
      </w:r>
      <w:r>
        <w:rPr>
          <w:w w:val="105"/>
        </w:rPr>
        <w:t>the</w:t>
      </w:r>
      <w:r>
        <w:rPr>
          <w:spacing w:val="-14"/>
          <w:w w:val="105"/>
        </w:rPr>
        <w:t xml:space="preserve"> </w:t>
      </w:r>
      <w:r>
        <w:rPr>
          <w:w w:val="105"/>
        </w:rPr>
        <w:t>income</w:t>
      </w:r>
      <w:r>
        <w:rPr>
          <w:spacing w:val="-14"/>
          <w:w w:val="105"/>
        </w:rPr>
        <w:t xml:space="preserve"> </w:t>
      </w:r>
      <w:r>
        <w:rPr>
          <w:w w:val="105"/>
        </w:rPr>
        <w:t>tax</w:t>
      </w:r>
      <w:r>
        <w:rPr>
          <w:spacing w:val="-14"/>
          <w:w w:val="105"/>
        </w:rPr>
        <w:t xml:space="preserve"> </w:t>
      </w:r>
      <w:r>
        <w:rPr>
          <w:w w:val="105"/>
        </w:rPr>
        <w:t>base</w:t>
      </w:r>
      <w:r>
        <w:rPr>
          <w:spacing w:val="-14"/>
          <w:w w:val="105"/>
        </w:rPr>
        <w:t xml:space="preserve"> </w:t>
      </w:r>
      <w:r>
        <w:rPr>
          <w:w w:val="105"/>
        </w:rPr>
        <w:t>should</w:t>
      </w:r>
      <w:r>
        <w:rPr>
          <w:spacing w:val="-14"/>
          <w:w w:val="105"/>
        </w:rPr>
        <w:t xml:space="preserve"> </w:t>
      </w:r>
      <w:r>
        <w:rPr>
          <w:w w:val="105"/>
        </w:rPr>
        <w:t>reduce</w:t>
      </w:r>
      <w:r>
        <w:rPr>
          <w:spacing w:val="-14"/>
          <w:w w:val="105"/>
        </w:rPr>
        <w:t xml:space="preserve"> </w:t>
      </w:r>
      <w:r>
        <w:rPr>
          <w:w w:val="105"/>
        </w:rPr>
        <w:t>the</w:t>
      </w:r>
      <w:r>
        <w:rPr>
          <w:spacing w:val="-14"/>
          <w:w w:val="105"/>
        </w:rPr>
        <w:t xml:space="preserve"> </w:t>
      </w:r>
      <w:r>
        <w:rPr>
          <w:w w:val="105"/>
        </w:rPr>
        <w:t>temptation to rely solely on bracket creep for budget repair.</w:t>
      </w:r>
    </w:p>
    <w:p w:rsidR="002E4FA1" w:rsidRDefault="00D51294">
      <w:pPr>
        <w:pStyle w:val="BodyText"/>
        <w:spacing w:before="217" w:line="283" w:lineRule="auto"/>
        <w:ind w:left="623" w:right="23"/>
      </w:pPr>
      <w:r>
        <w:rPr>
          <w:w w:val="105"/>
        </w:rPr>
        <w:t>Increasing taxes on business would have high economic costs. But pricing</w:t>
      </w:r>
      <w:r>
        <w:rPr>
          <w:spacing w:val="-11"/>
          <w:w w:val="105"/>
        </w:rPr>
        <w:t xml:space="preserve"> </w:t>
      </w:r>
      <w:r>
        <w:rPr>
          <w:w w:val="105"/>
        </w:rPr>
        <w:t>carbon</w:t>
      </w:r>
      <w:r>
        <w:rPr>
          <w:spacing w:val="-11"/>
          <w:w w:val="105"/>
        </w:rPr>
        <w:t xml:space="preserve"> </w:t>
      </w:r>
      <w:r>
        <w:rPr>
          <w:w w:val="105"/>
        </w:rPr>
        <w:t>emissions</w:t>
      </w:r>
      <w:r>
        <w:rPr>
          <w:spacing w:val="-11"/>
          <w:w w:val="105"/>
        </w:rPr>
        <w:t xml:space="preserve"> </w:t>
      </w:r>
      <w:r>
        <w:rPr>
          <w:w w:val="105"/>
        </w:rPr>
        <w:t>–</w:t>
      </w:r>
      <w:r>
        <w:rPr>
          <w:spacing w:val="-11"/>
          <w:w w:val="105"/>
        </w:rPr>
        <w:t xml:space="preserve"> </w:t>
      </w:r>
      <w:r>
        <w:rPr>
          <w:w w:val="105"/>
        </w:rPr>
        <w:t>through</w:t>
      </w:r>
      <w:r>
        <w:rPr>
          <w:spacing w:val="-11"/>
          <w:w w:val="105"/>
        </w:rPr>
        <w:t xml:space="preserve"> </w:t>
      </w:r>
      <w:r>
        <w:rPr>
          <w:w w:val="105"/>
        </w:rPr>
        <w:t>reducing</w:t>
      </w:r>
      <w:r>
        <w:rPr>
          <w:spacing w:val="-11"/>
          <w:w w:val="105"/>
        </w:rPr>
        <w:t xml:space="preserve"> </w:t>
      </w:r>
      <w:r>
        <w:rPr>
          <w:w w:val="105"/>
        </w:rPr>
        <w:t>the</w:t>
      </w:r>
      <w:r>
        <w:rPr>
          <w:spacing w:val="-11"/>
          <w:w w:val="105"/>
        </w:rPr>
        <w:t xml:space="preserve"> </w:t>
      </w:r>
      <w:r>
        <w:rPr>
          <w:w w:val="105"/>
        </w:rPr>
        <w:t>fuel</w:t>
      </w:r>
      <w:r>
        <w:rPr>
          <w:spacing w:val="-11"/>
          <w:w w:val="105"/>
        </w:rPr>
        <w:t xml:space="preserve"> </w:t>
      </w:r>
      <w:r>
        <w:rPr>
          <w:w w:val="105"/>
        </w:rPr>
        <w:t>tax</w:t>
      </w:r>
      <w:r>
        <w:rPr>
          <w:spacing w:val="-11"/>
          <w:w w:val="105"/>
        </w:rPr>
        <w:t xml:space="preserve"> </w:t>
      </w:r>
      <w:r>
        <w:rPr>
          <w:w w:val="105"/>
        </w:rPr>
        <w:t>credit</w:t>
      </w:r>
      <w:r>
        <w:rPr>
          <w:spacing w:val="-11"/>
          <w:w w:val="105"/>
        </w:rPr>
        <w:t xml:space="preserve"> </w:t>
      </w:r>
      <w:r>
        <w:rPr>
          <w:w w:val="105"/>
        </w:rPr>
        <w:t>–</w:t>
      </w:r>
      <w:r>
        <w:rPr>
          <w:spacing w:val="-11"/>
          <w:w w:val="105"/>
        </w:rPr>
        <w:t xml:space="preserve"> </w:t>
      </w:r>
      <w:r>
        <w:rPr>
          <w:w w:val="105"/>
        </w:rPr>
        <w:t>and giving</w:t>
      </w:r>
      <w:r>
        <w:rPr>
          <w:spacing w:val="-4"/>
          <w:w w:val="105"/>
        </w:rPr>
        <w:t xml:space="preserve"> </w:t>
      </w:r>
      <w:r>
        <w:rPr>
          <w:w w:val="105"/>
        </w:rPr>
        <w:t>Australians</w:t>
      </w:r>
      <w:r>
        <w:rPr>
          <w:spacing w:val="-4"/>
          <w:w w:val="105"/>
        </w:rPr>
        <w:t xml:space="preserve"> </w:t>
      </w:r>
      <w:r>
        <w:rPr>
          <w:w w:val="105"/>
        </w:rPr>
        <w:t>a</w:t>
      </w:r>
      <w:r>
        <w:rPr>
          <w:spacing w:val="-4"/>
          <w:w w:val="105"/>
        </w:rPr>
        <w:t xml:space="preserve"> </w:t>
      </w:r>
      <w:r>
        <w:rPr>
          <w:w w:val="105"/>
        </w:rPr>
        <w:t>greater</w:t>
      </w:r>
      <w:r>
        <w:rPr>
          <w:spacing w:val="-4"/>
          <w:w w:val="105"/>
        </w:rPr>
        <w:t xml:space="preserve"> </w:t>
      </w:r>
      <w:r>
        <w:rPr>
          <w:w w:val="105"/>
        </w:rPr>
        <w:t>share</w:t>
      </w:r>
      <w:r>
        <w:rPr>
          <w:spacing w:val="-4"/>
          <w:w w:val="105"/>
        </w:rPr>
        <w:t xml:space="preserve"> </w:t>
      </w:r>
      <w:r>
        <w:rPr>
          <w:w w:val="105"/>
        </w:rPr>
        <w:t>of</w:t>
      </w:r>
      <w:r>
        <w:rPr>
          <w:spacing w:val="-4"/>
          <w:w w:val="105"/>
        </w:rPr>
        <w:t xml:space="preserve"> </w:t>
      </w:r>
      <w:r>
        <w:rPr>
          <w:w w:val="105"/>
        </w:rPr>
        <w:t>resource</w:t>
      </w:r>
      <w:r>
        <w:rPr>
          <w:spacing w:val="-4"/>
          <w:w w:val="105"/>
        </w:rPr>
        <w:t xml:space="preserve"> </w:t>
      </w:r>
      <w:r>
        <w:rPr>
          <w:w w:val="105"/>
        </w:rPr>
        <w:t>rents</w:t>
      </w:r>
      <w:r>
        <w:rPr>
          <w:spacing w:val="-4"/>
          <w:w w:val="105"/>
        </w:rPr>
        <w:t xml:space="preserve"> </w:t>
      </w:r>
      <w:r>
        <w:rPr>
          <w:w w:val="105"/>
        </w:rPr>
        <w:t>have</w:t>
      </w:r>
      <w:r>
        <w:rPr>
          <w:spacing w:val="-4"/>
          <w:w w:val="105"/>
        </w:rPr>
        <w:t xml:space="preserve"> </w:t>
      </w:r>
      <w:r>
        <w:rPr>
          <w:w w:val="105"/>
        </w:rPr>
        <w:t>much</w:t>
      </w:r>
      <w:r>
        <w:rPr>
          <w:spacing w:val="-4"/>
          <w:w w:val="105"/>
        </w:rPr>
        <w:t xml:space="preserve"> </w:t>
      </w:r>
      <w:r>
        <w:rPr>
          <w:w w:val="105"/>
        </w:rPr>
        <w:t>less economic downside.</w:t>
      </w:r>
    </w:p>
    <w:p w:rsidR="002E4FA1" w:rsidRDefault="00D51294">
      <w:pPr>
        <w:pStyle w:val="BodyText"/>
        <w:spacing w:before="218" w:line="283" w:lineRule="auto"/>
        <w:ind w:left="623"/>
      </w:pPr>
      <w:r>
        <w:rPr>
          <w:w w:val="105"/>
        </w:rPr>
        <w:t>Increasing</w:t>
      </w:r>
      <w:r>
        <w:rPr>
          <w:spacing w:val="-13"/>
          <w:w w:val="105"/>
        </w:rPr>
        <w:t xml:space="preserve"> </w:t>
      </w:r>
      <w:r>
        <w:rPr>
          <w:w w:val="105"/>
        </w:rPr>
        <w:t>the</w:t>
      </w:r>
      <w:r>
        <w:rPr>
          <w:spacing w:val="-13"/>
          <w:w w:val="105"/>
        </w:rPr>
        <w:t xml:space="preserve"> </w:t>
      </w:r>
      <w:r>
        <w:rPr>
          <w:w w:val="105"/>
        </w:rPr>
        <w:t>GST</w:t>
      </w:r>
      <w:r>
        <w:rPr>
          <w:spacing w:val="-13"/>
          <w:w w:val="105"/>
        </w:rPr>
        <w:t xml:space="preserve"> </w:t>
      </w:r>
      <w:r>
        <w:rPr>
          <w:w w:val="105"/>
        </w:rPr>
        <w:t>–</w:t>
      </w:r>
      <w:r>
        <w:rPr>
          <w:spacing w:val="-13"/>
          <w:w w:val="105"/>
        </w:rPr>
        <w:t xml:space="preserve"> </w:t>
      </w:r>
      <w:r>
        <w:rPr>
          <w:w w:val="105"/>
        </w:rPr>
        <w:t>in</w:t>
      </w:r>
      <w:r>
        <w:rPr>
          <w:spacing w:val="-13"/>
          <w:w w:val="105"/>
        </w:rPr>
        <w:t xml:space="preserve"> </w:t>
      </w:r>
      <w:r>
        <w:rPr>
          <w:w w:val="105"/>
        </w:rPr>
        <w:t>conjunction</w:t>
      </w:r>
      <w:r>
        <w:rPr>
          <w:spacing w:val="-13"/>
          <w:w w:val="105"/>
        </w:rPr>
        <w:t xml:space="preserve"> </w:t>
      </w:r>
      <w:r>
        <w:rPr>
          <w:w w:val="105"/>
        </w:rPr>
        <w:t>with</w:t>
      </w:r>
      <w:r>
        <w:rPr>
          <w:spacing w:val="-13"/>
          <w:w w:val="105"/>
        </w:rPr>
        <w:t xml:space="preserve"> </w:t>
      </w:r>
      <w:r>
        <w:rPr>
          <w:w w:val="105"/>
        </w:rPr>
        <w:t>targeted</w:t>
      </w:r>
      <w:r>
        <w:rPr>
          <w:spacing w:val="-13"/>
          <w:w w:val="105"/>
        </w:rPr>
        <w:t xml:space="preserve"> </w:t>
      </w:r>
      <w:r>
        <w:rPr>
          <w:w w:val="105"/>
        </w:rPr>
        <w:t>increases</w:t>
      </w:r>
      <w:r>
        <w:rPr>
          <w:spacing w:val="-13"/>
          <w:w w:val="105"/>
        </w:rPr>
        <w:t xml:space="preserve"> </w:t>
      </w:r>
      <w:r>
        <w:rPr>
          <w:w w:val="105"/>
        </w:rPr>
        <w:t>in</w:t>
      </w:r>
      <w:r>
        <w:rPr>
          <w:spacing w:val="-13"/>
          <w:w w:val="105"/>
        </w:rPr>
        <w:t xml:space="preserve"> </w:t>
      </w:r>
      <w:r>
        <w:rPr>
          <w:w w:val="105"/>
        </w:rPr>
        <w:t>welfare supports and reductions in income taxes – could increase revenue collections and broaden the tax base.</w:t>
      </w:r>
    </w:p>
    <w:p w:rsidR="002E4FA1" w:rsidRDefault="00D51294">
      <w:pPr>
        <w:pStyle w:val="BodyText"/>
        <w:spacing w:before="217" w:line="283" w:lineRule="auto"/>
        <w:ind w:left="623" w:right="23"/>
      </w:pPr>
      <w:r>
        <w:rPr>
          <w:w w:val="105"/>
        </w:rPr>
        <w:t>And</w:t>
      </w:r>
      <w:r>
        <w:rPr>
          <w:spacing w:val="-9"/>
          <w:w w:val="105"/>
        </w:rPr>
        <w:t xml:space="preserve"> </w:t>
      </w:r>
      <w:r>
        <w:rPr>
          <w:w w:val="105"/>
        </w:rPr>
        <w:t>finally,</w:t>
      </w:r>
      <w:r>
        <w:rPr>
          <w:spacing w:val="-9"/>
          <w:w w:val="105"/>
        </w:rPr>
        <w:t xml:space="preserve"> </w:t>
      </w:r>
      <w:r>
        <w:rPr>
          <w:w w:val="105"/>
        </w:rPr>
        <w:t>increasing</w:t>
      </w:r>
      <w:r>
        <w:rPr>
          <w:spacing w:val="-9"/>
          <w:w w:val="105"/>
        </w:rPr>
        <w:t xml:space="preserve"> </w:t>
      </w:r>
      <w:r>
        <w:rPr>
          <w:w w:val="105"/>
        </w:rPr>
        <w:t>the</w:t>
      </w:r>
      <w:r>
        <w:rPr>
          <w:spacing w:val="-9"/>
          <w:w w:val="105"/>
        </w:rPr>
        <w:t xml:space="preserve"> </w:t>
      </w:r>
      <w:r>
        <w:rPr>
          <w:w w:val="105"/>
        </w:rPr>
        <w:t>super</w:t>
      </w:r>
      <w:r>
        <w:rPr>
          <w:spacing w:val="-9"/>
          <w:w w:val="105"/>
        </w:rPr>
        <w:t xml:space="preserve"> </w:t>
      </w:r>
      <w:r>
        <w:rPr>
          <w:w w:val="105"/>
        </w:rPr>
        <w:t>preservation</w:t>
      </w:r>
      <w:r>
        <w:rPr>
          <w:spacing w:val="-9"/>
          <w:w w:val="105"/>
        </w:rPr>
        <w:t xml:space="preserve"> </w:t>
      </w:r>
      <w:r>
        <w:rPr>
          <w:w w:val="105"/>
        </w:rPr>
        <w:t>age</w:t>
      </w:r>
      <w:r>
        <w:rPr>
          <w:spacing w:val="-9"/>
          <w:w w:val="105"/>
        </w:rPr>
        <w:t xml:space="preserve"> </w:t>
      </w:r>
      <w:r>
        <w:rPr>
          <w:w w:val="105"/>
        </w:rPr>
        <w:t>would</w:t>
      </w:r>
      <w:r>
        <w:rPr>
          <w:spacing w:val="-9"/>
          <w:w w:val="105"/>
        </w:rPr>
        <w:t xml:space="preserve"> </w:t>
      </w:r>
      <w:r>
        <w:rPr>
          <w:w w:val="105"/>
        </w:rPr>
        <w:t>reflect</w:t>
      </w:r>
      <w:r>
        <w:rPr>
          <w:spacing w:val="-9"/>
          <w:w w:val="105"/>
        </w:rPr>
        <w:t xml:space="preserve"> </w:t>
      </w:r>
      <w:r>
        <w:rPr>
          <w:w w:val="105"/>
        </w:rPr>
        <w:t>the greater</w:t>
      </w:r>
      <w:r>
        <w:rPr>
          <w:spacing w:val="-15"/>
          <w:w w:val="105"/>
        </w:rPr>
        <w:t xml:space="preserve"> </w:t>
      </w:r>
      <w:r>
        <w:rPr>
          <w:w w:val="105"/>
        </w:rPr>
        <w:t>capacity</w:t>
      </w:r>
      <w:r>
        <w:rPr>
          <w:spacing w:val="-15"/>
          <w:w w:val="105"/>
        </w:rPr>
        <w:t xml:space="preserve"> </w:t>
      </w:r>
      <w:r>
        <w:rPr>
          <w:w w:val="105"/>
        </w:rPr>
        <w:t>many</w:t>
      </w:r>
      <w:r>
        <w:rPr>
          <w:spacing w:val="-14"/>
          <w:w w:val="105"/>
        </w:rPr>
        <w:t xml:space="preserve"> </w:t>
      </w:r>
      <w:r>
        <w:rPr>
          <w:w w:val="105"/>
        </w:rPr>
        <w:t>Australians</w:t>
      </w:r>
      <w:r>
        <w:rPr>
          <w:spacing w:val="-15"/>
          <w:w w:val="105"/>
        </w:rPr>
        <w:t xml:space="preserve"> </w:t>
      </w:r>
      <w:r>
        <w:rPr>
          <w:w w:val="105"/>
        </w:rPr>
        <w:t>now</w:t>
      </w:r>
      <w:r>
        <w:rPr>
          <w:spacing w:val="-14"/>
          <w:w w:val="105"/>
        </w:rPr>
        <w:t xml:space="preserve"> </w:t>
      </w:r>
      <w:r>
        <w:rPr>
          <w:w w:val="105"/>
        </w:rPr>
        <w:t>have</w:t>
      </w:r>
      <w:r>
        <w:rPr>
          <w:spacing w:val="-15"/>
          <w:w w:val="105"/>
        </w:rPr>
        <w:t xml:space="preserve"> </w:t>
      </w:r>
      <w:r>
        <w:rPr>
          <w:w w:val="105"/>
        </w:rPr>
        <w:t>to</w:t>
      </w:r>
      <w:r>
        <w:rPr>
          <w:spacing w:val="-15"/>
          <w:w w:val="105"/>
        </w:rPr>
        <w:t xml:space="preserve"> </w:t>
      </w:r>
      <w:r>
        <w:rPr>
          <w:w w:val="105"/>
        </w:rPr>
        <w:t>work</w:t>
      </w:r>
      <w:r>
        <w:rPr>
          <w:spacing w:val="-14"/>
          <w:w w:val="105"/>
        </w:rPr>
        <w:t xml:space="preserve"> </w:t>
      </w:r>
      <w:r>
        <w:rPr>
          <w:w w:val="105"/>
        </w:rPr>
        <w:t>for</w:t>
      </w:r>
      <w:r>
        <w:rPr>
          <w:spacing w:val="-15"/>
          <w:w w:val="105"/>
        </w:rPr>
        <w:t xml:space="preserve"> </w:t>
      </w:r>
      <w:r>
        <w:rPr>
          <w:w w:val="105"/>
        </w:rPr>
        <w:t>longer,</w:t>
      </w:r>
      <w:r>
        <w:rPr>
          <w:spacing w:val="-14"/>
          <w:w w:val="105"/>
        </w:rPr>
        <w:t xml:space="preserve"> </w:t>
      </w:r>
      <w:r>
        <w:rPr>
          <w:w w:val="105"/>
        </w:rPr>
        <w:t>and would deliver substantial benefits to the budget.</w:t>
      </w:r>
    </w:p>
    <w:p w:rsidR="002E4FA1" w:rsidRDefault="002E4FA1">
      <w:pPr>
        <w:pStyle w:val="BodyText"/>
        <w:spacing w:before="6"/>
        <w:rPr>
          <w:sz w:val="36"/>
        </w:rPr>
      </w:pPr>
    </w:p>
    <w:p w:rsidR="002E4FA1" w:rsidRDefault="00D51294">
      <w:pPr>
        <w:pStyle w:val="Heading4"/>
        <w:numPr>
          <w:ilvl w:val="1"/>
          <w:numId w:val="21"/>
        </w:numPr>
        <w:tabs>
          <w:tab w:val="left" w:pos="1171"/>
          <w:tab w:val="left" w:pos="1172"/>
        </w:tabs>
        <w:ind w:hanging="549"/>
      </w:pPr>
      <w:bookmarkStart w:id="198" w:name="_bookmark191"/>
      <w:bookmarkEnd w:id="198"/>
      <w:r>
        <w:rPr>
          <w:color w:val="F2901D"/>
          <w:w w:val="105"/>
        </w:rPr>
        <w:t>Redesign</w:t>
      </w:r>
      <w:r>
        <w:rPr>
          <w:color w:val="F2901D"/>
          <w:spacing w:val="-10"/>
          <w:w w:val="105"/>
        </w:rPr>
        <w:t xml:space="preserve"> </w:t>
      </w:r>
      <w:r>
        <w:rPr>
          <w:color w:val="F2901D"/>
          <w:w w:val="105"/>
        </w:rPr>
        <w:t>the</w:t>
      </w:r>
      <w:r>
        <w:rPr>
          <w:color w:val="F2901D"/>
          <w:spacing w:val="-10"/>
          <w:w w:val="105"/>
        </w:rPr>
        <w:t xml:space="preserve"> </w:t>
      </w:r>
      <w:r>
        <w:rPr>
          <w:color w:val="F2901D"/>
          <w:w w:val="105"/>
        </w:rPr>
        <w:t>Stage</w:t>
      </w:r>
      <w:r>
        <w:rPr>
          <w:color w:val="F2901D"/>
          <w:spacing w:val="-9"/>
          <w:w w:val="105"/>
        </w:rPr>
        <w:t xml:space="preserve"> </w:t>
      </w:r>
      <w:r>
        <w:rPr>
          <w:color w:val="F2901D"/>
          <w:w w:val="105"/>
        </w:rPr>
        <w:t>3</w:t>
      </w:r>
      <w:r>
        <w:rPr>
          <w:color w:val="F2901D"/>
          <w:spacing w:val="-10"/>
          <w:w w:val="105"/>
        </w:rPr>
        <w:t xml:space="preserve"> </w:t>
      </w:r>
      <w:r>
        <w:rPr>
          <w:color w:val="F2901D"/>
          <w:w w:val="105"/>
        </w:rPr>
        <w:t>tax</w:t>
      </w:r>
      <w:r>
        <w:rPr>
          <w:color w:val="F2901D"/>
          <w:spacing w:val="-9"/>
          <w:w w:val="105"/>
        </w:rPr>
        <w:t xml:space="preserve"> </w:t>
      </w:r>
      <w:r>
        <w:rPr>
          <w:color w:val="F2901D"/>
          <w:spacing w:val="-4"/>
          <w:w w:val="105"/>
        </w:rPr>
        <w:t>cuts</w:t>
      </w:r>
    </w:p>
    <w:p w:rsidR="002E4FA1" w:rsidRDefault="00D51294">
      <w:pPr>
        <w:pStyle w:val="BodyText"/>
        <w:spacing w:before="177" w:line="283" w:lineRule="auto"/>
        <w:ind w:left="623" w:right="249"/>
      </w:pPr>
      <w:r>
        <w:rPr>
          <w:w w:val="105"/>
        </w:rPr>
        <w:t>In</w:t>
      </w:r>
      <w:r>
        <w:rPr>
          <w:spacing w:val="-15"/>
          <w:w w:val="105"/>
        </w:rPr>
        <w:t xml:space="preserve"> </w:t>
      </w:r>
      <w:r>
        <w:rPr>
          <w:w w:val="105"/>
        </w:rPr>
        <w:t>2018,</w:t>
      </w:r>
      <w:r>
        <w:rPr>
          <w:spacing w:val="-15"/>
          <w:w w:val="105"/>
        </w:rPr>
        <w:t xml:space="preserve"> </w:t>
      </w:r>
      <w:r>
        <w:rPr>
          <w:w w:val="105"/>
        </w:rPr>
        <w:t>the</w:t>
      </w:r>
      <w:r>
        <w:rPr>
          <w:spacing w:val="-14"/>
          <w:w w:val="105"/>
        </w:rPr>
        <w:t xml:space="preserve"> </w:t>
      </w:r>
      <w:r>
        <w:rPr>
          <w:w w:val="105"/>
        </w:rPr>
        <w:t>federal</w:t>
      </w:r>
      <w:r>
        <w:rPr>
          <w:spacing w:val="-15"/>
          <w:w w:val="105"/>
        </w:rPr>
        <w:t xml:space="preserve"> </w:t>
      </w:r>
      <w:r>
        <w:rPr>
          <w:w w:val="105"/>
        </w:rPr>
        <w:t>government</w:t>
      </w:r>
      <w:r>
        <w:rPr>
          <w:spacing w:val="-14"/>
          <w:w w:val="105"/>
        </w:rPr>
        <w:t xml:space="preserve"> </w:t>
      </w:r>
      <w:r>
        <w:rPr>
          <w:w w:val="105"/>
        </w:rPr>
        <w:t>committed</w:t>
      </w:r>
      <w:r>
        <w:rPr>
          <w:spacing w:val="-15"/>
          <w:w w:val="105"/>
        </w:rPr>
        <w:t xml:space="preserve"> </w:t>
      </w:r>
      <w:r>
        <w:rPr>
          <w:w w:val="105"/>
        </w:rPr>
        <w:t>to</w:t>
      </w:r>
      <w:r>
        <w:rPr>
          <w:spacing w:val="-15"/>
          <w:w w:val="105"/>
        </w:rPr>
        <w:t xml:space="preserve"> </w:t>
      </w:r>
      <w:r>
        <w:rPr>
          <w:w w:val="105"/>
        </w:rPr>
        <w:t>a</w:t>
      </w:r>
      <w:r>
        <w:rPr>
          <w:spacing w:val="-14"/>
          <w:w w:val="105"/>
        </w:rPr>
        <w:t xml:space="preserve"> </w:t>
      </w:r>
      <w:r>
        <w:rPr>
          <w:w w:val="105"/>
        </w:rPr>
        <w:t>substantial</w:t>
      </w:r>
      <w:r>
        <w:rPr>
          <w:spacing w:val="-15"/>
          <w:w w:val="105"/>
        </w:rPr>
        <w:t xml:space="preserve"> </w:t>
      </w:r>
      <w:r>
        <w:rPr>
          <w:w w:val="105"/>
        </w:rPr>
        <w:t>package of</w:t>
      </w:r>
      <w:r>
        <w:rPr>
          <w:spacing w:val="-4"/>
          <w:w w:val="105"/>
        </w:rPr>
        <w:t xml:space="preserve"> </w:t>
      </w:r>
      <w:r>
        <w:rPr>
          <w:w w:val="105"/>
        </w:rPr>
        <w:t>personal</w:t>
      </w:r>
      <w:r>
        <w:rPr>
          <w:spacing w:val="-4"/>
          <w:w w:val="105"/>
        </w:rPr>
        <w:t xml:space="preserve"> </w:t>
      </w:r>
      <w:r>
        <w:rPr>
          <w:w w:val="105"/>
        </w:rPr>
        <w:t>income</w:t>
      </w:r>
      <w:r>
        <w:rPr>
          <w:spacing w:val="-4"/>
          <w:w w:val="105"/>
        </w:rPr>
        <w:t xml:space="preserve"> </w:t>
      </w:r>
      <w:r>
        <w:rPr>
          <w:w w:val="105"/>
        </w:rPr>
        <w:t>tax</w:t>
      </w:r>
      <w:r>
        <w:rPr>
          <w:spacing w:val="-4"/>
          <w:w w:val="105"/>
        </w:rPr>
        <w:t xml:space="preserve"> </w:t>
      </w:r>
      <w:r>
        <w:rPr>
          <w:w w:val="105"/>
        </w:rPr>
        <w:t>cuts,</w:t>
      </w:r>
      <w:r>
        <w:rPr>
          <w:spacing w:val="-4"/>
          <w:w w:val="105"/>
        </w:rPr>
        <w:t xml:space="preserve"> </w:t>
      </w:r>
      <w:r>
        <w:rPr>
          <w:w w:val="105"/>
        </w:rPr>
        <w:t>spread</w:t>
      </w:r>
      <w:r>
        <w:rPr>
          <w:spacing w:val="-4"/>
          <w:w w:val="105"/>
        </w:rPr>
        <w:t xml:space="preserve"> </w:t>
      </w:r>
      <w:r>
        <w:rPr>
          <w:w w:val="105"/>
        </w:rPr>
        <w:t>over</w:t>
      </w:r>
      <w:r>
        <w:rPr>
          <w:spacing w:val="-4"/>
          <w:w w:val="105"/>
        </w:rPr>
        <w:t xml:space="preserve"> </w:t>
      </w:r>
      <w:r>
        <w:rPr>
          <w:w w:val="105"/>
        </w:rPr>
        <w:t>three</w:t>
      </w:r>
      <w:r>
        <w:rPr>
          <w:spacing w:val="-4"/>
          <w:w w:val="105"/>
        </w:rPr>
        <w:t xml:space="preserve"> </w:t>
      </w:r>
      <w:r>
        <w:rPr>
          <w:w w:val="105"/>
        </w:rPr>
        <w:t>stages. In</w:t>
      </w:r>
      <w:r>
        <w:rPr>
          <w:spacing w:val="-4"/>
          <w:w w:val="105"/>
        </w:rPr>
        <w:t xml:space="preserve"> </w:t>
      </w:r>
      <w:r>
        <w:rPr>
          <w:w w:val="105"/>
        </w:rPr>
        <w:t>2019,</w:t>
      </w:r>
      <w:r>
        <w:rPr>
          <w:spacing w:val="-4"/>
          <w:w w:val="105"/>
        </w:rPr>
        <w:t xml:space="preserve"> </w:t>
      </w:r>
      <w:r>
        <w:rPr>
          <w:w w:val="105"/>
        </w:rPr>
        <w:t>the</w:t>
      </w:r>
    </w:p>
    <w:p w:rsidR="002E4FA1" w:rsidRDefault="00D51294">
      <w:pPr>
        <w:rPr>
          <w:sz w:val="24"/>
        </w:rPr>
      </w:pPr>
      <w:r>
        <w:br w:type="column"/>
      </w:r>
    </w:p>
    <w:p w:rsidR="002E4FA1" w:rsidRDefault="002E4FA1">
      <w:pPr>
        <w:pStyle w:val="BodyText"/>
        <w:rPr>
          <w:sz w:val="24"/>
        </w:rPr>
      </w:pPr>
    </w:p>
    <w:p w:rsidR="002E4FA1" w:rsidRDefault="00D51294">
      <w:pPr>
        <w:spacing w:before="187"/>
        <w:ind w:left="623"/>
        <w:rPr>
          <w:b/>
          <w:sz w:val="19"/>
        </w:rPr>
      </w:pPr>
      <w:r>
        <w:rPr>
          <w:b/>
          <w:color w:val="6A727A"/>
          <w:sz w:val="19"/>
        </w:rPr>
        <w:t>Figure</w:t>
      </w:r>
      <w:r>
        <w:rPr>
          <w:b/>
          <w:color w:val="6A727A"/>
          <w:spacing w:val="-6"/>
          <w:sz w:val="19"/>
        </w:rPr>
        <w:t xml:space="preserve"> </w:t>
      </w:r>
      <w:r>
        <w:rPr>
          <w:b/>
          <w:color w:val="6A727A"/>
          <w:sz w:val="19"/>
        </w:rPr>
        <w:t>4.1:</w:t>
      </w:r>
      <w:r>
        <w:rPr>
          <w:b/>
          <w:color w:val="6A727A"/>
          <w:spacing w:val="-6"/>
          <w:sz w:val="19"/>
        </w:rPr>
        <w:t xml:space="preserve"> </w:t>
      </w:r>
      <w:r>
        <w:rPr>
          <w:b/>
          <w:color w:val="6A727A"/>
          <w:sz w:val="19"/>
        </w:rPr>
        <w:t>Menu</w:t>
      </w:r>
      <w:r>
        <w:rPr>
          <w:b/>
          <w:color w:val="6A727A"/>
          <w:spacing w:val="-6"/>
          <w:sz w:val="19"/>
        </w:rPr>
        <w:t xml:space="preserve"> </w:t>
      </w:r>
      <w:r>
        <w:rPr>
          <w:b/>
          <w:color w:val="6A727A"/>
          <w:sz w:val="19"/>
        </w:rPr>
        <w:t>of</w:t>
      </w:r>
      <w:r>
        <w:rPr>
          <w:b/>
          <w:color w:val="6A727A"/>
          <w:spacing w:val="-6"/>
          <w:sz w:val="19"/>
        </w:rPr>
        <w:t xml:space="preserve"> </w:t>
      </w:r>
      <w:r>
        <w:rPr>
          <w:b/>
          <w:color w:val="6A727A"/>
          <w:sz w:val="19"/>
        </w:rPr>
        <w:t>options</w:t>
      </w:r>
      <w:r>
        <w:rPr>
          <w:b/>
          <w:color w:val="6A727A"/>
          <w:spacing w:val="-6"/>
          <w:sz w:val="19"/>
        </w:rPr>
        <w:t xml:space="preserve"> </w:t>
      </w:r>
      <w:r>
        <w:rPr>
          <w:b/>
          <w:color w:val="6A727A"/>
          <w:sz w:val="19"/>
        </w:rPr>
        <w:t>to</w:t>
      </w:r>
      <w:r>
        <w:rPr>
          <w:b/>
          <w:color w:val="6A727A"/>
          <w:spacing w:val="-6"/>
          <w:sz w:val="19"/>
        </w:rPr>
        <w:t xml:space="preserve"> </w:t>
      </w:r>
      <w:r>
        <w:rPr>
          <w:b/>
          <w:color w:val="6A727A"/>
          <w:sz w:val="19"/>
        </w:rPr>
        <w:t>increase</w:t>
      </w:r>
      <w:r>
        <w:rPr>
          <w:b/>
          <w:color w:val="6A727A"/>
          <w:spacing w:val="-6"/>
          <w:sz w:val="19"/>
        </w:rPr>
        <w:t xml:space="preserve"> </w:t>
      </w:r>
      <w:r>
        <w:rPr>
          <w:b/>
          <w:color w:val="6A727A"/>
          <w:spacing w:val="-2"/>
          <w:sz w:val="19"/>
        </w:rPr>
        <w:t>revenue</w:t>
      </w:r>
    </w:p>
    <w:p w:rsidR="002E4FA1" w:rsidRDefault="002E4FA1">
      <w:pPr>
        <w:pStyle w:val="BodyText"/>
        <w:spacing w:before="6"/>
        <w:rPr>
          <w:b/>
          <w:sz w:val="4"/>
        </w:rPr>
      </w:pPr>
    </w:p>
    <w:tbl>
      <w:tblPr>
        <w:tblW w:w="0" w:type="auto"/>
        <w:tblInd w:w="667" w:type="dxa"/>
        <w:tblLayout w:type="fixed"/>
        <w:tblCellMar>
          <w:left w:w="0" w:type="dxa"/>
          <w:right w:w="0" w:type="dxa"/>
        </w:tblCellMar>
        <w:tblLook w:val="01E0" w:firstRow="1" w:lastRow="1" w:firstColumn="1" w:lastColumn="1" w:noHBand="0" w:noVBand="0"/>
      </w:tblPr>
      <w:tblGrid>
        <w:gridCol w:w="3684"/>
        <w:gridCol w:w="1463"/>
        <w:gridCol w:w="1385"/>
      </w:tblGrid>
      <w:tr w:rsidR="002E4FA1">
        <w:trPr>
          <w:trHeight w:val="424"/>
        </w:trPr>
        <w:tc>
          <w:tcPr>
            <w:tcW w:w="3684" w:type="dxa"/>
            <w:tcBorders>
              <w:left w:val="single" w:sz="6" w:space="0" w:color="FFFFFF"/>
              <w:bottom w:val="single" w:sz="6" w:space="0" w:color="7F7F7F"/>
            </w:tcBorders>
          </w:tcPr>
          <w:p w:rsidR="002E4FA1" w:rsidRDefault="00D51294">
            <w:pPr>
              <w:pStyle w:val="TableParagraph"/>
              <w:spacing w:before="35"/>
              <w:ind w:left="73"/>
              <w:rPr>
                <w:b/>
                <w:sz w:val="19"/>
              </w:rPr>
            </w:pPr>
            <w:r>
              <w:rPr>
                <w:b/>
                <w:color w:val="EF7900"/>
                <w:w w:val="115"/>
                <w:sz w:val="19"/>
              </w:rPr>
              <w:t>Options</w:t>
            </w:r>
            <w:r>
              <w:rPr>
                <w:b/>
                <w:color w:val="EF7900"/>
                <w:spacing w:val="-1"/>
                <w:w w:val="115"/>
                <w:sz w:val="19"/>
              </w:rPr>
              <w:t xml:space="preserve"> </w:t>
            </w:r>
            <w:r>
              <w:rPr>
                <w:b/>
                <w:color w:val="EF7900"/>
                <w:w w:val="115"/>
                <w:sz w:val="19"/>
              </w:rPr>
              <w:t>to</w:t>
            </w:r>
            <w:r>
              <w:rPr>
                <w:b/>
                <w:color w:val="EF7900"/>
                <w:spacing w:val="-1"/>
                <w:w w:val="115"/>
                <w:sz w:val="19"/>
              </w:rPr>
              <w:t xml:space="preserve"> </w:t>
            </w:r>
            <w:r>
              <w:rPr>
                <w:b/>
                <w:color w:val="EF7900"/>
                <w:w w:val="115"/>
                <w:sz w:val="19"/>
              </w:rPr>
              <w:t>increase</w:t>
            </w:r>
            <w:r>
              <w:rPr>
                <w:b/>
                <w:color w:val="EF7900"/>
                <w:spacing w:val="-1"/>
                <w:w w:val="115"/>
                <w:sz w:val="19"/>
              </w:rPr>
              <w:t xml:space="preserve"> </w:t>
            </w:r>
            <w:r>
              <w:rPr>
                <w:b/>
                <w:color w:val="EF7900"/>
                <w:spacing w:val="-2"/>
                <w:w w:val="115"/>
                <w:sz w:val="19"/>
              </w:rPr>
              <w:t>revenue</w:t>
            </w:r>
          </w:p>
        </w:tc>
        <w:tc>
          <w:tcPr>
            <w:tcW w:w="1463" w:type="dxa"/>
            <w:tcBorders>
              <w:bottom w:val="single" w:sz="6" w:space="0" w:color="7F7F7F"/>
            </w:tcBorders>
          </w:tcPr>
          <w:p w:rsidR="002E4FA1" w:rsidRDefault="00D51294">
            <w:pPr>
              <w:pStyle w:val="TableParagraph"/>
              <w:spacing w:before="35"/>
              <w:ind w:left="110"/>
              <w:rPr>
                <w:b/>
                <w:sz w:val="19"/>
              </w:rPr>
            </w:pPr>
            <w:r>
              <w:rPr>
                <w:b/>
                <w:color w:val="EF7900"/>
                <w:w w:val="115"/>
                <w:sz w:val="19"/>
              </w:rPr>
              <w:t>Time</w:t>
            </w:r>
            <w:r>
              <w:rPr>
                <w:b/>
                <w:color w:val="EF7900"/>
                <w:spacing w:val="-6"/>
                <w:w w:val="115"/>
                <w:sz w:val="19"/>
              </w:rPr>
              <w:t xml:space="preserve"> </w:t>
            </w:r>
            <w:r>
              <w:rPr>
                <w:b/>
                <w:color w:val="EF7900"/>
                <w:spacing w:val="-2"/>
                <w:w w:val="115"/>
                <w:sz w:val="19"/>
              </w:rPr>
              <w:t>horizon</w:t>
            </w:r>
          </w:p>
        </w:tc>
        <w:tc>
          <w:tcPr>
            <w:tcW w:w="1385" w:type="dxa"/>
            <w:tcBorders>
              <w:bottom w:val="single" w:sz="6" w:space="0" w:color="7F7F7F"/>
            </w:tcBorders>
          </w:tcPr>
          <w:p w:rsidR="002E4FA1" w:rsidRDefault="00D51294">
            <w:pPr>
              <w:pStyle w:val="TableParagraph"/>
              <w:spacing w:before="35"/>
              <w:ind w:right="23"/>
              <w:jc w:val="right"/>
              <w:rPr>
                <w:b/>
                <w:sz w:val="19"/>
              </w:rPr>
            </w:pPr>
            <w:r>
              <w:rPr>
                <w:b/>
                <w:color w:val="EF7900"/>
                <w:w w:val="115"/>
                <w:sz w:val="19"/>
              </w:rPr>
              <w:t>Annual</w:t>
            </w:r>
            <w:r>
              <w:rPr>
                <w:b/>
                <w:color w:val="EF7900"/>
                <w:spacing w:val="-6"/>
                <w:w w:val="115"/>
                <w:sz w:val="19"/>
              </w:rPr>
              <w:t xml:space="preserve"> </w:t>
            </w:r>
            <w:r>
              <w:rPr>
                <w:b/>
                <w:color w:val="EF7900"/>
                <w:spacing w:val="-4"/>
                <w:w w:val="115"/>
                <w:sz w:val="19"/>
              </w:rPr>
              <w:t>value</w:t>
            </w:r>
          </w:p>
        </w:tc>
      </w:tr>
      <w:tr w:rsidR="002E4FA1">
        <w:trPr>
          <w:trHeight w:val="524"/>
        </w:trPr>
        <w:tc>
          <w:tcPr>
            <w:tcW w:w="3684" w:type="dxa"/>
            <w:tcBorders>
              <w:top w:val="single" w:sz="6" w:space="0" w:color="7F7F7F"/>
              <w:left w:val="single" w:sz="6" w:space="0" w:color="FFFFFF"/>
              <w:bottom w:val="single" w:sz="6" w:space="0" w:color="7F7F7F"/>
            </w:tcBorders>
          </w:tcPr>
          <w:p w:rsidR="002E4FA1" w:rsidRDefault="00D51294">
            <w:pPr>
              <w:pStyle w:val="TableParagraph"/>
              <w:spacing w:before="27" w:line="231" w:lineRule="exact"/>
              <w:ind w:left="73"/>
              <w:rPr>
                <w:b/>
                <w:sz w:val="19"/>
              </w:rPr>
            </w:pPr>
            <w:r>
              <w:rPr>
                <w:b/>
                <w:w w:val="120"/>
                <w:sz w:val="19"/>
              </w:rPr>
              <w:t>Redesign</w:t>
            </w:r>
            <w:r>
              <w:rPr>
                <w:b/>
                <w:spacing w:val="-12"/>
                <w:w w:val="120"/>
                <w:sz w:val="19"/>
              </w:rPr>
              <w:t xml:space="preserve"> </w:t>
            </w:r>
            <w:r>
              <w:rPr>
                <w:b/>
                <w:w w:val="120"/>
                <w:sz w:val="19"/>
              </w:rPr>
              <w:t>the</w:t>
            </w:r>
            <w:r>
              <w:rPr>
                <w:b/>
                <w:spacing w:val="-11"/>
                <w:w w:val="120"/>
                <w:sz w:val="19"/>
              </w:rPr>
              <w:t xml:space="preserve"> </w:t>
            </w:r>
            <w:r>
              <w:rPr>
                <w:b/>
                <w:w w:val="120"/>
                <w:sz w:val="19"/>
              </w:rPr>
              <w:t>Stage</w:t>
            </w:r>
            <w:r>
              <w:rPr>
                <w:b/>
                <w:spacing w:val="-11"/>
                <w:w w:val="120"/>
                <w:sz w:val="19"/>
              </w:rPr>
              <w:t xml:space="preserve"> </w:t>
            </w:r>
            <w:r>
              <w:rPr>
                <w:b/>
                <w:w w:val="120"/>
                <w:sz w:val="19"/>
              </w:rPr>
              <w:t>3</w:t>
            </w:r>
            <w:r>
              <w:rPr>
                <w:b/>
                <w:spacing w:val="-12"/>
                <w:w w:val="120"/>
                <w:sz w:val="19"/>
              </w:rPr>
              <w:t xml:space="preserve"> </w:t>
            </w:r>
            <w:r>
              <w:rPr>
                <w:b/>
                <w:w w:val="120"/>
                <w:sz w:val="19"/>
              </w:rPr>
              <w:t>tax</w:t>
            </w:r>
            <w:r>
              <w:rPr>
                <w:b/>
                <w:spacing w:val="-11"/>
                <w:w w:val="120"/>
                <w:sz w:val="19"/>
              </w:rPr>
              <w:t xml:space="preserve"> </w:t>
            </w:r>
            <w:r>
              <w:rPr>
                <w:b/>
                <w:spacing w:val="-4"/>
                <w:w w:val="120"/>
                <w:sz w:val="19"/>
              </w:rPr>
              <w:t>cuts</w:t>
            </w:r>
          </w:p>
          <w:p w:rsidR="002E4FA1" w:rsidRDefault="00D51294">
            <w:pPr>
              <w:pStyle w:val="TableParagraph"/>
              <w:numPr>
                <w:ilvl w:val="0"/>
                <w:numId w:val="10"/>
              </w:numPr>
              <w:tabs>
                <w:tab w:val="left" w:pos="309"/>
              </w:tabs>
              <w:spacing w:line="231" w:lineRule="exact"/>
              <w:rPr>
                <w:sz w:val="19"/>
              </w:rPr>
            </w:pPr>
            <w:r>
              <w:rPr>
                <w:w w:val="110"/>
                <w:sz w:val="19"/>
              </w:rPr>
              <w:t>Retain</w:t>
            </w:r>
            <w:r>
              <w:rPr>
                <w:spacing w:val="-6"/>
                <w:w w:val="110"/>
                <w:sz w:val="19"/>
              </w:rPr>
              <w:t xml:space="preserve"> </w:t>
            </w:r>
            <w:r>
              <w:rPr>
                <w:w w:val="110"/>
                <w:sz w:val="19"/>
              </w:rPr>
              <w:t>the</w:t>
            </w:r>
            <w:r>
              <w:rPr>
                <w:spacing w:val="-7"/>
                <w:w w:val="110"/>
                <w:sz w:val="19"/>
              </w:rPr>
              <w:t xml:space="preserve"> </w:t>
            </w:r>
            <w:r>
              <w:rPr>
                <w:w w:val="110"/>
                <w:sz w:val="19"/>
              </w:rPr>
              <w:t>37%</w:t>
            </w:r>
            <w:r>
              <w:rPr>
                <w:spacing w:val="-6"/>
                <w:w w:val="110"/>
                <w:sz w:val="19"/>
              </w:rPr>
              <w:t xml:space="preserve"> </w:t>
            </w:r>
            <w:r>
              <w:rPr>
                <w:w w:val="110"/>
                <w:sz w:val="19"/>
              </w:rPr>
              <w:t>tax</w:t>
            </w:r>
            <w:r>
              <w:rPr>
                <w:spacing w:val="-5"/>
                <w:w w:val="110"/>
                <w:sz w:val="19"/>
              </w:rPr>
              <w:t xml:space="preserve"> </w:t>
            </w:r>
            <w:r>
              <w:rPr>
                <w:spacing w:val="-2"/>
                <w:w w:val="110"/>
                <w:sz w:val="19"/>
              </w:rPr>
              <w:t>bracket</w:t>
            </w:r>
          </w:p>
        </w:tc>
        <w:tc>
          <w:tcPr>
            <w:tcW w:w="1463" w:type="dxa"/>
            <w:tcBorders>
              <w:top w:val="single" w:sz="6" w:space="0" w:color="7F7F7F"/>
              <w:bottom w:val="single" w:sz="6" w:space="0" w:color="7F7F7F"/>
            </w:tcBorders>
          </w:tcPr>
          <w:p w:rsidR="002E4FA1" w:rsidRDefault="00D51294">
            <w:pPr>
              <w:pStyle w:val="TableParagraph"/>
              <w:spacing w:before="27"/>
              <w:ind w:left="110"/>
              <w:rPr>
                <w:sz w:val="19"/>
              </w:rPr>
            </w:pPr>
            <w:r>
              <w:rPr>
                <w:spacing w:val="-2"/>
                <w:w w:val="110"/>
                <w:sz w:val="19"/>
              </w:rPr>
              <w:t>Immediate</w:t>
            </w:r>
          </w:p>
        </w:tc>
        <w:tc>
          <w:tcPr>
            <w:tcW w:w="1385" w:type="dxa"/>
            <w:tcBorders>
              <w:top w:val="single" w:sz="6" w:space="0" w:color="7F7F7F"/>
              <w:bottom w:val="single" w:sz="6" w:space="0" w:color="7F7F7F"/>
            </w:tcBorders>
          </w:tcPr>
          <w:p w:rsidR="002E4FA1" w:rsidRDefault="00D51294">
            <w:pPr>
              <w:pStyle w:val="TableParagraph"/>
              <w:spacing w:before="27"/>
              <w:ind w:right="23"/>
              <w:jc w:val="right"/>
              <w:rPr>
                <w:b/>
                <w:sz w:val="19"/>
              </w:rPr>
            </w:pPr>
            <w:r>
              <w:rPr>
                <w:b/>
                <w:spacing w:val="-5"/>
                <w:w w:val="125"/>
                <w:sz w:val="19"/>
              </w:rPr>
              <w:t>$8b</w:t>
            </w:r>
          </w:p>
        </w:tc>
      </w:tr>
      <w:tr w:rsidR="002E4FA1">
        <w:trPr>
          <w:trHeight w:val="986"/>
        </w:trPr>
        <w:tc>
          <w:tcPr>
            <w:tcW w:w="3684" w:type="dxa"/>
            <w:tcBorders>
              <w:top w:val="single" w:sz="6" w:space="0" w:color="7F7F7F"/>
              <w:left w:val="single" w:sz="6" w:space="0" w:color="FFFFFF"/>
              <w:bottom w:val="single" w:sz="6" w:space="0" w:color="7F7F7F"/>
            </w:tcBorders>
          </w:tcPr>
          <w:p w:rsidR="002E4FA1" w:rsidRDefault="00D51294">
            <w:pPr>
              <w:pStyle w:val="TableParagraph"/>
              <w:spacing w:before="27" w:line="231" w:lineRule="exact"/>
              <w:ind w:left="73"/>
              <w:rPr>
                <w:b/>
                <w:sz w:val="19"/>
              </w:rPr>
            </w:pPr>
            <w:r>
              <w:rPr>
                <w:b/>
                <w:w w:val="115"/>
                <w:sz w:val="19"/>
              </w:rPr>
              <w:t>Reduce income</w:t>
            </w:r>
            <w:r>
              <w:rPr>
                <w:b/>
                <w:spacing w:val="1"/>
                <w:w w:val="115"/>
                <w:sz w:val="19"/>
              </w:rPr>
              <w:t xml:space="preserve"> </w:t>
            </w:r>
            <w:r>
              <w:rPr>
                <w:b/>
                <w:w w:val="115"/>
                <w:sz w:val="19"/>
              </w:rPr>
              <w:t xml:space="preserve">tax </w:t>
            </w:r>
            <w:r>
              <w:rPr>
                <w:b/>
                <w:spacing w:val="-2"/>
                <w:w w:val="115"/>
                <w:sz w:val="19"/>
              </w:rPr>
              <w:t>breaks</w:t>
            </w:r>
          </w:p>
          <w:p w:rsidR="002E4FA1" w:rsidRDefault="00D51294">
            <w:pPr>
              <w:pStyle w:val="TableParagraph"/>
              <w:numPr>
                <w:ilvl w:val="0"/>
                <w:numId w:val="9"/>
              </w:numPr>
              <w:tabs>
                <w:tab w:val="left" w:pos="309"/>
              </w:tabs>
              <w:spacing w:line="225" w:lineRule="exact"/>
              <w:rPr>
                <w:sz w:val="19"/>
              </w:rPr>
            </w:pPr>
            <w:r>
              <w:rPr>
                <w:w w:val="110"/>
                <w:sz w:val="19"/>
              </w:rPr>
              <w:t xml:space="preserve">Super tax </w:t>
            </w:r>
            <w:r>
              <w:rPr>
                <w:spacing w:val="-2"/>
                <w:w w:val="110"/>
                <w:sz w:val="19"/>
              </w:rPr>
              <w:t>concessions</w:t>
            </w:r>
          </w:p>
          <w:p w:rsidR="002E4FA1" w:rsidRDefault="00D51294">
            <w:pPr>
              <w:pStyle w:val="TableParagraph"/>
              <w:numPr>
                <w:ilvl w:val="0"/>
                <w:numId w:val="9"/>
              </w:numPr>
              <w:tabs>
                <w:tab w:val="left" w:pos="309"/>
              </w:tabs>
              <w:spacing w:line="225" w:lineRule="exact"/>
              <w:rPr>
                <w:sz w:val="19"/>
              </w:rPr>
            </w:pPr>
            <w:r>
              <w:rPr>
                <w:w w:val="110"/>
                <w:sz w:val="19"/>
              </w:rPr>
              <w:t>Capital Gains</w:t>
            </w:r>
            <w:r>
              <w:rPr>
                <w:spacing w:val="-4"/>
                <w:w w:val="110"/>
                <w:sz w:val="19"/>
              </w:rPr>
              <w:t xml:space="preserve"> </w:t>
            </w:r>
            <w:r>
              <w:rPr>
                <w:w w:val="110"/>
                <w:sz w:val="19"/>
              </w:rPr>
              <w:t>Tax</w:t>
            </w:r>
            <w:r>
              <w:rPr>
                <w:spacing w:val="2"/>
                <w:w w:val="110"/>
                <w:sz w:val="19"/>
              </w:rPr>
              <w:t xml:space="preserve"> </w:t>
            </w:r>
            <w:r>
              <w:rPr>
                <w:w w:val="110"/>
                <w:sz w:val="19"/>
              </w:rPr>
              <w:t>&amp; negative</w:t>
            </w:r>
            <w:r>
              <w:rPr>
                <w:spacing w:val="1"/>
                <w:w w:val="110"/>
                <w:sz w:val="19"/>
              </w:rPr>
              <w:t xml:space="preserve"> </w:t>
            </w:r>
            <w:r>
              <w:rPr>
                <w:spacing w:val="-2"/>
                <w:w w:val="110"/>
                <w:sz w:val="19"/>
              </w:rPr>
              <w:t>gearing</w:t>
            </w:r>
          </w:p>
          <w:p w:rsidR="002E4FA1" w:rsidRDefault="00D51294">
            <w:pPr>
              <w:pStyle w:val="TableParagraph"/>
              <w:numPr>
                <w:ilvl w:val="0"/>
                <w:numId w:val="9"/>
              </w:numPr>
              <w:tabs>
                <w:tab w:val="left" w:pos="309"/>
              </w:tabs>
              <w:spacing w:line="231" w:lineRule="exact"/>
              <w:rPr>
                <w:sz w:val="19"/>
              </w:rPr>
            </w:pPr>
            <w:r>
              <w:rPr>
                <w:spacing w:val="-2"/>
                <w:w w:val="110"/>
                <w:sz w:val="19"/>
              </w:rPr>
              <w:t>Trusts</w:t>
            </w:r>
          </w:p>
        </w:tc>
        <w:tc>
          <w:tcPr>
            <w:tcW w:w="1463" w:type="dxa"/>
            <w:tcBorders>
              <w:top w:val="single" w:sz="6" w:space="0" w:color="7F7F7F"/>
              <w:bottom w:val="single" w:sz="6" w:space="0" w:color="7F7F7F"/>
            </w:tcBorders>
          </w:tcPr>
          <w:p w:rsidR="002E4FA1" w:rsidRDefault="00D51294">
            <w:pPr>
              <w:pStyle w:val="TableParagraph"/>
              <w:spacing w:before="27"/>
              <w:ind w:left="110" w:right="335"/>
              <w:rPr>
                <w:sz w:val="19"/>
              </w:rPr>
            </w:pPr>
            <w:r>
              <w:rPr>
                <w:spacing w:val="-2"/>
                <w:w w:val="110"/>
                <w:sz w:val="19"/>
              </w:rPr>
              <w:t xml:space="preserve">Immediate- </w:t>
            </w:r>
            <w:r>
              <w:rPr>
                <w:w w:val="110"/>
                <w:sz w:val="19"/>
              </w:rPr>
              <w:t>to-5</w:t>
            </w:r>
            <w:r>
              <w:rPr>
                <w:spacing w:val="-9"/>
                <w:w w:val="110"/>
                <w:sz w:val="19"/>
              </w:rPr>
              <w:t xml:space="preserve"> </w:t>
            </w:r>
            <w:r>
              <w:rPr>
                <w:w w:val="110"/>
                <w:sz w:val="19"/>
              </w:rPr>
              <w:t>years</w:t>
            </w:r>
            <w:r>
              <w:rPr>
                <w:spacing w:val="-8"/>
                <w:w w:val="110"/>
                <w:sz w:val="19"/>
              </w:rPr>
              <w:t xml:space="preserve"> </w:t>
            </w:r>
            <w:r>
              <w:rPr>
                <w:spacing w:val="-10"/>
                <w:w w:val="110"/>
                <w:sz w:val="19"/>
              </w:rPr>
              <w:t>+</w:t>
            </w:r>
          </w:p>
        </w:tc>
        <w:tc>
          <w:tcPr>
            <w:tcW w:w="1385" w:type="dxa"/>
            <w:tcBorders>
              <w:top w:val="single" w:sz="6" w:space="0" w:color="7F7F7F"/>
              <w:bottom w:val="single" w:sz="6" w:space="0" w:color="7F7F7F"/>
            </w:tcBorders>
          </w:tcPr>
          <w:p w:rsidR="002E4FA1" w:rsidRDefault="00D51294">
            <w:pPr>
              <w:pStyle w:val="TableParagraph"/>
              <w:spacing w:before="27" w:line="231" w:lineRule="exact"/>
              <w:ind w:right="23"/>
              <w:jc w:val="right"/>
              <w:rPr>
                <w:b/>
                <w:sz w:val="19"/>
              </w:rPr>
            </w:pPr>
            <w:r>
              <w:rPr>
                <w:b/>
                <w:spacing w:val="-2"/>
                <w:w w:val="125"/>
                <w:sz w:val="19"/>
              </w:rPr>
              <w:t>~$21b</w:t>
            </w:r>
          </w:p>
          <w:p w:rsidR="002E4FA1" w:rsidRDefault="00D51294">
            <w:pPr>
              <w:pStyle w:val="TableParagraph"/>
              <w:spacing w:line="225" w:lineRule="exact"/>
              <w:ind w:right="23"/>
              <w:jc w:val="right"/>
              <w:rPr>
                <w:sz w:val="19"/>
              </w:rPr>
            </w:pPr>
            <w:r>
              <w:rPr>
                <w:spacing w:val="-2"/>
                <w:w w:val="115"/>
                <w:sz w:val="19"/>
              </w:rPr>
              <w:t>$11.5b+</w:t>
            </w:r>
          </w:p>
          <w:p w:rsidR="002E4FA1" w:rsidRDefault="00D51294">
            <w:pPr>
              <w:pStyle w:val="TableParagraph"/>
              <w:spacing w:line="225" w:lineRule="exact"/>
              <w:ind w:right="23"/>
              <w:jc w:val="right"/>
              <w:rPr>
                <w:sz w:val="19"/>
              </w:rPr>
            </w:pPr>
            <w:r>
              <w:rPr>
                <w:spacing w:val="-4"/>
                <w:w w:val="120"/>
                <w:sz w:val="19"/>
              </w:rPr>
              <w:t>$7b+</w:t>
            </w:r>
          </w:p>
          <w:p w:rsidR="002E4FA1" w:rsidRDefault="00D51294">
            <w:pPr>
              <w:pStyle w:val="TableParagraph"/>
              <w:spacing w:line="231" w:lineRule="exact"/>
              <w:ind w:right="23"/>
              <w:jc w:val="right"/>
              <w:rPr>
                <w:sz w:val="19"/>
              </w:rPr>
            </w:pPr>
            <w:r>
              <w:rPr>
                <w:spacing w:val="-2"/>
                <w:w w:val="115"/>
                <w:sz w:val="19"/>
              </w:rPr>
              <w:t>$2.3b</w:t>
            </w:r>
          </w:p>
        </w:tc>
      </w:tr>
      <w:tr w:rsidR="002E4FA1">
        <w:trPr>
          <w:trHeight w:val="807"/>
        </w:trPr>
        <w:tc>
          <w:tcPr>
            <w:tcW w:w="3684" w:type="dxa"/>
            <w:tcBorders>
              <w:top w:val="single" w:sz="6" w:space="0" w:color="7F7F7F"/>
              <w:left w:val="single" w:sz="6" w:space="0" w:color="FFFFFF"/>
              <w:bottom w:val="single" w:sz="6" w:space="0" w:color="7F7F7F"/>
            </w:tcBorders>
          </w:tcPr>
          <w:p w:rsidR="002E4FA1" w:rsidRDefault="00D51294">
            <w:pPr>
              <w:pStyle w:val="TableParagraph"/>
              <w:spacing w:before="26" w:line="231" w:lineRule="exact"/>
              <w:ind w:left="73"/>
              <w:rPr>
                <w:b/>
                <w:sz w:val="19"/>
              </w:rPr>
            </w:pPr>
            <w:r>
              <w:rPr>
                <w:b/>
                <w:w w:val="115"/>
                <w:sz w:val="19"/>
              </w:rPr>
              <w:t>Raise</w:t>
            </w:r>
            <w:r>
              <w:rPr>
                <w:b/>
                <w:spacing w:val="-5"/>
                <w:w w:val="115"/>
                <w:sz w:val="19"/>
              </w:rPr>
              <w:t xml:space="preserve"> </w:t>
            </w:r>
            <w:r>
              <w:rPr>
                <w:b/>
                <w:w w:val="115"/>
                <w:sz w:val="19"/>
              </w:rPr>
              <w:t>the</w:t>
            </w:r>
            <w:r>
              <w:rPr>
                <w:b/>
                <w:spacing w:val="-5"/>
                <w:w w:val="115"/>
                <w:sz w:val="19"/>
              </w:rPr>
              <w:t xml:space="preserve"> </w:t>
            </w:r>
            <w:r>
              <w:rPr>
                <w:b/>
                <w:w w:val="115"/>
                <w:sz w:val="19"/>
              </w:rPr>
              <w:t>super</w:t>
            </w:r>
            <w:r>
              <w:rPr>
                <w:b/>
                <w:spacing w:val="-5"/>
                <w:w w:val="115"/>
                <w:sz w:val="19"/>
              </w:rPr>
              <w:t xml:space="preserve"> </w:t>
            </w:r>
            <w:r>
              <w:rPr>
                <w:b/>
                <w:w w:val="115"/>
                <w:sz w:val="19"/>
              </w:rPr>
              <w:t>preservation</w:t>
            </w:r>
            <w:r>
              <w:rPr>
                <w:b/>
                <w:spacing w:val="-5"/>
                <w:w w:val="115"/>
                <w:sz w:val="19"/>
              </w:rPr>
              <w:t xml:space="preserve"> age</w:t>
            </w:r>
          </w:p>
          <w:p w:rsidR="002E4FA1" w:rsidRDefault="00D51294">
            <w:pPr>
              <w:pStyle w:val="TableParagraph"/>
              <w:numPr>
                <w:ilvl w:val="0"/>
                <w:numId w:val="8"/>
              </w:numPr>
              <w:tabs>
                <w:tab w:val="left" w:pos="309"/>
              </w:tabs>
              <w:spacing w:line="249" w:lineRule="auto"/>
              <w:ind w:right="781" w:firstLine="0"/>
              <w:rPr>
                <w:sz w:val="19"/>
              </w:rPr>
            </w:pPr>
            <w:r>
              <w:rPr>
                <w:w w:val="110"/>
                <w:sz w:val="19"/>
              </w:rPr>
              <w:t>Gradually raise from 60 to 65 Plus</w:t>
            </w:r>
            <w:r>
              <w:rPr>
                <w:spacing w:val="-7"/>
                <w:w w:val="110"/>
                <w:sz w:val="19"/>
              </w:rPr>
              <w:t xml:space="preserve"> </w:t>
            </w:r>
            <w:r>
              <w:rPr>
                <w:w w:val="110"/>
                <w:sz w:val="19"/>
              </w:rPr>
              <w:t>freeze</w:t>
            </w:r>
            <w:r>
              <w:rPr>
                <w:spacing w:val="-8"/>
                <w:w w:val="110"/>
                <w:sz w:val="19"/>
              </w:rPr>
              <w:t xml:space="preserve"> </w:t>
            </w:r>
            <w:r>
              <w:rPr>
                <w:w w:val="110"/>
                <w:sz w:val="19"/>
              </w:rPr>
              <w:t>Super</w:t>
            </w:r>
            <w:r>
              <w:rPr>
                <w:spacing w:val="-7"/>
                <w:w w:val="110"/>
                <w:sz w:val="19"/>
              </w:rPr>
              <w:t xml:space="preserve"> </w:t>
            </w:r>
            <w:r>
              <w:rPr>
                <w:w w:val="110"/>
                <w:sz w:val="19"/>
              </w:rPr>
              <w:t>Guarantee</w:t>
            </w:r>
            <w:r>
              <w:rPr>
                <w:spacing w:val="-8"/>
                <w:w w:val="110"/>
                <w:sz w:val="19"/>
              </w:rPr>
              <w:t xml:space="preserve"> </w:t>
            </w:r>
            <w:r>
              <w:rPr>
                <w:w w:val="110"/>
                <w:sz w:val="19"/>
              </w:rPr>
              <w:t>rate</w:t>
            </w:r>
          </w:p>
        </w:tc>
        <w:tc>
          <w:tcPr>
            <w:tcW w:w="1463" w:type="dxa"/>
            <w:tcBorders>
              <w:top w:val="single" w:sz="6" w:space="0" w:color="7F7F7F"/>
              <w:bottom w:val="single" w:sz="6" w:space="0" w:color="7F7F7F"/>
            </w:tcBorders>
          </w:tcPr>
          <w:p w:rsidR="002E4FA1" w:rsidRDefault="00D51294">
            <w:pPr>
              <w:pStyle w:val="TableParagraph"/>
              <w:spacing w:before="26"/>
              <w:ind w:left="110"/>
              <w:rPr>
                <w:sz w:val="19"/>
              </w:rPr>
            </w:pPr>
            <w:r>
              <w:rPr>
                <w:w w:val="110"/>
                <w:sz w:val="19"/>
              </w:rPr>
              <w:t>10</w:t>
            </w:r>
            <w:r>
              <w:rPr>
                <w:spacing w:val="-2"/>
                <w:w w:val="110"/>
                <w:sz w:val="19"/>
              </w:rPr>
              <w:t xml:space="preserve"> </w:t>
            </w:r>
            <w:r>
              <w:rPr>
                <w:w w:val="110"/>
                <w:sz w:val="19"/>
              </w:rPr>
              <w:t>years</w:t>
            </w:r>
            <w:r>
              <w:rPr>
                <w:spacing w:val="-1"/>
                <w:w w:val="110"/>
                <w:sz w:val="19"/>
              </w:rPr>
              <w:t xml:space="preserve"> </w:t>
            </w:r>
            <w:r>
              <w:rPr>
                <w:spacing w:val="-10"/>
                <w:w w:val="110"/>
                <w:sz w:val="19"/>
              </w:rPr>
              <w:t>+</w:t>
            </w:r>
          </w:p>
        </w:tc>
        <w:tc>
          <w:tcPr>
            <w:tcW w:w="1385" w:type="dxa"/>
            <w:tcBorders>
              <w:top w:val="single" w:sz="6" w:space="0" w:color="7F7F7F"/>
              <w:bottom w:val="single" w:sz="6" w:space="0" w:color="7F7F7F"/>
            </w:tcBorders>
          </w:tcPr>
          <w:p w:rsidR="002E4FA1" w:rsidRDefault="00D51294">
            <w:pPr>
              <w:pStyle w:val="TableParagraph"/>
              <w:spacing w:before="26"/>
              <w:ind w:left="741"/>
              <w:rPr>
                <w:b/>
                <w:sz w:val="19"/>
              </w:rPr>
            </w:pPr>
            <w:r>
              <w:rPr>
                <w:b/>
                <w:spacing w:val="-4"/>
                <w:w w:val="125"/>
                <w:sz w:val="19"/>
              </w:rPr>
              <w:t>~$7b+</w:t>
            </w:r>
          </w:p>
          <w:p w:rsidR="002E4FA1" w:rsidRDefault="002E4FA1">
            <w:pPr>
              <w:pStyle w:val="TableParagraph"/>
              <w:spacing w:before="11"/>
              <w:rPr>
                <w:rFonts w:ascii="Arial"/>
                <w:b/>
                <w:sz w:val="18"/>
              </w:rPr>
            </w:pPr>
          </w:p>
          <w:p w:rsidR="002E4FA1" w:rsidRDefault="00D51294">
            <w:pPr>
              <w:pStyle w:val="TableParagraph"/>
              <w:ind w:left="814"/>
              <w:rPr>
                <w:b/>
                <w:sz w:val="19"/>
              </w:rPr>
            </w:pPr>
            <w:r>
              <w:rPr>
                <w:b/>
                <w:spacing w:val="-2"/>
                <w:w w:val="125"/>
                <w:sz w:val="19"/>
              </w:rPr>
              <w:t>$1.2b</w:t>
            </w:r>
          </w:p>
        </w:tc>
      </w:tr>
      <w:tr w:rsidR="002E4FA1">
        <w:trPr>
          <w:trHeight w:val="779"/>
        </w:trPr>
        <w:tc>
          <w:tcPr>
            <w:tcW w:w="3684" w:type="dxa"/>
            <w:tcBorders>
              <w:top w:val="single" w:sz="6" w:space="0" w:color="7F7F7F"/>
              <w:left w:val="single" w:sz="6" w:space="0" w:color="FFFFFF"/>
              <w:bottom w:val="single" w:sz="6" w:space="0" w:color="7F7F7F"/>
            </w:tcBorders>
          </w:tcPr>
          <w:p w:rsidR="002E4FA1" w:rsidRDefault="00D51294">
            <w:pPr>
              <w:pStyle w:val="TableParagraph"/>
              <w:spacing w:before="27" w:line="230" w:lineRule="exact"/>
              <w:ind w:left="73"/>
              <w:rPr>
                <w:b/>
                <w:sz w:val="19"/>
              </w:rPr>
            </w:pPr>
            <w:r>
              <w:rPr>
                <w:b/>
                <w:w w:val="115"/>
                <w:sz w:val="19"/>
              </w:rPr>
              <w:t>Raise</w:t>
            </w:r>
            <w:r>
              <w:rPr>
                <w:b/>
                <w:spacing w:val="-6"/>
                <w:w w:val="115"/>
                <w:sz w:val="19"/>
              </w:rPr>
              <w:t xml:space="preserve"> </w:t>
            </w:r>
            <w:r>
              <w:rPr>
                <w:b/>
                <w:w w:val="115"/>
                <w:sz w:val="19"/>
              </w:rPr>
              <w:t>the</w:t>
            </w:r>
            <w:r>
              <w:rPr>
                <w:b/>
                <w:spacing w:val="-5"/>
                <w:w w:val="115"/>
                <w:sz w:val="19"/>
              </w:rPr>
              <w:t xml:space="preserve"> GST</w:t>
            </w:r>
          </w:p>
          <w:p w:rsidR="002E4FA1" w:rsidRDefault="00D51294">
            <w:pPr>
              <w:pStyle w:val="TableParagraph"/>
              <w:numPr>
                <w:ilvl w:val="0"/>
                <w:numId w:val="7"/>
              </w:numPr>
              <w:tabs>
                <w:tab w:val="left" w:pos="309"/>
              </w:tabs>
              <w:spacing w:line="225" w:lineRule="exact"/>
              <w:rPr>
                <w:sz w:val="19"/>
              </w:rPr>
            </w:pPr>
            <w:r>
              <w:rPr>
                <w:w w:val="115"/>
                <w:sz w:val="19"/>
              </w:rPr>
              <w:t>15%</w:t>
            </w:r>
            <w:r>
              <w:rPr>
                <w:spacing w:val="-13"/>
                <w:w w:val="115"/>
                <w:sz w:val="19"/>
              </w:rPr>
              <w:t xml:space="preserve"> </w:t>
            </w:r>
            <w:r>
              <w:rPr>
                <w:w w:val="115"/>
                <w:sz w:val="19"/>
              </w:rPr>
              <w:t>GST</w:t>
            </w:r>
            <w:r>
              <w:rPr>
                <w:spacing w:val="-12"/>
                <w:w w:val="115"/>
                <w:sz w:val="19"/>
              </w:rPr>
              <w:t xml:space="preserve"> </w:t>
            </w:r>
            <w:r>
              <w:rPr>
                <w:w w:val="115"/>
                <w:sz w:val="19"/>
              </w:rPr>
              <w:t>+</w:t>
            </w:r>
            <w:r>
              <w:rPr>
                <w:spacing w:val="-10"/>
                <w:w w:val="115"/>
                <w:sz w:val="19"/>
              </w:rPr>
              <w:t xml:space="preserve"> </w:t>
            </w:r>
            <w:r>
              <w:rPr>
                <w:w w:val="115"/>
                <w:sz w:val="19"/>
              </w:rPr>
              <w:t>low-income</w:t>
            </w:r>
            <w:r>
              <w:rPr>
                <w:spacing w:val="-11"/>
                <w:w w:val="115"/>
                <w:sz w:val="19"/>
              </w:rPr>
              <w:t xml:space="preserve"> </w:t>
            </w:r>
            <w:r>
              <w:rPr>
                <w:spacing w:val="-2"/>
                <w:w w:val="115"/>
                <w:sz w:val="19"/>
              </w:rPr>
              <w:t>compensation</w:t>
            </w:r>
          </w:p>
          <w:p w:rsidR="002E4FA1" w:rsidRDefault="00D51294">
            <w:pPr>
              <w:pStyle w:val="TableParagraph"/>
              <w:numPr>
                <w:ilvl w:val="0"/>
                <w:numId w:val="7"/>
              </w:numPr>
              <w:tabs>
                <w:tab w:val="left" w:pos="309"/>
              </w:tabs>
              <w:spacing w:line="226" w:lineRule="exact"/>
              <w:rPr>
                <w:sz w:val="19"/>
              </w:rPr>
            </w:pPr>
            <w:proofErr w:type="spellStart"/>
            <w:r>
              <w:rPr>
                <w:w w:val="110"/>
                <w:sz w:val="19"/>
              </w:rPr>
              <w:t>Cwth</w:t>
            </w:r>
            <w:proofErr w:type="spellEnd"/>
            <w:r>
              <w:rPr>
                <w:spacing w:val="-7"/>
                <w:w w:val="110"/>
                <w:sz w:val="19"/>
              </w:rPr>
              <w:t xml:space="preserve"> </w:t>
            </w:r>
            <w:r>
              <w:rPr>
                <w:w w:val="110"/>
                <w:sz w:val="19"/>
              </w:rPr>
              <w:t>keeps</w:t>
            </w:r>
            <w:r>
              <w:rPr>
                <w:spacing w:val="-6"/>
                <w:w w:val="110"/>
                <w:sz w:val="19"/>
              </w:rPr>
              <w:t xml:space="preserve"> </w:t>
            </w:r>
            <w:r>
              <w:rPr>
                <w:w w:val="110"/>
                <w:sz w:val="19"/>
              </w:rPr>
              <w:t>half</w:t>
            </w:r>
            <w:r>
              <w:rPr>
                <w:spacing w:val="-4"/>
                <w:w w:val="110"/>
                <w:sz w:val="19"/>
              </w:rPr>
              <w:t xml:space="preserve"> </w:t>
            </w:r>
            <w:r>
              <w:rPr>
                <w:w w:val="110"/>
                <w:sz w:val="19"/>
              </w:rPr>
              <w:t>the</w:t>
            </w:r>
            <w:r>
              <w:rPr>
                <w:spacing w:val="-7"/>
                <w:w w:val="110"/>
                <w:sz w:val="19"/>
              </w:rPr>
              <w:t xml:space="preserve"> </w:t>
            </w:r>
            <w:r>
              <w:rPr>
                <w:w w:val="110"/>
                <w:sz w:val="19"/>
              </w:rPr>
              <w:t>extra</w:t>
            </w:r>
            <w:r>
              <w:rPr>
                <w:spacing w:val="-6"/>
                <w:w w:val="110"/>
                <w:sz w:val="19"/>
              </w:rPr>
              <w:t xml:space="preserve"> </w:t>
            </w:r>
            <w:r>
              <w:rPr>
                <w:spacing w:val="-2"/>
                <w:w w:val="110"/>
                <w:sz w:val="19"/>
              </w:rPr>
              <w:t>revenue</w:t>
            </w:r>
          </w:p>
        </w:tc>
        <w:tc>
          <w:tcPr>
            <w:tcW w:w="1463" w:type="dxa"/>
            <w:tcBorders>
              <w:top w:val="single" w:sz="6" w:space="0" w:color="7F7F7F"/>
              <w:bottom w:val="single" w:sz="6" w:space="0" w:color="7F7F7F"/>
            </w:tcBorders>
          </w:tcPr>
          <w:p w:rsidR="002E4FA1" w:rsidRDefault="00D51294">
            <w:pPr>
              <w:pStyle w:val="TableParagraph"/>
              <w:spacing w:before="31" w:line="235" w:lineRule="auto"/>
              <w:ind w:left="110" w:right="335"/>
              <w:rPr>
                <w:sz w:val="19"/>
              </w:rPr>
            </w:pPr>
            <w:r>
              <w:rPr>
                <w:spacing w:val="-2"/>
                <w:w w:val="110"/>
                <w:sz w:val="19"/>
              </w:rPr>
              <w:t xml:space="preserve">Immediate- </w:t>
            </w:r>
            <w:r>
              <w:rPr>
                <w:w w:val="110"/>
                <w:sz w:val="19"/>
              </w:rPr>
              <w:t>to-5</w:t>
            </w:r>
            <w:r>
              <w:rPr>
                <w:spacing w:val="-9"/>
                <w:w w:val="110"/>
                <w:sz w:val="19"/>
              </w:rPr>
              <w:t xml:space="preserve"> </w:t>
            </w:r>
            <w:r>
              <w:rPr>
                <w:w w:val="110"/>
                <w:sz w:val="19"/>
              </w:rPr>
              <w:t>years</w:t>
            </w:r>
            <w:r>
              <w:rPr>
                <w:spacing w:val="-8"/>
                <w:w w:val="110"/>
                <w:sz w:val="19"/>
              </w:rPr>
              <w:t xml:space="preserve"> </w:t>
            </w:r>
            <w:r>
              <w:rPr>
                <w:spacing w:val="-10"/>
                <w:w w:val="110"/>
                <w:sz w:val="19"/>
              </w:rPr>
              <w:t>+</w:t>
            </w:r>
          </w:p>
        </w:tc>
        <w:tc>
          <w:tcPr>
            <w:tcW w:w="1385" w:type="dxa"/>
            <w:tcBorders>
              <w:top w:val="single" w:sz="6" w:space="0" w:color="7F7F7F"/>
              <w:bottom w:val="single" w:sz="6" w:space="0" w:color="7F7F7F"/>
            </w:tcBorders>
          </w:tcPr>
          <w:p w:rsidR="002E4FA1" w:rsidRDefault="00D51294">
            <w:pPr>
              <w:pStyle w:val="TableParagraph"/>
              <w:spacing w:before="27"/>
              <w:ind w:right="23"/>
              <w:jc w:val="right"/>
              <w:rPr>
                <w:b/>
                <w:sz w:val="19"/>
              </w:rPr>
            </w:pPr>
            <w:r>
              <w:rPr>
                <w:b/>
                <w:spacing w:val="-4"/>
                <w:w w:val="125"/>
                <w:sz w:val="19"/>
              </w:rPr>
              <w:t>~$6b+</w:t>
            </w:r>
          </w:p>
        </w:tc>
      </w:tr>
      <w:tr w:rsidR="002E4FA1">
        <w:trPr>
          <w:trHeight w:val="524"/>
        </w:trPr>
        <w:tc>
          <w:tcPr>
            <w:tcW w:w="3684" w:type="dxa"/>
            <w:tcBorders>
              <w:top w:val="single" w:sz="6" w:space="0" w:color="7F7F7F"/>
              <w:left w:val="single" w:sz="6" w:space="0" w:color="FFFFFF"/>
              <w:bottom w:val="single" w:sz="6" w:space="0" w:color="7F7F7F"/>
            </w:tcBorders>
          </w:tcPr>
          <w:p w:rsidR="002E4FA1" w:rsidRDefault="00D51294">
            <w:pPr>
              <w:pStyle w:val="TableParagraph"/>
              <w:spacing w:before="26" w:line="231" w:lineRule="exact"/>
              <w:ind w:left="73"/>
              <w:rPr>
                <w:b/>
                <w:sz w:val="19"/>
              </w:rPr>
            </w:pPr>
            <w:r>
              <w:rPr>
                <w:b/>
                <w:w w:val="115"/>
                <w:sz w:val="19"/>
              </w:rPr>
              <w:t>Wind</w:t>
            </w:r>
            <w:r>
              <w:rPr>
                <w:b/>
                <w:spacing w:val="1"/>
                <w:w w:val="115"/>
                <w:sz w:val="19"/>
              </w:rPr>
              <w:t xml:space="preserve"> </w:t>
            </w:r>
            <w:r>
              <w:rPr>
                <w:b/>
                <w:w w:val="115"/>
                <w:sz w:val="19"/>
              </w:rPr>
              <w:t>back</w:t>
            </w:r>
            <w:r>
              <w:rPr>
                <w:b/>
                <w:spacing w:val="1"/>
                <w:w w:val="115"/>
                <w:sz w:val="19"/>
              </w:rPr>
              <w:t xml:space="preserve"> </w:t>
            </w:r>
            <w:r>
              <w:rPr>
                <w:b/>
                <w:w w:val="115"/>
                <w:sz w:val="19"/>
              </w:rPr>
              <w:t>fuel</w:t>
            </w:r>
            <w:r>
              <w:rPr>
                <w:b/>
                <w:spacing w:val="1"/>
                <w:w w:val="115"/>
                <w:sz w:val="19"/>
              </w:rPr>
              <w:t xml:space="preserve"> </w:t>
            </w:r>
            <w:r>
              <w:rPr>
                <w:b/>
                <w:w w:val="115"/>
                <w:sz w:val="19"/>
              </w:rPr>
              <w:t>tax</w:t>
            </w:r>
            <w:r>
              <w:rPr>
                <w:b/>
                <w:spacing w:val="1"/>
                <w:w w:val="115"/>
                <w:sz w:val="19"/>
              </w:rPr>
              <w:t xml:space="preserve"> </w:t>
            </w:r>
            <w:r>
              <w:rPr>
                <w:b/>
                <w:spacing w:val="-2"/>
                <w:w w:val="115"/>
                <w:sz w:val="19"/>
              </w:rPr>
              <w:t>credits</w:t>
            </w:r>
          </w:p>
          <w:p w:rsidR="002E4FA1" w:rsidRDefault="00D51294">
            <w:pPr>
              <w:pStyle w:val="TableParagraph"/>
              <w:numPr>
                <w:ilvl w:val="0"/>
                <w:numId w:val="6"/>
              </w:numPr>
              <w:tabs>
                <w:tab w:val="left" w:pos="309"/>
              </w:tabs>
              <w:spacing w:line="231" w:lineRule="exact"/>
              <w:rPr>
                <w:sz w:val="19"/>
              </w:rPr>
            </w:pPr>
            <w:r>
              <w:rPr>
                <w:w w:val="110"/>
                <w:sz w:val="19"/>
              </w:rPr>
              <w:t>Count</w:t>
            </w:r>
            <w:r>
              <w:rPr>
                <w:spacing w:val="1"/>
                <w:w w:val="110"/>
                <w:sz w:val="19"/>
              </w:rPr>
              <w:t xml:space="preserve"> </w:t>
            </w:r>
            <w:r>
              <w:rPr>
                <w:w w:val="110"/>
                <w:sz w:val="19"/>
              </w:rPr>
              <w:t>the</w:t>
            </w:r>
            <w:r>
              <w:rPr>
                <w:spacing w:val="1"/>
                <w:w w:val="110"/>
                <w:sz w:val="19"/>
              </w:rPr>
              <w:t xml:space="preserve"> </w:t>
            </w:r>
            <w:r>
              <w:rPr>
                <w:w w:val="110"/>
                <w:sz w:val="19"/>
              </w:rPr>
              <w:t>cost</w:t>
            </w:r>
            <w:r>
              <w:rPr>
                <w:spacing w:val="2"/>
                <w:w w:val="110"/>
                <w:sz w:val="19"/>
              </w:rPr>
              <w:t xml:space="preserve"> </w:t>
            </w:r>
            <w:r>
              <w:rPr>
                <w:w w:val="110"/>
                <w:sz w:val="19"/>
              </w:rPr>
              <w:t>of</w:t>
            </w:r>
            <w:r>
              <w:rPr>
                <w:spacing w:val="6"/>
                <w:w w:val="110"/>
                <w:sz w:val="19"/>
              </w:rPr>
              <w:t xml:space="preserve"> </w:t>
            </w:r>
            <w:r>
              <w:rPr>
                <w:w w:val="110"/>
                <w:sz w:val="19"/>
              </w:rPr>
              <w:t>roads</w:t>
            </w:r>
            <w:r>
              <w:rPr>
                <w:spacing w:val="2"/>
                <w:w w:val="110"/>
                <w:sz w:val="19"/>
              </w:rPr>
              <w:t xml:space="preserve"> </w:t>
            </w:r>
            <w:r>
              <w:rPr>
                <w:w w:val="110"/>
                <w:sz w:val="19"/>
              </w:rPr>
              <w:t>and</w:t>
            </w:r>
            <w:r>
              <w:rPr>
                <w:spacing w:val="2"/>
                <w:w w:val="110"/>
                <w:sz w:val="19"/>
              </w:rPr>
              <w:t xml:space="preserve"> </w:t>
            </w:r>
            <w:r>
              <w:rPr>
                <w:spacing w:val="-2"/>
                <w:w w:val="110"/>
                <w:sz w:val="19"/>
              </w:rPr>
              <w:t>pollution</w:t>
            </w:r>
          </w:p>
        </w:tc>
        <w:tc>
          <w:tcPr>
            <w:tcW w:w="1463" w:type="dxa"/>
            <w:tcBorders>
              <w:top w:val="single" w:sz="6" w:space="0" w:color="7F7F7F"/>
              <w:bottom w:val="single" w:sz="6" w:space="0" w:color="7F7F7F"/>
            </w:tcBorders>
          </w:tcPr>
          <w:p w:rsidR="002E4FA1" w:rsidRDefault="00D51294">
            <w:pPr>
              <w:pStyle w:val="TableParagraph"/>
              <w:spacing w:before="26"/>
              <w:ind w:left="110"/>
              <w:rPr>
                <w:sz w:val="19"/>
              </w:rPr>
            </w:pPr>
            <w:r>
              <w:rPr>
                <w:spacing w:val="-2"/>
                <w:w w:val="110"/>
                <w:sz w:val="19"/>
              </w:rPr>
              <w:t>Immediate</w:t>
            </w:r>
          </w:p>
        </w:tc>
        <w:tc>
          <w:tcPr>
            <w:tcW w:w="1385" w:type="dxa"/>
            <w:tcBorders>
              <w:top w:val="single" w:sz="6" w:space="0" w:color="7F7F7F"/>
              <w:bottom w:val="single" w:sz="6" w:space="0" w:color="7F7F7F"/>
            </w:tcBorders>
          </w:tcPr>
          <w:p w:rsidR="002E4FA1" w:rsidRDefault="00D51294">
            <w:pPr>
              <w:pStyle w:val="TableParagraph"/>
              <w:spacing w:before="26"/>
              <w:ind w:right="23"/>
              <w:jc w:val="right"/>
              <w:rPr>
                <w:b/>
                <w:sz w:val="19"/>
              </w:rPr>
            </w:pPr>
            <w:r>
              <w:rPr>
                <w:b/>
                <w:spacing w:val="-5"/>
                <w:w w:val="125"/>
                <w:sz w:val="19"/>
              </w:rPr>
              <w:t>$4b</w:t>
            </w:r>
          </w:p>
        </w:tc>
      </w:tr>
      <w:tr w:rsidR="002E4FA1">
        <w:trPr>
          <w:trHeight w:val="256"/>
        </w:trPr>
        <w:tc>
          <w:tcPr>
            <w:tcW w:w="3684" w:type="dxa"/>
            <w:tcBorders>
              <w:top w:val="single" w:sz="6" w:space="0" w:color="7F7F7F"/>
              <w:left w:val="single" w:sz="6" w:space="0" w:color="FFFFFF"/>
            </w:tcBorders>
          </w:tcPr>
          <w:p w:rsidR="002E4FA1" w:rsidRDefault="00D51294">
            <w:pPr>
              <w:pStyle w:val="TableParagraph"/>
              <w:spacing w:before="27" w:line="209" w:lineRule="exact"/>
              <w:ind w:left="73"/>
              <w:rPr>
                <w:b/>
                <w:sz w:val="19"/>
              </w:rPr>
            </w:pPr>
            <w:r>
              <w:rPr>
                <w:b/>
                <w:w w:val="115"/>
                <w:sz w:val="19"/>
              </w:rPr>
              <w:t>Redesign</w:t>
            </w:r>
            <w:r>
              <w:rPr>
                <w:b/>
                <w:spacing w:val="-2"/>
                <w:w w:val="115"/>
                <w:sz w:val="19"/>
              </w:rPr>
              <w:t xml:space="preserve"> </w:t>
            </w:r>
            <w:r>
              <w:rPr>
                <w:b/>
                <w:w w:val="115"/>
                <w:sz w:val="19"/>
              </w:rPr>
              <w:t>the</w:t>
            </w:r>
            <w:r>
              <w:rPr>
                <w:b/>
                <w:spacing w:val="-1"/>
                <w:w w:val="115"/>
                <w:sz w:val="19"/>
              </w:rPr>
              <w:t xml:space="preserve"> </w:t>
            </w:r>
            <w:r>
              <w:rPr>
                <w:b/>
                <w:w w:val="115"/>
                <w:sz w:val="19"/>
              </w:rPr>
              <w:t>Petroleum</w:t>
            </w:r>
            <w:r>
              <w:rPr>
                <w:b/>
                <w:spacing w:val="-1"/>
                <w:w w:val="115"/>
                <w:sz w:val="19"/>
              </w:rPr>
              <w:t xml:space="preserve"> </w:t>
            </w:r>
            <w:r>
              <w:rPr>
                <w:b/>
                <w:spacing w:val="-2"/>
                <w:w w:val="115"/>
                <w:sz w:val="19"/>
              </w:rPr>
              <w:t>Resource</w:t>
            </w:r>
          </w:p>
        </w:tc>
        <w:tc>
          <w:tcPr>
            <w:tcW w:w="1463" w:type="dxa"/>
            <w:tcBorders>
              <w:top w:val="single" w:sz="6" w:space="0" w:color="7F7F7F"/>
            </w:tcBorders>
          </w:tcPr>
          <w:p w:rsidR="002E4FA1" w:rsidRDefault="002E4FA1">
            <w:pPr>
              <w:pStyle w:val="TableParagraph"/>
              <w:rPr>
                <w:rFonts w:ascii="Times New Roman"/>
                <w:sz w:val="18"/>
              </w:rPr>
            </w:pPr>
          </w:p>
        </w:tc>
        <w:tc>
          <w:tcPr>
            <w:tcW w:w="1385" w:type="dxa"/>
            <w:tcBorders>
              <w:top w:val="single" w:sz="6" w:space="0" w:color="7F7F7F"/>
            </w:tcBorders>
          </w:tcPr>
          <w:p w:rsidR="002E4FA1" w:rsidRDefault="002E4FA1">
            <w:pPr>
              <w:pStyle w:val="TableParagraph"/>
              <w:rPr>
                <w:rFonts w:ascii="Times New Roman"/>
                <w:sz w:val="18"/>
              </w:rPr>
            </w:pPr>
          </w:p>
        </w:tc>
      </w:tr>
      <w:tr w:rsidR="002E4FA1">
        <w:trPr>
          <w:trHeight w:val="224"/>
        </w:trPr>
        <w:tc>
          <w:tcPr>
            <w:tcW w:w="3684" w:type="dxa"/>
            <w:tcBorders>
              <w:left w:val="single" w:sz="6" w:space="0" w:color="FFFFFF"/>
            </w:tcBorders>
          </w:tcPr>
          <w:p w:rsidR="002E4FA1" w:rsidRDefault="00D51294">
            <w:pPr>
              <w:pStyle w:val="TableParagraph"/>
              <w:spacing w:before="1" w:line="203" w:lineRule="exact"/>
              <w:ind w:left="73"/>
              <w:rPr>
                <w:b/>
                <w:sz w:val="19"/>
              </w:rPr>
            </w:pPr>
            <w:r>
              <w:rPr>
                <w:b/>
                <w:w w:val="110"/>
                <w:sz w:val="19"/>
              </w:rPr>
              <w:t>Rent</w:t>
            </w:r>
            <w:r>
              <w:rPr>
                <w:b/>
                <w:spacing w:val="1"/>
                <w:w w:val="115"/>
                <w:sz w:val="19"/>
              </w:rPr>
              <w:t xml:space="preserve"> </w:t>
            </w:r>
            <w:r>
              <w:rPr>
                <w:b/>
                <w:spacing w:val="-5"/>
                <w:w w:val="115"/>
                <w:sz w:val="19"/>
              </w:rPr>
              <w:t>Tax</w:t>
            </w:r>
          </w:p>
        </w:tc>
        <w:tc>
          <w:tcPr>
            <w:tcW w:w="1463" w:type="dxa"/>
          </w:tcPr>
          <w:p w:rsidR="002E4FA1" w:rsidRDefault="002E4FA1">
            <w:pPr>
              <w:pStyle w:val="TableParagraph"/>
              <w:rPr>
                <w:rFonts w:ascii="Times New Roman"/>
                <w:sz w:val="16"/>
              </w:rPr>
            </w:pPr>
          </w:p>
        </w:tc>
        <w:tc>
          <w:tcPr>
            <w:tcW w:w="1385" w:type="dxa"/>
          </w:tcPr>
          <w:p w:rsidR="002E4FA1" w:rsidRDefault="002E4FA1">
            <w:pPr>
              <w:pStyle w:val="TableParagraph"/>
              <w:rPr>
                <w:rFonts w:ascii="Times New Roman"/>
                <w:sz w:val="16"/>
              </w:rPr>
            </w:pPr>
          </w:p>
        </w:tc>
      </w:tr>
      <w:tr w:rsidR="002E4FA1">
        <w:trPr>
          <w:trHeight w:val="224"/>
        </w:trPr>
        <w:tc>
          <w:tcPr>
            <w:tcW w:w="3684" w:type="dxa"/>
            <w:tcBorders>
              <w:left w:val="single" w:sz="6" w:space="0" w:color="FFFFFF"/>
            </w:tcBorders>
          </w:tcPr>
          <w:p w:rsidR="002E4FA1" w:rsidRDefault="00D51294">
            <w:pPr>
              <w:pStyle w:val="TableParagraph"/>
              <w:numPr>
                <w:ilvl w:val="0"/>
                <w:numId w:val="5"/>
              </w:numPr>
              <w:tabs>
                <w:tab w:val="left" w:pos="309"/>
              </w:tabs>
              <w:spacing w:line="205" w:lineRule="exact"/>
              <w:rPr>
                <w:sz w:val="19"/>
              </w:rPr>
            </w:pPr>
            <w:r>
              <w:rPr>
                <w:w w:val="115"/>
                <w:sz w:val="19"/>
              </w:rPr>
              <w:t>Change</w:t>
            </w:r>
            <w:r>
              <w:rPr>
                <w:spacing w:val="-13"/>
                <w:w w:val="115"/>
                <w:sz w:val="19"/>
              </w:rPr>
              <w:t xml:space="preserve"> </w:t>
            </w:r>
            <w:r>
              <w:rPr>
                <w:w w:val="115"/>
                <w:sz w:val="19"/>
              </w:rPr>
              <w:t>method</w:t>
            </w:r>
            <w:r>
              <w:rPr>
                <w:spacing w:val="-12"/>
                <w:w w:val="115"/>
                <w:sz w:val="19"/>
              </w:rPr>
              <w:t xml:space="preserve"> </w:t>
            </w:r>
            <w:r>
              <w:rPr>
                <w:w w:val="115"/>
                <w:sz w:val="19"/>
              </w:rPr>
              <w:t>for</w:t>
            </w:r>
            <w:r>
              <w:rPr>
                <w:spacing w:val="-12"/>
                <w:w w:val="115"/>
                <w:sz w:val="19"/>
              </w:rPr>
              <w:t xml:space="preserve"> </w:t>
            </w:r>
            <w:r>
              <w:rPr>
                <w:w w:val="115"/>
                <w:sz w:val="19"/>
              </w:rPr>
              <w:t>pricing</w:t>
            </w:r>
            <w:r>
              <w:rPr>
                <w:spacing w:val="-12"/>
                <w:w w:val="115"/>
                <w:sz w:val="19"/>
              </w:rPr>
              <w:t xml:space="preserve"> </w:t>
            </w:r>
            <w:r>
              <w:rPr>
                <w:spacing w:val="-4"/>
                <w:w w:val="115"/>
                <w:sz w:val="19"/>
              </w:rPr>
              <w:t>gas;</w:t>
            </w:r>
          </w:p>
        </w:tc>
        <w:tc>
          <w:tcPr>
            <w:tcW w:w="1463" w:type="dxa"/>
          </w:tcPr>
          <w:p w:rsidR="002E4FA1" w:rsidRDefault="00D51294">
            <w:pPr>
              <w:pStyle w:val="TableParagraph"/>
              <w:spacing w:line="205" w:lineRule="exact"/>
              <w:ind w:left="110"/>
              <w:rPr>
                <w:sz w:val="19"/>
              </w:rPr>
            </w:pPr>
            <w:r>
              <w:rPr>
                <w:w w:val="110"/>
                <w:sz w:val="19"/>
              </w:rPr>
              <w:t>5-to-10</w:t>
            </w:r>
            <w:r>
              <w:rPr>
                <w:spacing w:val="-9"/>
                <w:w w:val="110"/>
                <w:sz w:val="19"/>
              </w:rPr>
              <w:t xml:space="preserve"> </w:t>
            </w:r>
            <w:r>
              <w:rPr>
                <w:spacing w:val="-2"/>
                <w:w w:val="110"/>
                <w:sz w:val="19"/>
              </w:rPr>
              <w:t>years</w:t>
            </w:r>
          </w:p>
        </w:tc>
        <w:tc>
          <w:tcPr>
            <w:tcW w:w="1385" w:type="dxa"/>
          </w:tcPr>
          <w:p w:rsidR="002E4FA1" w:rsidRDefault="00D51294">
            <w:pPr>
              <w:pStyle w:val="TableParagraph"/>
              <w:spacing w:line="205" w:lineRule="exact"/>
              <w:ind w:right="23"/>
              <w:jc w:val="right"/>
              <w:rPr>
                <w:b/>
                <w:sz w:val="19"/>
              </w:rPr>
            </w:pPr>
            <w:r>
              <w:rPr>
                <w:b/>
                <w:w w:val="120"/>
                <w:sz w:val="19"/>
              </w:rPr>
              <w:t>~$3b-</w:t>
            </w:r>
            <w:r>
              <w:rPr>
                <w:b/>
                <w:spacing w:val="-5"/>
                <w:w w:val="120"/>
                <w:sz w:val="19"/>
              </w:rPr>
              <w:t>$4b</w:t>
            </w:r>
          </w:p>
        </w:tc>
      </w:tr>
      <w:tr w:rsidR="002E4FA1">
        <w:trPr>
          <w:trHeight w:val="230"/>
        </w:trPr>
        <w:tc>
          <w:tcPr>
            <w:tcW w:w="3684" w:type="dxa"/>
            <w:tcBorders>
              <w:left w:val="single" w:sz="6" w:space="0" w:color="FFFFFF"/>
            </w:tcBorders>
          </w:tcPr>
          <w:p w:rsidR="002E4FA1" w:rsidRDefault="00D51294">
            <w:pPr>
              <w:pStyle w:val="TableParagraph"/>
              <w:spacing w:before="1" w:line="209" w:lineRule="exact"/>
              <w:ind w:left="308"/>
              <w:rPr>
                <w:sz w:val="19"/>
              </w:rPr>
            </w:pPr>
            <w:r>
              <w:rPr>
                <w:spacing w:val="-2"/>
                <w:w w:val="110"/>
                <w:sz w:val="19"/>
              </w:rPr>
              <w:t>and/or</w:t>
            </w:r>
          </w:p>
        </w:tc>
        <w:tc>
          <w:tcPr>
            <w:tcW w:w="1463" w:type="dxa"/>
          </w:tcPr>
          <w:p w:rsidR="002E4FA1" w:rsidRDefault="002E4FA1">
            <w:pPr>
              <w:pStyle w:val="TableParagraph"/>
              <w:rPr>
                <w:rFonts w:ascii="Times New Roman"/>
                <w:sz w:val="16"/>
              </w:rPr>
            </w:pPr>
          </w:p>
        </w:tc>
        <w:tc>
          <w:tcPr>
            <w:tcW w:w="1385" w:type="dxa"/>
          </w:tcPr>
          <w:p w:rsidR="002E4FA1" w:rsidRDefault="002E4FA1">
            <w:pPr>
              <w:pStyle w:val="TableParagraph"/>
              <w:rPr>
                <w:rFonts w:ascii="Times New Roman"/>
                <w:sz w:val="16"/>
              </w:rPr>
            </w:pPr>
          </w:p>
        </w:tc>
      </w:tr>
      <w:tr w:rsidR="002E4FA1">
        <w:trPr>
          <w:trHeight w:val="224"/>
        </w:trPr>
        <w:tc>
          <w:tcPr>
            <w:tcW w:w="3684" w:type="dxa"/>
            <w:tcBorders>
              <w:left w:val="single" w:sz="6" w:space="0" w:color="FFFFFF"/>
            </w:tcBorders>
          </w:tcPr>
          <w:p w:rsidR="002E4FA1" w:rsidRDefault="00D51294">
            <w:pPr>
              <w:pStyle w:val="TableParagraph"/>
              <w:numPr>
                <w:ilvl w:val="0"/>
                <w:numId w:val="4"/>
              </w:numPr>
              <w:tabs>
                <w:tab w:val="left" w:pos="309"/>
              </w:tabs>
              <w:spacing w:before="1" w:line="203" w:lineRule="exact"/>
              <w:rPr>
                <w:sz w:val="19"/>
              </w:rPr>
            </w:pPr>
            <w:r>
              <w:rPr>
                <w:w w:val="110"/>
                <w:sz w:val="19"/>
              </w:rPr>
              <w:t>Introduce</w:t>
            </w:r>
            <w:r>
              <w:rPr>
                <w:spacing w:val="1"/>
                <w:w w:val="110"/>
                <w:sz w:val="19"/>
              </w:rPr>
              <w:t xml:space="preserve"> </w:t>
            </w:r>
            <w:r>
              <w:rPr>
                <w:w w:val="110"/>
                <w:sz w:val="19"/>
              </w:rPr>
              <w:t>a</w:t>
            </w:r>
            <w:r>
              <w:rPr>
                <w:spacing w:val="2"/>
                <w:w w:val="110"/>
                <w:sz w:val="19"/>
              </w:rPr>
              <w:t xml:space="preserve"> </w:t>
            </w:r>
            <w:r>
              <w:rPr>
                <w:w w:val="110"/>
                <w:sz w:val="19"/>
              </w:rPr>
              <w:t>10%</w:t>
            </w:r>
            <w:r>
              <w:rPr>
                <w:spacing w:val="3"/>
                <w:w w:val="110"/>
                <w:sz w:val="19"/>
              </w:rPr>
              <w:t xml:space="preserve"> </w:t>
            </w:r>
            <w:r>
              <w:rPr>
                <w:spacing w:val="-2"/>
                <w:w w:val="110"/>
                <w:sz w:val="19"/>
              </w:rPr>
              <w:t>Commonwealth</w:t>
            </w:r>
          </w:p>
        </w:tc>
        <w:tc>
          <w:tcPr>
            <w:tcW w:w="1463" w:type="dxa"/>
          </w:tcPr>
          <w:p w:rsidR="002E4FA1" w:rsidRDefault="00D51294">
            <w:pPr>
              <w:pStyle w:val="TableParagraph"/>
              <w:spacing w:before="1" w:line="203" w:lineRule="exact"/>
              <w:ind w:left="110"/>
              <w:rPr>
                <w:sz w:val="19"/>
              </w:rPr>
            </w:pPr>
            <w:r>
              <w:rPr>
                <w:spacing w:val="-2"/>
                <w:w w:val="110"/>
                <w:sz w:val="19"/>
              </w:rPr>
              <w:t>Immediate</w:t>
            </w:r>
          </w:p>
        </w:tc>
        <w:tc>
          <w:tcPr>
            <w:tcW w:w="1385" w:type="dxa"/>
          </w:tcPr>
          <w:p w:rsidR="002E4FA1" w:rsidRDefault="00D51294">
            <w:pPr>
              <w:pStyle w:val="TableParagraph"/>
              <w:spacing w:before="1" w:line="203" w:lineRule="exact"/>
              <w:ind w:right="23"/>
              <w:jc w:val="right"/>
              <w:rPr>
                <w:b/>
                <w:sz w:val="19"/>
              </w:rPr>
            </w:pPr>
            <w:r>
              <w:rPr>
                <w:b/>
                <w:spacing w:val="-4"/>
                <w:w w:val="125"/>
                <w:sz w:val="19"/>
              </w:rPr>
              <w:t>~$4b</w:t>
            </w:r>
          </w:p>
        </w:tc>
      </w:tr>
      <w:tr w:rsidR="002E4FA1">
        <w:trPr>
          <w:trHeight w:val="288"/>
        </w:trPr>
        <w:tc>
          <w:tcPr>
            <w:tcW w:w="3684" w:type="dxa"/>
            <w:tcBorders>
              <w:left w:val="single" w:sz="6" w:space="0" w:color="FFFFFF"/>
              <w:bottom w:val="single" w:sz="6" w:space="0" w:color="7F7F7F"/>
            </w:tcBorders>
          </w:tcPr>
          <w:p w:rsidR="002E4FA1" w:rsidRDefault="00D51294">
            <w:pPr>
              <w:pStyle w:val="TableParagraph"/>
              <w:spacing w:line="227" w:lineRule="exact"/>
              <w:ind w:left="308"/>
              <w:rPr>
                <w:sz w:val="19"/>
              </w:rPr>
            </w:pPr>
            <w:r>
              <w:rPr>
                <w:spacing w:val="-2"/>
                <w:w w:val="110"/>
                <w:sz w:val="19"/>
              </w:rPr>
              <w:t>royalty</w:t>
            </w:r>
            <w:r>
              <w:rPr>
                <w:spacing w:val="-5"/>
                <w:w w:val="110"/>
                <w:sz w:val="19"/>
              </w:rPr>
              <w:t xml:space="preserve"> </w:t>
            </w:r>
            <w:r>
              <w:rPr>
                <w:spacing w:val="-2"/>
                <w:w w:val="110"/>
                <w:sz w:val="19"/>
              </w:rPr>
              <w:t>on</w:t>
            </w:r>
            <w:r>
              <w:rPr>
                <w:spacing w:val="-4"/>
                <w:w w:val="110"/>
                <w:sz w:val="19"/>
              </w:rPr>
              <w:t xml:space="preserve"> </w:t>
            </w:r>
            <w:r>
              <w:rPr>
                <w:spacing w:val="-2"/>
                <w:w w:val="110"/>
                <w:sz w:val="19"/>
              </w:rPr>
              <w:t>offshore</w:t>
            </w:r>
            <w:r>
              <w:rPr>
                <w:spacing w:val="-5"/>
                <w:w w:val="110"/>
                <w:sz w:val="19"/>
              </w:rPr>
              <w:t xml:space="preserve"> gas</w:t>
            </w:r>
          </w:p>
        </w:tc>
        <w:tc>
          <w:tcPr>
            <w:tcW w:w="1463" w:type="dxa"/>
            <w:tcBorders>
              <w:bottom w:val="single" w:sz="6" w:space="0" w:color="7F7F7F"/>
            </w:tcBorders>
          </w:tcPr>
          <w:p w:rsidR="002E4FA1" w:rsidRDefault="002E4FA1">
            <w:pPr>
              <w:pStyle w:val="TableParagraph"/>
              <w:rPr>
                <w:rFonts w:ascii="Times New Roman"/>
                <w:sz w:val="20"/>
              </w:rPr>
            </w:pPr>
          </w:p>
        </w:tc>
        <w:tc>
          <w:tcPr>
            <w:tcW w:w="1385" w:type="dxa"/>
            <w:tcBorders>
              <w:bottom w:val="single" w:sz="6" w:space="0" w:color="7F7F7F"/>
            </w:tcBorders>
          </w:tcPr>
          <w:p w:rsidR="002E4FA1" w:rsidRDefault="002E4FA1">
            <w:pPr>
              <w:pStyle w:val="TableParagraph"/>
              <w:rPr>
                <w:rFonts w:ascii="Times New Roman"/>
                <w:sz w:val="20"/>
              </w:rPr>
            </w:pPr>
          </w:p>
        </w:tc>
      </w:tr>
      <w:tr w:rsidR="002E4FA1">
        <w:trPr>
          <w:trHeight w:val="966"/>
        </w:trPr>
        <w:tc>
          <w:tcPr>
            <w:tcW w:w="3684" w:type="dxa"/>
            <w:tcBorders>
              <w:top w:val="single" w:sz="6" w:space="0" w:color="7F7F7F"/>
              <w:left w:val="single" w:sz="6" w:space="0" w:color="FFFFFF"/>
            </w:tcBorders>
          </w:tcPr>
          <w:p w:rsidR="002E4FA1" w:rsidRDefault="00D51294">
            <w:pPr>
              <w:pStyle w:val="TableParagraph"/>
              <w:spacing w:before="25" w:line="231" w:lineRule="exact"/>
              <w:ind w:left="73"/>
              <w:rPr>
                <w:b/>
                <w:sz w:val="19"/>
              </w:rPr>
            </w:pPr>
            <w:r>
              <w:rPr>
                <w:b/>
                <w:w w:val="115"/>
                <w:sz w:val="19"/>
              </w:rPr>
              <w:t>Bolder</w:t>
            </w:r>
            <w:r>
              <w:rPr>
                <w:b/>
                <w:spacing w:val="7"/>
                <w:w w:val="115"/>
                <w:sz w:val="19"/>
              </w:rPr>
              <w:t xml:space="preserve"> </w:t>
            </w:r>
            <w:r>
              <w:rPr>
                <w:b/>
                <w:spacing w:val="-2"/>
                <w:w w:val="115"/>
                <w:sz w:val="19"/>
              </w:rPr>
              <w:t>options</w:t>
            </w:r>
          </w:p>
          <w:p w:rsidR="002E4FA1" w:rsidRDefault="00D51294">
            <w:pPr>
              <w:pStyle w:val="TableParagraph"/>
              <w:numPr>
                <w:ilvl w:val="0"/>
                <w:numId w:val="3"/>
              </w:numPr>
              <w:tabs>
                <w:tab w:val="left" w:pos="309"/>
              </w:tabs>
              <w:spacing w:line="226" w:lineRule="exact"/>
              <w:rPr>
                <w:sz w:val="19"/>
              </w:rPr>
            </w:pPr>
            <w:r>
              <w:rPr>
                <w:w w:val="110"/>
                <w:sz w:val="19"/>
              </w:rPr>
              <w:t>Realign</w:t>
            </w:r>
            <w:r>
              <w:rPr>
                <w:spacing w:val="-5"/>
                <w:w w:val="110"/>
                <w:sz w:val="19"/>
              </w:rPr>
              <w:t xml:space="preserve"> </w:t>
            </w:r>
            <w:r>
              <w:rPr>
                <w:w w:val="110"/>
                <w:sz w:val="19"/>
              </w:rPr>
              <w:t>company</w:t>
            </w:r>
            <w:r>
              <w:rPr>
                <w:spacing w:val="-5"/>
                <w:w w:val="110"/>
                <w:sz w:val="19"/>
              </w:rPr>
              <w:t xml:space="preserve"> </w:t>
            </w:r>
            <w:r>
              <w:rPr>
                <w:w w:val="110"/>
                <w:sz w:val="19"/>
              </w:rPr>
              <w:t>tax</w:t>
            </w:r>
            <w:r>
              <w:rPr>
                <w:spacing w:val="-4"/>
                <w:w w:val="110"/>
                <w:sz w:val="19"/>
              </w:rPr>
              <w:t xml:space="preserve"> </w:t>
            </w:r>
            <w:r>
              <w:rPr>
                <w:w w:val="110"/>
                <w:sz w:val="19"/>
              </w:rPr>
              <w:t>rates</w:t>
            </w:r>
            <w:r>
              <w:rPr>
                <w:spacing w:val="-5"/>
                <w:w w:val="110"/>
                <w:sz w:val="19"/>
              </w:rPr>
              <w:t xml:space="preserve"> </w:t>
            </w:r>
            <w:r>
              <w:rPr>
                <w:w w:val="110"/>
                <w:sz w:val="19"/>
              </w:rPr>
              <w:t>at</w:t>
            </w:r>
            <w:r>
              <w:rPr>
                <w:spacing w:val="-4"/>
                <w:w w:val="110"/>
                <w:sz w:val="19"/>
              </w:rPr>
              <w:t xml:space="preserve"> </w:t>
            </w:r>
            <w:r>
              <w:rPr>
                <w:spacing w:val="-5"/>
                <w:w w:val="110"/>
                <w:sz w:val="19"/>
              </w:rPr>
              <w:t>30%</w:t>
            </w:r>
          </w:p>
          <w:p w:rsidR="002E4FA1" w:rsidRDefault="00D51294">
            <w:pPr>
              <w:pStyle w:val="TableParagraph"/>
              <w:numPr>
                <w:ilvl w:val="0"/>
                <w:numId w:val="3"/>
              </w:numPr>
              <w:tabs>
                <w:tab w:val="left" w:pos="309"/>
              </w:tabs>
              <w:spacing w:line="225" w:lineRule="exact"/>
              <w:rPr>
                <w:sz w:val="19"/>
              </w:rPr>
            </w:pPr>
            <w:r>
              <w:rPr>
                <w:w w:val="110"/>
                <w:sz w:val="19"/>
              </w:rPr>
              <w:t>Carbon</w:t>
            </w:r>
            <w:r>
              <w:rPr>
                <w:spacing w:val="26"/>
                <w:w w:val="110"/>
                <w:sz w:val="19"/>
              </w:rPr>
              <w:t xml:space="preserve"> </w:t>
            </w:r>
            <w:r>
              <w:rPr>
                <w:spacing w:val="-5"/>
                <w:w w:val="110"/>
                <w:sz w:val="19"/>
              </w:rPr>
              <w:t>tax</w:t>
            </w:r>
          </w:p>
          <w:p w:rsidR="002E4FA1" w:rsidRDefault="00D51294">
            <w:pPr>
              <w:pStyle w:val="TableParagraph"/>
              <w:numPr>
                <w:ilvl w:val="0"/>
                <w:numId w:val="3"/>
              </w:numPr>
              <w:tabs>
                <w:tab w:val="left" w:pos="309"/>
              </w:tabs>
              <w:spacing w:line="230" w:lineRule="exact"/>
              <w:rPr>
                <w:sz w:val="19"/>
              </w:rPr>
            </w:pPr>
            <w:r>
              <w:rPr>
                <w:w w:val="105"/>
                <w:sz w:val="19"/>
              </w:rPr>
              <w:t>Inheritance</w:t>
            </w:r>
            <w:r>
              <w:rPr>
                <w:spacing w:val="30"/>
                <w:w w:val="105"/>
                <w:sz w:val="19"/>
              </w:rPr>
              <w:t xml:space="preserve"> </w:t>
            </w:r>
            <w:r>
              <w:rPr>
                <w:spacing w:val="-5"/>
                <w:w w:val="105"/>
                <w:sz w:val="19"/>
              </w:rPr>
              <w:t>tax</w:t>
            </w:r>
          </w:p>
        </w:tc>
        <w:tc>
          <w:tcPr>
            <w:tcW w:w="1463" w:type="dxa"/>
            <w:tcBorders>
              <w:top w:val="single" w:sz="6" w:space="0" w:color="7F7F7F"/>
            </w:tcBorders>
          </w:tcPr>
          <w:p w:rsidR="002E4FA1" w:rsidRDefault="00D51294">
            <w:pPr>
              <w:pStyle w:val="TableParagraph"/>
              <w:spacing w:before="25"/>
              <w:ind w:left="110"/>
              <w:rPr>
                <w:sz w:val="19"/>
              </w:rPr>
            </w:pPr>
            <w:r>
              <w:rPr>
                <w:w w:val="110"/>
                <w:sz w:val="19"/>
              </w:rPr>
              <w:t>5-to-10</w:t>
            </w:r>
            <w:r>
              <w:rPr>
                <w:spacing w:val="-9"/>
                <w:w w:val="110"/>
                <w:sz w:val="19"/>
              </w:rPr>
              <w:t xml:space="preserve"> </w:t>
            </w:r>
            <w:r>
              <w:rPr>
                <w:spacing w:val="-2"/>
                <w:w w:val="110"/>
                <w:sz w:val="19"/>
              </w:rPr>
              <w:t>years</w:t>
            </w:r>
          </w:p>
        </w:tc>
        <w:tc>
          <w:tcPr>
            <w:tcW w:w="1385" w:type="dxa"/>
            <w:tcBorders>
              <w:top w:val="single" w:sz="6" w:space="0" w:color="7F7F7F"/>
            </w:tcBorders>
          </w:tcPr>
          <w:p w:rsidR="002E4FA1" w:rsidRDefault="00D51294">
            <w:pPr>
              <w:pStyle w:val="TableParagraph"/>
              <w:spacing w:before="25"/>
              <w:ind w:right="23"/>
              <w:jc w:val="right"/>
              <w:rPr>
                <w:sz w:val="19"/>
              </w:rPr>
            </w:pPr>
            <w:proofErr w:type="spellStart"/>
            <w:r>
              <w:rPr>
                <w:spacing w:val="-2"/>
                <w:w w:val="110"/>
                <w:sz w:val="19"/>
              </w:rPr>
              <w:t>Uncosted</w:t>
            </w:r>
            <w:proofErr w:type="spellEnd"/>
          </w:p>
        </w:tc>
      </w:tr>
    </w:tbl>
    <w:p w:rsidR="002E4FA1" w:rsidRDefault="00D51294">
      <w:pPr>
        <w:spacing w:before="60"/>
        <w:ind w:left="623"/>
        <w:rPr>
          <w:i/>
          <w:sz w:val="17"/>
        </w:rPr>
      </w:pPr>
      <w:r>
        <w:rPr>
          <w:i/>
          <w:sz w:val="17"/>
        </w:rPr>
        <w:t>Source:</w:t>
      </w:r>
      <w:r>
        <w:rPr>
          <w:i/>
          <w:spacing w:val="-1"/>
          <w:sz w:val="17"/>
        </w:rPr>
        <w:t xml:space="preserve"> </w:t>
      </w:r>
      <w:r>
        <w:rPr>
          <w:i/>
          <w:sz w:val="17"/>
        </w:rPr>
        <w:t>Grattan</w:t>
      </w:r>
      <w:r>
        <w:rPr>
          <w:i/>
          <w:spacing w:val="-1"/>
          <w:sz w:val="17"/>
        </w:rPr>
        <w:t xml:space="preserve"> </w:t>
      </w:r>
      <w:r>
        <w:rPr>
          <w:i/>
          <w:sz w:val="17"/>
        </w:rPr>
        <w:t xml:space="preserve">Institute </w:t>
      </w:r>
      <w:r>
        <w:rPr>
          <w:i/>
          <w:spacing w:val="-2"/>
          <w:sz w:val="17"/>
        </w:rPr>
        <w:t>analysis.</w:t>
      </w:r>
    </w:p>
    <w:p w:rsidR="002E4FA1" w:rsidRDefault="002E4FA1">
      <w:pPr>
        <w:rPr>
          <w:sz w:val="17"/>
        </w:rPr>
        <w:sectPr w:rsidR="002E4FA1">
          <w:type w:val="continuous"/>
          <w:pgSz w:w="16840" w:h="11910" w:orient="landscape"/>
          <w:pgMar w:top="1340" w:right="1180" w:bottom="280" w:left="680" w:header="689" w:footer="954" w:gutter="0"/>
          <w:cols w:num="2" w:space="720" w:equalWidth="0">
            <w:col w:w="7223" w:space="440"/>
            <w:col w:w="7317"/>
          </w:cols>
        </w:sectPr>
      </w:pPr>
    </w:p>
    <w:p w:rsidR="002E4FA1" w:rsidRDefault="00D51294">
      <w:pPr>
        <w:pStyle w:val="BodyText"/>
        <w:spacing w:before="156" w:line="283" w:lineRule="auto"/>
        <w:ind w:left="623"/>
      </w:pPr>
      <w:proofErr w:type="gramStart"/>
      <w:r>
        <w:rPr>
          <w:w w:val="105"/>
        </w:rPr>
        <w:lastRenderedPageBreak/>
        <w:t>government</w:t>
      </w:r>
      <w:proofErr w:type="gramEnd"/>
      <w:r>
        <w:rPr>
          <w:w w:val="105"/>
        </w:rPr>
        <w:t xml:space="preserve"> effectively doubled the package.</w:t>
      </w:r>
      <w:hyperlink w:anchor="_bookmark192" w:history="1">
        <w:r>
          <w:rPr>
            <w:w w:val="105"/>
            <w:position w:val="7"/>
            <w:sz w:val="13"/>
          </w:rPr>
          <w:t>155</w:t>
        </w:r>
      </w:hyperlink>
      <w:r>
        <w:rPr>
          <w:spacing w:val="35"/>
          <w:w w:val="105"/>
          <w:position w:val="7"/>
          <w:sz w:val="13"/>
        </w:rPr>
        <w:t xml:space="preserve"> </w:t>
      </w:r>
      <w:r>
        <w:rPr>
          <w:w w:val="105"/>
        </w:rPr>
        <w:t>The first two stages have</w:t>
      </w:r>
      <w:r>
        <w:rPr>
          <w:spacing w:val="-14"/>
          <w:w w:val="105"/>
        </w:rPr>
        <w:t xml:space="preserve"> </w:t>
      </w:r>
      <w:r>
        <w:rPr>
          <w:w w:val="105"/>
        </w:rPr>
        <w:t>already</w:t>
      </w:r>
      <w:r>
        <w:rPr>
          <w:spacing w:val="-14"/>
          <w:w w:val="105"/>
        </w:rPr>
        <w:t xml:space="preserve"> </w:t>
      </w:r>
      <w:r>
        <w:rPr>
          <w:w w:val="105"/>
        </w:rPr>
        <w:t>been</w:t>
      </w:r>
      <w:r>
        <w:rPr>
          <w:spacing w:val="-14"/>
          <w:w w:val="105"/>
        </w:rPr>
        <w:t xml:space="preserve"> </w:t>
      </w:r>
      <w:r>
        <w:rPr>
          <w:w w:val="105"/>
        </w:rPr>
        <w:t>implemented,</w:t>
      </w:r>
      <w:r>
        <w:rPr>
          <w:spacing w:val="-14"/>
          <w:w w:val="105"/>
        </w:rPr>
        <w:t xml:space="preserve"> </w:t>
      </w:r>
      <w:r>
        <w:rPr>
          <w:w w:val="105"/>
        </w:rPr>
        <w:t>but</w:t>
      </w:r>
      <w:r>
        <w:rPr>
          <w:spacing w:val="-14"/>
          <w:w w:val="105"/>
        </w:rPr>
        <w:t xml:space="preserve"> </w:t>
      </w:r>
      <w:r>
        <w:rPr>
          <w:w w:val="105"/>
        </w:rPr>
        <w:t>the</w:t>
      </w:r>
      <w:r>
        <w:rPr>
          <w:spacing w:val="-14"/>
          <w:w w:val="105"/>
        </w:rPr>
        <w:t xml:space="preserve"> </w:t>
      </w:r>
      <w:r>
        <w:rPr>
          <w:w w:val="105"/>
        </w:rPr>
        <w:t>third</w:t>
      </w:r>
      <w:r>
        <w:rPr>
          <w:spacing w:val="-14"/>
          <w:w w:val="105"/>
        </w:rPr>
        <w:t xml:space="preserve"> </w:t>
      </w:r>
      <w:r>
        <w:rPr>
          <w:w w:val="105"/>
        </w:rPr>
        <w:t>and</w:t>
      </w:r>
      <w:r>
        <w:rPr>
          <w:spacing w:val="-14"/>
          <w:w w:val="105"/>
        </w:rPr>
        <w:t xml:space="preserve"> </w:t>
      </w:r>
      <w:r>
        <w:rPr>
          <w:w w:val="105"/>
        </w:rPr>
        <w:t>most</w:t>
      </w:r>
      <w:r>
        <w:rPr>
          <w:spacing w:val="-14"/>
          <w:w w:val="105"/>
        </w:rPr>
        <w:t xml:space="preserve"> </w:t>
      </w:r>
      <w:r>
        <w:rPr>
          <w:w w:val="105"/>
        </w:rPr>
        <w:t>generous</w:t>
      </w:r>
      <w:r>
        <w:rPr>
          <w:spacing w:val="-14"/>
          <w:w w:val="105"/>
        </w:rPr>
        <w:t xml:space="preserve"> </w:t>
      </w:r>
      <w:r>
        <w:rPr>
          <w:w w:val="105"/>
        </w:rPr>
        <w:t xml:space="preserve">stage is not due to commence until July 2024 (Figure </w:t>
      </w:r>
      <w:hyperlink w:anchor="_bookmark198" w:history="1">
        <w:r>
          <w:rPr>
            <w:w w:val="105"/>
          </w:rPr>
          <w:t>4.2).</w:t>
        </w:r>
      </w:hyperlink>
    </w:p>
    <w:p w:rsidR="002E4FA1" w:rsidRDefault="00D51294">
      <w:pPr>
        <w:pStyle w:val="BodyText"/>
        <w:spacing w:before="161" w:line="280" w:lineRule="auto"/>
        <w:ind w:left="623" w:right="195"/>
      </w:pPr>
      <w:r>
        <w:rPr>
          <w:w w:val="105"/>
        </w:rPr>
        <w:t>The economic and fiscal environment has changed dramatically since the original plan was announced. Rather than a forecast of growing</w:t>
      </w:r>
      <w:r>
        <w:rPr>
          <w:spacing w:val="-5"/>
          <w:w w:val="105"/>
        </w:rPr>
        <w:t xml:space="preserve"> </w:t>
      </w:r>
      <w:r>
        <w:rPr>
          <w:w w:val="105"/>
        </w:rPr>
        <w:t>budget</w:t>
      </w:r>
      <w:r>
        <w:rPr>
          <w:spacing w:val="-5"/>
          <w:w w:val="105"/>
        </w:rPr>
        <w:t xml:space="preserve"> </w:t>
      </w:r>
      <w:r>
        <w:rPr>
          <w:w w:val="105"/>
        </w:rPr>
        <w:t>surpluses</w:t>
      </w:r>
      <w:proofErr w:type="gramStart"/>
      <w:r>
        <w:rPr>
          <w:w w:val="105"/>
        </w:rPr>
        <w:t>,</w:t>
      </w:r>
      <w:proofErr w:type="gramEnd"/>
      <w:r w:rsidR="00562B85">
        <w:rPr>
          <w:w w:val="105"/>
          <w:position w:val="7"/>
          <w:sz w:val="13"/>
        </w:rPr>
        <w:fldChar w:fldCharType="begin"/>
      </w:r>
      <w:r w:rsidR="00562B85">
        <w:rPr>
          <w:w w:val="105"/>
          <w:position w:val="7"/>
          <w:sz w:val="13"/>
        </w:rPr>
        <w:instrText xml:space="preserve"> HYPERLINK \l "_bookmark193" </w:instrText>
      </w:r>
      <w:r w:rsidR="00562B85">
        <w:rPr>
          <w:w w:val="105"/>
          <w:position w:val="7"/>
          <w:sz w:val="13"/>
        </w:rPr>
        <w:fldChar w:fldCharType="separate"/>
      </w:r>
      <w:r>
        <w:rPr>
          <w:w w:val="105"/>
          <w:position w:val="7"/>
          <w:sz w:val="13"/>
        </w:rPr>
        <w:t>156</w:t>
      </w:r>
      <w:r w:rsidR="00562B85">
        <w:rPr>
          <w:w w:val="105"/>
          <w:position w:val="7"/>
          <w:sz w:val="13"/>
        </w:rPr>
        <w:fldChar w:fldCharType="end"/>
      </w:r>
      <w:r>
        <w:rPr>
          <w:spacing w:val="24"/>
          <w:w w:val="105"/>
          <w:position w:val="7"/>
          <w:sz w:val="13"/>
        </w:rPr>
        <w:t xml:space="preserve"> </w:t>
      </w:r>
      <w:r>
        <w:rPr>
          <w:w w:val="105"/>
        </w:rPr>
        <w:t>we</w:t>
      </w:r>
      <w:r>
        <w:rPr>
          <w:spacing w:val="-5"/>
          <w:w w:val="105"/>
        </w:rPr>
        <w:t xml:space="preserve"> </w:t>
      </w:r>
      <w:r>
        <w:rPr>
          <w:w w:val="105"/>
        </w:rPr>
        <w:t>now</w:t>
      </w:r>
      <w:r>
        <w:rPr>
          <w:spacing w:val="-5"/>
          <w:w w:val="105"/>
        </w:rPr>
        <w:t xml:space="preserve"> </w:t>
      </w:r>
      <w:r>
        <w:rPr>
          <w:w w:val="105"/>
        </w:rPr>
        <w:t>face</w:t>
      </w:r>
      <w:r>
        <w:rPr>
          <w:spacing w:val="-5"/>
          <w:w w:val="105"/>
        </w:rPr>
        <w:t xml:space="preserve"> </w:t>
      </w:r>
      <w:r>
        <w:rPr>
          <w:w w:val="105"/>
        </w:rPr>
        <w:t>another</w:t>
      </w:r>
      <w:r>
        <w:rPr>
          <w:spacing w:val="-5"/>
          <w:w w:val="105"/>
        </w:rPr>
        <w:t xml:space="preserve"> </w:t>
      </w:r>
      <w:r>
        <w:rPr>
          <w:w w:val="105"/>
        </w:rPr>
        <w:t>decade</w:t>
      </w:r>
      <w:r>
        <w:rPr>
          <w:spacing w:val="-5"/>
          <w:w w:val="105"/>
        </w:rPr>
        <w:t xml:space="preserve"> </w:t>
      </w:r>
      <w:r>
        <w:rPr>
          <w:w w:val="105"/>
        </w:rPr>
        <w:t>of</w:t>
      </w:r>
      <w:r>
        <w:rPr>
          <w:spacing w:val="-5"/>
          <w:w w:val="105"/>
        </w:rPr>
        <w:t xml:space="preserve"> </w:t>
      </w:r>
      <w:r>
        <w:rPr>
          <w:w w:val="105"/>
        </w:rPr>
        <w:t>deficits (Chapter</w:t>
      </w:r>
      <w:r>
        <w:rPr>
          <w:spacing w:val="-12"/>
          <w:w w:val="105"/>
        </w:rPr>
        <w:t xml:space="preserve"> </w:t>
      </w:r>
      <w:hyperlink w:anchor="_bookmark2" w:history="1">
        <w:r>
          <w:rPr>
            <w:w w:val="105"/>
          </w:rPr>
          <w:t>1).</w:t>
        </w:r>
      </w:hyperlink>
      <w:r>
        <w:rPr>
          <w:spacing w:val="-1"/>
          <w:w w:val="105"/>
        </w:rPr>
        <w:t xml:space="preserve"> </w:t>
      </w:r>
      <w:r>
        <w:rPr>
          <w:w w:val="105"/>
        </w:rPr>
        <w:t>And</w:t>
      </w:r>
      <w:r>
        <w:rPr>
          <w:spacing w:val="-12"/>
          <w:w w:val="105"/>
        </w:rPr>
        <w:t xml:space="preserve"> </w:t>
      </w:r>
      <w:r>
        <w:rPr>
          <w:w w:val="105"/>
        </w:rPr>
        <w:t>in</w:t>
      </w:r>
      <w:r>
        <w:rPr>
          <w:spacing w:val="-12"/>
          <w:w w:val="105"/>
        </w:rPr>
        <w:t xml:space="preserve"> </w:t>
      </w:r>
      <w:r>
        <w:rPr>
          <w:w w:val="105"/>
        </w:rPr>
        <w:t>the</w:t>
      </w:r>
      <w:r>
        <w:rPr>
          <w:spacing w:val="-12"/>
          <w:w w:val="105"/>
        </w:rPr>
        <w:t xml:space="preserve"> </w:t>
      </w:r>
      <w:r>
        <w:rPr>
          <w:w w:val="105"/>
        </w:rPr>
        <w:t>current</w:t>
      </w:r>
      <w:r>
        <w:rPr>
          <w:spacing w:val="-12"/>
          <w:w w:val="105"/>
        </w:rPr>
        <w:t xml:space="preserve"> </w:t>
      </w:r>
      <w:r>
        <w:rPr>
          <w:w w:val="105"/>
        </w:rPr>
        <w:t>environment</w:t>
      </w:r>
      <w:r>
        <w:rPr>
          <w:spacing w:val="-12"/>
          <w:w w:val="105"/>
        </w:rPr>
        <w:t xml:space="preserve"> </w:t>
      </w:r>
      <w:r>
        <w:rPr>
          <w:w w:val="105"/>
        </w:rPr>
        <w:t>of</w:t>
      </w:r>
      <w:r>
        <w:rPr>
          <w:spacing w:val="-12"/>
          <w:w w:val="105"/>
        </w:rPr>
        <w:t xml:space="preserve"> </w:t>
      </w:r>
      <w:r>
        <w:rPr>
          <w:w w:val="105"/>
        </w:rPr>
        <w:t>high</w:t>
      </w:r>
      <w:r>
        <w:rPr>
          <w:spacing w:val="-12"/>
          <w:w w:val="105"/>
        </w:rPr>
        <w:t xml:space="preserve"> </w:t>
      </w:r>
      <w:r>
        <w:rPr>
          <w:w w:val="105"/>
        </w:rPr>
        <w:t>inflation,</w:t>
      </w:r>
      <w:r>
        <w:rPr>
          <w:spacing w:val="-12"/>
          <w:w w:val="105"/>
        </w:rPr>
        <w:t xml:space="preserve"> </w:t>
      </w:r>
      <w:r>
        <w:rPr>
          <w:w w:val="105"/>
        </w:rPr>
        <w:t>large</w:t>
      </w:r>
      <w:r>
        <w:rPr>
          <w:spacing w:val="-12"/>
          <w:w w:val="105"/>
        </w:rPr>
        <w:t xml:space="preserve"> </w:t>
      </w:r>
      <w:r>
        <w:rPr>
          <w:w w:val="105"/>
        </w:rPr>
        <w:t>tax cuts risk making the problem worse.</w:t>
      </w:r>
    </w:p>
    <w:p w:rsidR="002E4FA1" w:rsidRDefault="00D51294">
      <w:pPr>
        <w:pStyle w:val="BodyText"/>
        <w:spacing w:before="168" w:line="278" w:lineRule="auto"/>
        <w:ind w:left="623" w:right="117"/>
        <w:rPr>
          <w:sz w:val="13"/>
        </w:rPr>
      </w:pPr>
      <w:r>
        <w:rPr>
          <w:w w:val="105"/>
        </w:rPr>
        <w:t>Stage</w:t>
      </w:r>
      <w:r>
        <w:rPr>
          <w:spacing w:val="-12"/>
          <w:w w:val="105"/>
        </w:rPr>
        <w:t xml:space="preserve"> </w:t>
      </w:r>
      <w:r>
        <w:rPr>
          <w:w w:val="105"/>
        </w:rPr>
        <w:t>3</w:t>
      </w:r>
      <w:r>
        <w:rPr>
          <w:spacing w:val="-12"/>
          <w:w w:val="105"/>
        </w:rPr>
        <w:t xml:space="preserve"> </w:t>
      </w:r>
      <w:r>
        <w:rPr>
          <w:w w:val="105"/>
        </w:rPr>
        <w:t>will</w:t>
      </w:r>
      <w:r>
        <w:rPr>
          <w:spacing w:val="-12"/>
          <w:w w:val="105"/>
        </w:rPr>
        <w:t xml:space="preserve"> </w:t>
      </w:r>
      <w:r>
        <w:rPr>
          <w:w w:val="105"/>
        </w:rPr>
        <w:t>cost</w:t>
      </w:r>
      <w:r>
        <w:rPr>
          <w:spacing w:val="-12"/>
          <w:w w:val="105"/>
        </w:rPr>
        <w:t xml:space="preserve"> </w:t>
      </w:r>
      <w:r>
        <w:rPr>
          <w:w w:val="105"/>
        </w:rPr>
        <w:t>the</w:t>
      </w:r>
      <w:r>
        <w:rPr>
          <w:spacing w:val="-12"/>
          <w:w w:val="105"/>
        </w:rPr>
        <w:t xml:space="preserve"> </w:t>
      </w:r>
      <w:r>
        <w:rPr>
          <w:w w:val="105"/>
        </w:rPr>
        <w:t>federal</w:t>
      </w:r>
      <w:r>
        <w:rPr>
          <w:spacing w:val="-12"/>
          <w:w w:val="105"/>
        </w:rPr>
        <w:t xml:space="preserve"> </w:t>
      </w:r>
      <w:r>
        <w:rPr>
          <w:w w:val="105"/>
        </w:rPr>
        <w:t>budget</w:t>
      </w:r>
      <w:r>
        <w:rPr>
          <w:spacing w:val="-12"/>
          <w:w w:val="105"/>
        </w:rPr>
        <w:t xml:space="preserve"> </w:t>
      </w:r>
      <w:r>
        <w:rPr>
          <w:w w:val="105"/>
        </w:rPr>
        <w:t>about</w:t>
      </w:r>
      <w:r>
        <w:rPr>
          <w:spacing w:val="-12"/>
          <w:w w:val="105"/>
        </w:rPr>
        <w:t xml:space="preserve"> </w:t>
      </w:r>
      <w:r>
        <w:rPr>
          <w:w w:val="105"/>
        </w:rPr>
        <w:t>$20</w:t>
      </w:r>
      <w:r>
        <w:rPr>
          <w:spacing w:val="-12"/>
          <w:w w:val="105"/>
        </w:rPr>
        <w:t xml:space="preserve"> </w:t>
      </w:r>
      <w:r>
        <w:rPr>
          <w:w w:val="105"/>
        </w:rPr>
        <w:t>billion</w:t>
      </w:r>
      <w:r>
        <w:rPr>
          <w:spacing w:val="-12"/>
          <w:w w:val="105"/>
        </w:rPr>
        <w:t xml:space="preserve"> </w:t>
      </w:r>
      <w:r>
        <w:rPr>
          <w:w w:val="105"/>
        </w:rPr>
        <w:t>in</w:t>
      </w:r>
      <w:r>
        <w:rPr>
          <w:spacing w:val="-12"/>
          <w:w w:val="105"/>
        </w:rPr>
        <w:t xml:space="preserve"> </w:t>
      </w:r>
      <w:r>
        <w:rPr>
          <w:w w:val="105"/>
        </w:rPr>
        <w:t>its</w:t>
      </w:r>
      <w:r>
        <w:rPr>
          <w:spacing w:val="-12"/>
          <w:w w:val="105"/>
        </w:rPr>
        <w:t xml:space="preserve"> </w:t>
      </w:r>
      <w:r>
        <w:rPr>
          <w:w w:val="105"/>
        </w:rPr>
        <w:t>first</w:t>
      </w:r>
      <w:r>
        <w:rPr>
          <w:spacing w:val="-12"/>
          <w:w w:val="105"/>
        </w:rPr>
        <w:t xml:space="preserve"> </w:t>
      </w:r>
      <w:r>
        <w:rPr>
          <w:w w:val="105"/>
        </w:rPr>
        <w:t>year, with the annual cost growing to $31 billion by 2030.</w:t>
      </w:r>
      <w:hyperlink w:anchor="_bookmark194" w:history="1">
        <w:r>
          <w:rPr>
            <w:w w:val="105"/>
            <w:position w:val="7"/>
            <w:sz w:val="13"/>
          </w:rPr>
          <w:t>157</w:t>
        </w:r>
      </w:hyperlink>
    </w:p>
    <w:p w:rsidR="002E4FA1" w:rsidRDefault="00D51294">
      <w:pPr>
        <w:pStyle w:val="BodyText"/>
        <w:spacing w:before="167" w:line="280" w:lineRule="auto"/>
        <w:ind w:left="623"/>
      </w:pPr>
      <w:r>
        <w:rPr>
          <w:w w:val="105"/>
        </w:rPr>
        <w:t>There is some justification for tax cuts given that bracket creep is pushing</w:t>
      </w:r>
      <w:r>
        <w:rPr>
          <w:spacing w:val="-3"/>
          <w:w w:val="105"/>
        </w:rPr>
        <w:t xml:space="preserve"> </w:t>
      </w:r>
      <w:r>
        <w:rPr>
          <w:w w:val="105"/>
        </w:rPr>
        <w:t>up</w:t>
      </w:r>
      <w:r>
        <w:rPr>
          <w:spacing w:val="-3"/>
          <w:w w:val="105"/>
        </w:rPr>
        <w:t xml:space="preserve"> </w:t>
      </w:r>
      <w:r>
        <w:rPr>
          <w:w w:val="105"/>
        </w:rPr>
        <w:t>average</w:t>
      </w:r>
      <w:r>
        <w:rPr>
          <w:spacing w:val="-3"/>
          <w:w w:val="105"/>
        </w:rPr>
        <w:t xml:space="preserve"> </w:t>
      </w:r>
      <w:r>
        <w:rPr>
          <w:w w:val="105"/>
        </w:rPr>
        <w:t>tax</w:t>
      </w:r>
      <w:r>
        <w:rPr>
          <w:spacing w:val="-3"/>
          <w:w w:val="105"/>
        </w:rPr>
        <w:t xml:space="preserve"> </w:t>
      </w:r>
      <w:r>
        <w:rPr>
          <w:w w:val="105"/>
        </w:rPr>
        <w:t>rates</w:t>
      </w:r>
      <w:r>
        <w:rPr>
          <w:spacing w:val="-3"/>
          <w:w w:val="105"/>
        </w:rPr>
        <w:t xml:space="preserve"> </w:t>
      </w:r>
      <w:r>
        <w:rPr>
          <w:w w:val="105"/>
        </w:rPr>
        <w:t>over</w:t>
      </w:r>
      <w:r>
        <w:rPr>
          <w:spacing w:val="-3"/>
          <w:w w:val="105"/>
        </w:rPr>
        <w:t xml:space="preserve"> </w:t>
      </w:r>
      <w:r>
        <w:rPr>
          <w:w w:val="105"/>
        </w:rPr>
        <w:t>time,</w:t>
      </w:r>
      <w:r>
        <w:rPr>
          <w:spacing w:val="-3"/>
          <w:w w:val="105"/>
        </w:rPr>
        <w:t xml:space="preserve"> </w:t>
      </w:r>
      <w:r>
        <w:rPr>
          <w:w w:val="105"/>
        </w:rPr>
        <w:t>particularly</w:t>
      </w:r>
      <w:r>
        <w:rPr>
          <w:spacing w:val="-3"/>
          <w:w w:val="105"/>
        </w:rPr>
        <w:t xml:space="preserve"> </w:t>
      </w:r>
      <w:r>
        <w:rPr>
          <w:w w:val="105"/>
        </w:rPr>
        <w:t>for</w:t>
      </w:r>
      <w:r>
        <w:rPr>
          <w:spacing w:val="-3"/>
          <w:w w:val="105"/>
        </w:rPr>
        <w:t xml:space="preserve"> </w:t>
      </w:r>
      <w:r>
        <w:rPr>
          <w:w w:val="105"/>
        </w:rPr>
        <w:t>middle-income earners.</w:t>
      </w:r>
      <w:hyperlink w:anchor="_bookmark195" w:history="1">
        <w:r>
          <w:rPr>
            <w:w w:val="105"/>
            <w:position w:val="7"/>
            <w:sz w:val="13"/>
          </w:rPr>
          <w:t>158</w:t>
        </w:r>
      </w:hyperlink>
      <w:r>
        <w:rPr>
          <w:spacing w:val="28"/>
          <w:w w:val="105"/>
          <w:position w:val="7"/>
          <w:sz w:val="13"/>
        </w:rPr>
        <w:t xml:space="preserve"> </w:t>
      </w:r>
      <w:r>
        <w:rPr>
          <w:w w:val="105"/>
        </w:rPr>
        <w:t>But</w:t>
      </w:r>
      <w:r>
        <w:rPr>
          <w:spacing w:val="-11"/>
          <w:w w:val="105"/>
        </w:rPr>
        <w:t xml:space="preserve"> </w:t>
      </w:r>
      <w:r>
        <w:rPr>
          <w:w w:val="105"/>
        </w:rPr>
        <w:t>the</w:t>
      </w:r>
      <w:r>
        <w:rPr>
          <w:spacing w:val="-11"/>
          <w:w w:val="105"/>
        </w:rPr>
        <w:t xml:space="preserve"> </w:t>
      </w:r>
      <w:r>
        <w:rPr>
          <w:w w:val="105"/>
        </w:rPr>
        <w:t>Stage</w:t>
      </w:r>
      <w:r>
        <w:rPr>
          <w:spacing w:val="-11"/>
          <w:w w:val="105"/>
        </w:rPr>
        <w:t xml:space="preserve"> </w:t>
      </w:r>
      <w:r>
        <w:rPr>
          <w:w w:val="105"/>
        </w:rPr>
        <w:t>3</w:t>
      </w:r>
      <w:r>
        <w:rPr>
          <w:spacing w:val="-11"/>
          <w:w w:val="105"/>
        </w:rPr>
        <w:t xml:space="preserve"> </w:t>
      </w:r>
      <w:r>
        <w:rPr>
          <w:w w:val="105"/>
        </w:rPr>
        <w:t>tax</w:t>
      </w:r>
      <w:r>
        <w:rPr>
          <w:spacing w:val="-11"/>
          <w:w w:val="105"/>
        </w:rPr>
        <w:t xml:space="preserve"> </w:t>
      </w:r>
      <w:r>
        <w:rPr>
          <w:w w:val="105"/>
        </w:rPr>
        <w:t>cuts</w:t>
      </w:r>
      <w:r>
        <w:rPr>
          <w:spacing w:val="-11"/>
          <w:w w:val="105"/>
        </w:rPr>
        <w:t xml:space="preserve"> </w:t>
      </w:r>
      <w:r>
        <w:rPr>
          <w:w w:val="105"/>
        </w:rPr>
        <w:t>are</w:t>
      </w:r>
      <w:r>
        <w:rPr>
          <w:spacing w:val="-11"/>
          <w:w w:val="105"/>
        </w:rPr>
        <w:t xml:space="preserve"> </w:t>
      </w:r>
      <w:r>
        <w:rPr>
          <w:w w:val="105"/>
        </w:rPr>
        <w:t>too</w:t>
      </w:r>
      <w:r>
        <w:rPr>
          <w:spacing w:val="-11"/>
          <w:w w:val="105"/>
        </w:rPr>
        <w:t xml:space="preserve"> </w:t>
      </w:r>
      <w:r>
        <w:rPr>
          <w:w w:val="105"/>
        </w:rPr>
        <w:t>big</w:t>
      </w:r>
      <w:r>
        <w:rPr>
          <w:spacing w:val="-11"/>
          <w:w w:val="105"/>
        </w:rPr>
        <w:t xml:space="preserve"> </w:t>
      </w:r>
      <w:r>
        <w:rPr>
          <w:w w:val="105"/>
        </w:rPr>
        <w:t>–</w:t>
      </w:r>
      <w:r>
        <w:rPr>
          <w:spacing w:val="-11"/>
          <w:w w:val="105"/>
        </w:rPr>
        <w:t xml:space="preserve"> </w:t>
      </w:r>
      <w:r>
        <w:rPr>
          <w:w w:val="105"/>
        </w:rPr>
        <w:t>they</w:t>
      </w:r>
      <w:r>
        <w:rPr>
          <w:spacing w:val="-11"/>
          <w:w w:val="105"/>
        </w:rPr>
        <w:t xml:space="preserve"> </w:t>
      </w:r>
      <w:r>
        <w:rPr>
          <w:w w:val="105"/>
        </w:rPr>
        <w:t>overcompensate for the effects of bracket creep at the top end and give away crucial revenue that could be used to help smooth the path for difficult structural reforms.</w:t>
      </w:r>
    </w:p>
    <w:p w:rsidR="002E4FA1" w:rsidRDefault="00D51294">
      <w:pPr>
        <w:pStyle w:val="BodyText"/>
        <w:spacing w:before="169" w:line="280" w:lineRule="auto"/>
        <w:ind w:left="623" w:right="76"/>
        <w:rPr>
          <w:sz w:val="13"/>
        </w:rPr>
      </w:pPr>
      <w:r>
        <w:rPr>
          <w:w w:val="105"/>
        </w:rPr>
        <w:t>A reasonable compromise would be to proceed with most of Stage 3 but retain the 37 per cent tax bracket.</w:t>
      </w:r>
      <w:hyperlink w:anchor="_bookmark196" w:history="1">
        <w:r>
          <w:rPr>
            <w:w w:val="105"/>
            <w:position w:val="7"/>
            <w:sz w:val="13"/>
          </w:rPr>
          <w:t>159</w:t>
        </w:r>
      </w:hyperlink>
      <w:r>
        <w:rPr>
          <w:spacing w:val="40"/>
          <w:w w:val="105"/>
          <w:position w:val="7"/>
          <w:sz w:val="13"/>
        </w:rPr>
        <w:t xml:space="preserve"> </w:t>
      </w:r>
      <w:r>
        <w:rPr>
          <w:w w:val="105"/>
        </w:rPr>
        <w:t>This would mean reducing the</w:t>
      </w:r>
      <w:r>
        <w:rPr>
          <w:spacing w:val="-6"/>
          <w:w w:val="105"/>
        </w:rPr>
        <w:t xml:space="preserve"> </w:t>
      </w:r>
      <w:r>
        <w:rPr>
          <w:w w:val="105"/>
        </w:rPr>
        <w:t>32.5</w:t>
      </w:r>
      <w:r>
        <w:rPr>
          <w:spacing w:val="-6"/>
          <w:w w:val="105"/>
        </w:rPr>
        <w:t xml:space="preserve"> </w:t>
      </w:r>
      <w:r>
        <w:rPr>
          <w:w w:val="105"/>
        </w:rPr>
        <w:t>per</w:t>
      </w:r>
      <w:r>
        <w:rPr>
          <w:spacing w:val="-6"/>
          <w:w w:val="105"/>
        </w:rPr>
        <w:t xml:space="preserve"> </w:t>
      </w:r>
      <w:r>
        <w:rPr>
          <w:w w:val="105"/>
        </w:rPr>
        <w:t>cent</w:t>
      </w:r>
      <w:r>
        <w:rPr>
          <w:spacing w:val="-6"/>
          <w:w w:val="105"/>
        </w:rPr>
        <w:t xml:space="preserve"> </w:t>
      </w:r>
      <w:r>
        <w:rPr>
          <w:w w:val="105"/>
        </w:rPr>
        <w:t>tax</w:t>
      </w:r>
      <w:r>
        <w:rPr>
          <w:spacing w:val="-6"/>
          <w:w w:val="105"/>
        </w:rPr>
        <w:t xml:space="preserve"> </w:t>
      </w:r>
      <w:r>
        <w:rPr>
          <w:w w:val="105"/>
        </w:rPr>
        <w:t>rate</w:t>
      </w:r>
      <w:r>
        <w:rPr>
          <w:spacing w:val="-6"/>
          <w:w w:val="105"/>
        </w:rPr>
        <w:t xml:space="preserve"> </w:t>
      </w:r>
      <w:r>
        <w:rPr>
          <w:w w:val="105"/>
        </w:rPr>
        <w:t>to</w:t>
      </w:r>
      <w:r>
        <w:rPr>
          <w:spacing w:val="-6"/>
          <w:w w:val="105"/>
        </w:rPr>
        <w:t xml:space="preserve"> </w:t>
      </w:r>
      <w:r>
        <w:rPr>
          <w:w w:val="105"/>
        </w:rPr>
        <w:t>30</w:t>
      </w:r>
      <w:r>
        <w:rPr>
          <w:spacing w:val="-6"/>
          <w:w w:val="105"/>
        </w:rPr>
        <w:t xml:space="preserve"> </w:t>
      </w:r>
      <w:r>
        <w:rPr>
          <w:w w:val="105"/>
        </w:rPr>
        <w:t>per</w:t>
      </w:r>
      <w:r>
        <w:rPr>
          <w:spacing w:val="-6"/>
          <w:w w:val="105"/>
        </w:rPr>
        <w:t xml:space="preserve"> </w:t>
      </w:r>
      <w:r>
        <w:rPr>
          <w:w w:val="105"/>
        </w:rPr>
        <w:t>cent</w:t>
      </w:r>
      <w:r>
        <w:rPr>
          <w:spacing w:val="-6"/>
          <w:w w:val="105"/>
        </w:rPr>
        <w:t xml:space="preserve"> </w:t>
      </w:r>
      <w:r>
        <w:rPr>
          <w:w w:val="105"/>
        </w:rPr>
        <w:t>–</w:t>
      </w:r>
      <w:r>
        <w:rPr>
          <w:spacing w:val="-6"/>
          <w:w w:val="105"/>
        </w:rPr>
        <w:t xml:space="preserve"> </w:t>
      </w:r>
      <w:r>
        <w:rPr>
          <w:w w:val="105"/>
        </w:rPr>
        <w:t>benefiting</w:t>
      </w:r>
      <w:r>
        <w:rPr>
          <w:spacing w:val="-6"/>
          <w:w w:val="105"/>
        </w:rPr>
        <w:t xml:space="preserve"> </w:t>
      </w:r>
      <w:r>
        <w:rPr>
          <w:w w:val="105"/>
        </w:rPr>
        <w:t>everyone</w:t>
      </w:r>
      <w:r>
        <w:rPr>
          <w:spacing w:val="-6"/>
          <w:w w:val="105"/>
        </w:rPr>
        <w:t xml:space="preserve"> </w:t>
      </w:r>
      <w:r>
        <w:rPr>
          <w:w w:val="105"/>
        </w:rPr>
        <w:t>earning more than $45,000 – and raising the top tax threshold from $180,000 to</w:t>
      </w:r>
      <w:r>
        <w:rPr>
          <w:spacing w:val="-15"/>
          <w:w w:val="105"/>
        </w:rPr>
        <w:t xml:space="preserve"> </w:t>
      </w:r>
      <w:r>
        <w:rPr>
          <w:w w:val="105"/>
        </w:rPr>
        <w:t>$200,000</w:t>
      </w:r>
      <w:r>
        <w:rPr>
          <w:spacing w:val="-15"/>
          <w:w w:val="105"/>
        </w:rPr>
        <w:t xml:space="preserve"> </w:t>
      </w:r>
      <w:r>
        <w:rPr>
          <w:w w:val="105"/>
        </w:rPr>
        <w:t>–</w:t>
      </w:r>
      <w:r>
        <w:rPr>
          <w:spacing w:val="-14"/>
          <w:w w:val="105"/>
        </w:rPr>
        <w:t xml:space="preserve"> </w:t>
      </w:r>
      <w:proofErr w:type="spellStart"/>
      <w:r>
        <w:rPr>
          <w:w w:val="105"/>
        </w:rPr>
        <w:t>recognising</w:t>
      </w:r>
      <w:proofErr w:type="spellEnd"/>
      <w:r>
        <w:rPr>
          <w:spacing w:val="-15"/>
          <w:w w:val="105"/>
        </w:rPr>
        <w:t xml:space="preserve"> </w:t>
      </w:r>
      <w:r>
        <w:rPr>
          <w:w w:val="105"/>
        </w:rPr>
        <w:t>that</w:t>
      </w:r>
      <w:r>
        <w:rPr>
          <w:spacing w:val="-14"/>
          <w:w w:val="105"/>
        </w:rPr>
        <w:t xml:space="preserve"> </w:t>
      </w:r>
      <w:r>
        <w:rPr>
          <w:w w:val="105"/>
        </w:rPr>
        <w:t>incomes</w:t>
      </w:r>
      <w:r>
        <w:rPr>
          <w:spacing w:val="-15"/>
          <w:w w:val="105"/>
        </w:rPr>
        <w:t xml:space="preserve"> </w:t>
      </w:r>
      <w:r>
        <w:rPr>
          <w:w w:val="105"/>
        </w:rPr>
        <w:t>have</w:t>
      </w:r>
      <w:r>
        <w:rPr>
          <w:spacing w:val="-15"/>
          <w:w w:val="105"/>
        </w:rPr>
        <w:t xml:space="preserve"> </w:t>
      </w:r>
      <w:r>
        <w:rPr>
          <w:w w:val="105"/>
        </w:rPr>
        <w:t>grown</w:t>
      </w:r>
      <w:r>
        <w:rPr>
          <w:spacing w:val="-14"/>
          <w:w w:val="105"/>
        </w:rPr>
        <w:t xml:space="preserve"> </w:t>
      </w:r>
      <w:r>
        <w:rPr>
          <w:w w:val="105"/>
        </w:rPr>
        <w:t>substantially</w:t>
      </w:r>
      <w:r>
        <w:rPr>
          <w:spacing w:val="-15"/>
          <w:w w:val="105"/>
        </w:rPr>
        <w:t xml:space="preserve"> </w:t>
      </w:r>
      <w:r>
        <w:rPr>
          <w:w w:val="105"/>
        </w:rPr>
        <w:t>since the $180,000 threshold was introduced.</w:t>
      </w:r>
      <w:hyperlink w:anchor="_bookmark197" w:history="1">
        <w:r>
          <w:rPr>
            <w:w w:val="105"/>
            <w:position w:val="7"/>
            <w:sz w:val="13"/>
          </w:rPr>
          <w:t>160</w:t>
        </w:r>
      </w:hyperlink>
    </w:p>
    <w:p w:rsidR="002E4FA1" w:rsidRDefault="00562B85">
      <w:pPr>
        <w:pStyle w:val="BodyText"/>
        <w:spacing w:before="11"/>
        <w:rPr>
          <w:sz w:val="13"/>
        </w:rPr>
      </w:pPr>
      <w:r>
        <w:pict>
          <v:shape id="docshape322" o:spid="_x0000_s1188" style="position:absolute;margin-left:65.2pt;margin-top:9.2pt;width:131.35pt;height:.1pt;z-index:-251629568;mso-wrap-distance-left:0;mso-wrap-distance-right:0;mso-position-horizontal-relative:page" coordorigin="1304,184" coordsize="2627,0" path="m1304,184r2627,e" filled="f" strokeweight=".14042mm">
            <v:path arrowok="t"/>
            <w10:wrap type="topAndBottom" anchorx="page"/>
          </v:shape>
        </w:pict>
      </w:r>
    </w:p>
    <w:bookmarkStart w:id="199" w:name="_bookmark192"/>
    <w:bookmarkEnd w:id="199"/>
    <w:p w:rsidR="002E4FA1" w:rsidRDefault="00D51294">
      <w:pPr>
        <w:pStyle w:val="ListParagraph"/>
        <w:numPr>
          <w:ilvl w:val="0"/>
          <w:numId w:val="20"/>
        </w:numPr>
        <w:tabs>
          <w:tab w:val="left" w:pos="1033"/>
        </w:tabs>
        <w:spacing w:before="45"/>
        <w:ind w:left="1032" w:hanging="427"/>
        <w:jc w:val="left"/>
        <w:rPr>
          <w:sz w:val="17"/>
        </w:rPr>
      </w:pPr>
      <w:r>
        <w:rPr>
          <w:sz w:val="17"/>
        </w:rPr>
        <w:fldChar w:fldCharType="begin"/>
      </w:r>
      <w:r>
        <w:rPr>
          <w:sz w:val="17"/>
        </w:rPr>
        <w:instrText xml:space="preserve"> HYPERLINK \l "_bookmark484" </w:instrText>
      </w:r>
      <w:r>
        <w:rPr>
          <w:sz w:val="17"/>
        </w:rPr>
        <w:fldChar w:fldCharType="separate"/>
      </w:r>
      <w:bookmarkStart w:id="200" w:name="_bookmark193"/>
      <w:bookmarkEnd w:id="200"/>
      <w:r>
        <w:rPr>
          <w:sz w:val="17"/>
        </w:rPr>
        <w:t>D.</w:t>
      </w:r>
      <w:r>
        <w:rPr>
          <w:spacing w:val="-5"/>
          <w:sz w:val="17"/>
        </w:rPr>
        <w:t xml:space="preserve"> </w:t>
      </w:r>
      <w:r>
        <w:rPr>
          <w:sz w:val="17"/>
        </w:rPr>
        <w:t>Wood</w:t>
      </w:r>
      <w:r>
        <w:rPr>
          <w:spacing w:val="-4"/>
          <w:sz w:val="17"/>
        </w:rPr>
        <w:t xml:space="preserve"> </w:t>
      </w:r>
      <w:r>
        <w:rPr>
          <w:sz w:val="17"/>
        </w:rPr>
        <w:t>et</w:t>
      </w:r>
      <w:r>
        <w:rPr>
          <w:spacing w:val="-5"/>
          <w:sz w:val="17"/>
        </w:rPr>
        <w:t xml:space="preserve"> </w:t>
      </w:r>
      <w:r>
        <w:rPr>
          <w:sz w:val="17"/>
        </w:rPr>
        <w:t>al</w:t>
      </w:r>
      <w:r>
        <w:rPr>
          <w:spacing w:val="-4"/>
          <w:sz w:val="17"/>
        </w:rPr>
        <w:t xml:space="preserve"> </w:t>
      </w:r>
      <w:r>
        <w:rPr>
          <w:spacing w:val="-2"/>
          <w:sz w:val="17"/>
        </w:rPr>
        <w:t>(2019a).</w:t>
      </w:r>
      <w:r>
        <w:rPr>
          <w:spacing w:val="-2"/>
          <w:sz w:val="17"/>
        </w:rPr>
        <w:fldChar w:fldCharType="end"/>
      </w:r>
    </w:p>
    <w:p w:rsidR="002E4FA1" w:rsidRDefault="00562B85">
      <w:pPr>
        <w:pStyle w:val="ListParagraph"/>
        <w:numPr>
          <w:ilvl w:val="0"/>
          <w:numId w:val="20"/>
        </w:numPr>
        <w:tabs>
          <w:tab w:val="left" w:pos="1033"/>
        </w:tabs>
        <w:ind w:left="1032" w:hanging="427"/>
        <w:jc w:val="left"/>
        <w:rPr>
          <w:sz w:val="17"/>
        </w:rPr>
      </w:pPr>
      <w:hyperlink w:anchor="_bookmark327" w:history="1">
        <w:bookmarkStart w:id="201" w:name="_bookmark194"/>
        <w:bookmarkEnd w:id="201"/>
        <w:r w:rsidR="00D51294">
          <w:rPr>
            <w:sz w:val="17"/>
          </w:rPr>
          <w:t>Commonwealth</w:t>
        </w:r>
        <w:r w:rsidR="00D51294">
          <w:rPr>
            <w:spacing w:val="-4"/>
            <w:sz w:val="17"/>
          </w:rPr>
          <w:t xml:space="preserve"> </w:t>
        </w:r>
        <w:r w:rsidR="00D51294">
          <w:rPr>
            <w:sz w:val="17"/>
          </w:rPr>
          <w:t>of</w:t>
        </w:r>
        <w:r w:rsidR="00D51294">
          <w:rPr>
            <w:spacing w:val="-3"/>
            <w:sz w:val="17"/>
          </w:rPr>
          <w:t xml:space="preserve"> </w:t>
        </w:r>
        <w:r w:rsidR="00D51294">
          <w:rPr>
            <w:sz w:val="17"/>
          </w:rPr>
          <w:t>Australia</w:t>
        </w:r>
        <w:r w:rsidR="00D51294">
          <w:rPr>
            <w:spacing w:val="-3"/>
            <w:sz w:val="17"/>
          </w:rPr>
          <w:t xml:space="preserve"> </w:t>
        </w:r>
        <w:r w:rsidR="00D51294">
          <w:rPr>
            <w:spacing w:val="-2"/>
            <w:sz w:val="17"/>
          </w:rPr>
          <w:t>(2019b).</w:t>
        </w:r>
      </w:hyperlink>
    </w:p>
    <w:p w:rsidR="002E4FA1" w:rsidRDefault="00D51294">
      <w:pPr>
        <w:pStyle w:val="ListParagraph"/>
        <w:numPr>
          <w:ilvl w:val="0"/>
          <w:numId w:val="20"/>
        </w:numPr>
        <w:tabs>
          <w:tab w:val="left" w:pos="1033"/>
        </w:tabs>
        <w:ind w:left="1032" w:hanging="427"/>
        <w:jc w:val="left"/>
        <w:rPr>
          <w:sz w:val="17"/>
        </w:rPr>
      </w:pPr>
      <w:bookmarkStart w:id="202" w:name="_bookmark195"/>
      <w:bookmarkEnd w:id="202"/>
      <w:r>
        <w:rPr>
          <w:sz w:val="17"/>
        </w:rPr>
        <w:t>Grattan</w:t>
      </w:r>
      <w:r>
        <w:rPr>
          <w:spacing w:val="-3"/>
          <w:sz w:val="17"/>
        </w:rPr>
        <w:t xml:space="preserve"> </w:t>
      </w:r>
      <w:r>
        <w:rPr>
          <w:sz w:val="17"/>
        </w:rPr>
        <w:t>Institute</w:t>
      </w:r>
      <w:r>
        <w:rPr>
          <w:spacing w:val="-2"/>
          <w:sz w:val="17"/>
        </w:rPr>
        <w:t xml:space="preserve"> </w:t>
      </w:r>
      <w:r>
        <w:rPr>
          <w:sz w:val="17"/>
        </w:rPr>
        <w:t>analysis</w:t>
      </w:r>
      <w:r>
        <w:rPr>
          <w:spacing w:val="-2"/>
          <w:sz w:val="17"/>
        </w:rPr>
        <w:t xml:space="preserve"> </w:t>
      </w:r>
      <w:r>
        <w:rPr>
          <w:sz w:val="17"/>
        </w:rPr>
        <w:t>using</w:t>
      </w:r>
      <w:r>
        <w:rPr>
          <w:spacing w:val="-3"/>
          <w:sz w:val="17"/>
        </w:rPr>
        <w:t xml:space="preserve"> </w:t>
      </w:r>
      <w:r>
        <w:rPr>
          <w:sz w:val="17"/>
        </w:rPr>
        <w:t>the</w:t>
      </w:r>
      <w:r>
        <w:rPr>
          <w:spacing w:val="-2"/>
          <w:sz w:val="17"/>
        </w:rPr>
        <w:t xml:space="preserve"> </w:t>
      </w:r>
      <w:r>
        <w:rPr>
          <w:sz w:val="17"/>
        </w:rPr>
        <w:t>Build</w:t>
      </w:r>
      <w:r>
        <w:rPr>
          <w:spacing w:val="-2"/>
          <w:sz w:val="17"/>
        </w:rPr>
        <w:t xml:space="preserve"> </w:t>
      </w:r>
      <w:r>
        <w:rPr>
          <w:sz w:val="17"/>
        </w:rPr>
        <w:t>Your</w:t>
      </w:r>
      <w:r>
        <w:rPr>
          <w:spacing w:val="-3"/>
          <w:sz w:val="17"/>
        </w:rPr>
        <w:t xml:space="preserve"> </w:t>
      </w:r>
      <w:r>
        <w:rPr>
          <w:sz w:val="17"/>
        </w:rPr>
        <w:t>Own</w:t>
      </w:r>
      <w:r>
        <w:rPr>
          <w:spacing w:val="-2"/>
          <w:sz w:val="17"/>
        </w:rPr>
        <w:t xml:space="preserve"> </w:t>
      </w:r>
      <w:r>
        <w:rPr>
          <w:sz w:val="17"/>
        </w:rPr>
        <w:t>Budget</w:t>
      </w:r>
      <w:r>
        <w:rPr>
          <w:spacing w:val="-2"/>
          <w:sz w:val="17"/>
        </w:rPr>
        <w:t xml:space="preserve"> </w:t>
      </w:r>
      <w:r>
        <w:rPr>
          <w:sz w:val="17"/>
        </w:rPr>
        <w:t>tool:</w:t>
      </w:r>
      <w:r>
        <w:rPr>
          <w:spacing w:val="8"/>
          <w:sz w:val="17"/>
        </w:rPr>
        <w:t xml:space="preserve"> </w:t>
      </w:r>
      <w:hyperlink w:anchor="_bookmark424" w:history="1">
        <w:proofErr w:type="spellStart"/>
        <w:r>
          <w:rPr>
            <w:sz w:val="17"/>
          </w:rPr>
          <w:t>PBO</w:t>
        </w:r>
        <w:proofErr w:type="spellEnd"/>
        <w:r>
          <w:rPr>
            <w:spacing w:val="-2"/>
            <w:sz w:val="17"/>
          </w:rPr>
          <w:t xml:space="preserve"> (2022d).</w:t>
        </w:r>
      </w:hyperlink>
    </w:p>
    <w:p w:rsidR="002E4FA1" w:rsidRDefault="00562B85">
      <w:pPr>
        <w:pStyle w:val="ListParagraph"/>
        <w:numPr>
          <w:ilvl w:val="0"/>
          <w:numId w:val="20"/>
        </w:numPr>
        <w:tabs>
          <w:tab w:val="left" w:pos="1033"/>
        </w:tabs>
        <w:spacing w:line="268" w:lineRule="auto"/>
        <w:ind w:left="1032" w:right="225" w:hanging="427"/>
        <w:jc w:val="left"/>
        <w:rPr>
          <w:sz w:val="17"/>
        </w:rPr>
      </w:pPr>
      <w:hyperlink w:anchor="_bookmark484" w:history="1">
        <w:r w:rsidR="00D51294">
          <w:rPr>
            <w:sz w:val="17"/>
          </w:rPr>
          <w:t>D.</w:t>
        </w:r>
        <w:r w:rsidR="00D51294">
          <w:rPr>
            <w:spacing w:val="-5"/>
            <w:sz w:val="17"/>
          </w:rPr>
          <w:t xml:space="preserve"> </w:t>
        </w:r>
        <w:r w:rsidR="00D51294">
          <w:rPr>
            <w:sz w:val="17"/>
          </w:rPr>
          <w:t>Wood</w:t>
        </w:r>
        <w:r w:rsidR="00D51294">
          <w:rPr>
            <w:spacing w:val="-5"/>
            <w:sz w:val="17"/>
          </w:rPr>
          <w:t xml:space="preserve"> </w:t>
        </w:r>
        <w:r w:rsidR="00D51294">
          <w:rPr>
            <w:sz w:val="17"/>
          </w:rPr>
          <w:t>et</w:t>
        </w:r>
        <w:r w:rsidR="00D51294">
          <w:rPr>
            <w:spacing w:val="-5"/>
            <w:sz w:val="17"/>
          </w:rPr>
          <w:t xml:space="preserve"> </w:t>
        </w:r>
        <w:r w:rsidR="00D51294">
          <w:rPr>
            <w:sz w:val="17"/>
          </w:rPr>
          <w:t>al</w:t>
        </w:r>
        <w:r w:rsidR="00D51294">
          <w:rPr>
            <w:spacing w:val="-5"/>
            <w:sz w:val="17"/>
          </w:rPr>
          <w:t xml:space="preserve"> </w:t>
        </w:r>
        <w:r w:rsidR="00D51294">
          <w:rPr>
            <w:sz w:val="17"/>
          </w:rPr>
          <w:t>(2019a).</w:t>
        </w:r>
      </w:hyperlink>
      <w:r w:rsidR="00D51294">
        <w:rPr>
          <w:sz w:val="17"/>
        </w:rPr>
        <w:t xml:space="preserve"> Even</w:t>
      </w:r>
      <w:r w:rsidR="00D51294">
        <w:rPr>
          <w:spacing w:val="-5"/>
          <w:sz w:val="17"/>
        </w:rPr>
        <w:t xml:space="preserve"> </w:t>
      </w:r>
      <w:r w:rsidR="00D51294">
        <w:rPr>
          <w:sz w:val="17"/>
        </w:rPr>
        <w:t>if</w:t>
      </w:r>
      <w:r w:rsidR="00D51294">
        <w:rPr>
          <w:spacing w:val="-5"/>
          <w:sz w:val="17"/>
        </w:rPr>
        <w:t xml:space="preserve"> </w:t>
      </w:r>
      <w:r w:rsidR="00D51294">
        <w:rPr>
          <w:sz w:val="17"/>
        </w:rPr>
        <w:t>wage</w:t>
      </w:r>
      <w:r w:rsidR="00D51294">
        <w:rPr>
          <w:spacing w:val="-5"/>
          <w:sz w:val="17"/>
        </w:rPr>
        <w:t xml:space="preserve"> </w:t>
      </w:r>
      <w:r w:rsidR="00D51294">
        <w:rPr>
          <w:sz w:val="17"/>
        </w:rPr>
        <w:t>growth</w:t>
      </w:r>
      <w:r w:rsidR="00D51294">
        <w:rPr>
          <w:spacing w:val="-5"/>
          <w:sz w:val="17"/>
        </w:rPr>
        <w:t xml:space="preserve"> </w:t>
      </w:r>
      <w:r w:rsidR="00D51294">
        <w:rPr>
          <w:sz w:val="17"/>
        </w:rPr>
        <w:t>doesn’t</w:t>
      </w:r>
      <w:r w:rsidR="00D51294">
        <w:rPr>
          <w:spacing w:val="-5"/>
          <w:sz w:val="17"/>
        </w:rPr>
        <w:t xml:space="preserve"> </w:t>
      </w:r>
      <w:r w:rsidR="00D51294">
        <w:rPr>
          <w:sz w:val="17"/>
        </w:rPr>
        <w:t>push</w:t>
      </w:r>
      <w:r w:rsidR="00D51294">
        <w:rPr>
          <w:spacing w:val="-5"/>
          <w:sz w:val="17"/>
        </w:rPr>
        <w:t xml:space="preserve"> </w:t>
      </w:r>
      <w:r w:rsidR="00D51294">
        <w:rPr>
          <w:sz w:val="17"/>
        </w:rPr>
        <w:t>a</w:t>
      </w:r>
      <w:r w:rsidR="00D51294">
        <w:rPr>
          <w:spacing w:val="-5"/>
          <w:sz w:val="17"/>
        </w:rPr>
        <w:t xml:space="preserve"> </w:t>
      </w:r>
      <w:r w:rsidR="00D51294">
        <w:rPr>
          <w:sz w:val="17"/>
        </w:rPr>
        <w:t>taxpayer</w:t>
      </w:r>
      <w:r w:rsidR="00D51294">
        <w:rPr>
          <w:spacing w:val="-5"/>
          <w:sz w:val="17"/>
        </w:rPr>
        <w:t xml:space="preserve"> </w:t>
      </w:r>
      <w:r w:rsidR="00D51294">
        <w:rPr>
          <w:sz w:val="17"/>
        </w:rPr>
        <w:t>into</w:t>
      </w:r>
      <w:r w:rsidR="00D51294">
        <w:rPr>
          <w:spacing w:val="-5"/>
          <w:sz w:val="17"/>
        </w:rPr>
        <w:t xml:space="preserve"> </w:t>
      </w:r>
      <w:r w:rsidR="00D51294">
        <w:rPr>
          <w:sz w:val="17"/>
        </w:rPr>
        <w:t>a</w:t>
      </w:r>
      <w:r w:rsidR="00D51294">
        <w:rPr>
          <w:spacing w:val="-5"/>
          <w:sz w:val="17"/>
        </w:rPr>
        <w:t xml:space="preserve"> </w:t>
      </w:r>
      <w:r w:rsidR="00D51294">
        <w:rPr>
          <w:sz w:val="17"/>
        </w:rPr>
        <w:t xml:space="preserve">new tax bracket, most taxpayers will still earn a bigger share of their income in their </w:t>
      </w:r>
      <w:bookmarkStart w:id="203" w:name="_bookmark196"/>
      <w:bookmarkEnd w:id="203"/>
      <w:r w:rsidR="00D51294">
        <w:rPr>
          <w:sz w:val="17"/>
        </w:rPr>
        <w:t>highest bracket, so end up paying more tax over time.</w:t>
      </w:r>
    </w:p>
    <w:p w:rsidR="002E4FA1" w:rsidRDefault="00D51294">
      <w:pPr>
        <w:pStyle w:val="ListParagraph"/>
        <w:numPr>
          <w:ilvl w:val="0"/>
          <w:numId w:val="20"/>
        </w:numPr>
        <w:tabs>
          <w:tab w:val="left" w:pos="1033"/>
        </w:tabs>
        <w:spacing w:before="0"/>
        <w:ind w:left="1032" w:hanging="427"/>
        <w:jc w:val="left"/>
        <w:rPr>
          <w:sz w:val="17"/>
        </w:rPr>
      </w:pPr>
      <w:bookmarkStart w:id="204" w:name="_bookmark197"/>
      <w:bookmarkEnd w:id="204"/>
      <w:r>
        <w:rPr>
          <w:sz w:val="17"/>
        </w:rPr>
        <w:t>Under</w:t>
      </w:r>
      <w:r>
        <w:rPr>
          <w:spacing w:val="-1"/>
          <w:sz w:val="17"/>
        </w:rPr>
        <w:t xml:space="preserve"> </w:t>
      </w:r>
      <w:r>
        <w:rPr>
          <w:sz w:val="17"/>
        </w:rPr>
        <w:t>the</w:t>
      </w:r>
      <w:r>
        <w:rPr>
          <w:spacing w:val="-1"/>
          <w:sz w:val="17"/>
        </w:rPr>
        <w:t xml:space="preserve"> </w:t>
      </w:r>
      <w:r>
        <w:rPr>
          <w:sz w:val="17"/>
        </w:rPr>
        <w:t>full</w:t>
      </w:r>
      <w:r>
        <w:rPr>
          <w:spacing w:val="-1"/>
          <w:sz w:val="17"/>
        </w:rPr>
        <w:t xml:space="preserve"> </w:t>
      </w:r>
      <w:r>
        <w:rPr>
          <w:sz w:val="17"/>
        </w:rPr>
        <w:t>Stage</w:t>
      </w:r>
      <w:r>
        <w:rPr>
          <w:spacing w:val="-1"/>
          <w:sz w:val="17"/>
        </w:rPr>
        <w:t xml:space="preserve"> </w:t>
      </w:r>
      <w:r>
        <w:rPr>
          <w:sz w:val="17"/>
        </w:rPr>
        <w:t>3</w:t>
      </w:r>
      <w:r>
        <w:rPr>
          <w:spacing w:val="-1"/>
          <w:sz w:val="17"/>
        </w:rPr>
        <w:t xml:space="preserve"> </w:t>
      </w:r>
      <w:r>
        <w:rPr>
          <w:sz w:val="17"/>
        </w:rPr>
        <w:t>changes,</w:t>
      </w:r>
      <w:r>
        <w:rPr>
          <w:spacing w:val="-1"/>
          <w:sz w:val="17"/>
        </w:rPr>
        <w:t xml:space="preserve"> </w:t>
      </w:r>
      <w:r>
        <w:rPr>
          <w:sz w:val="17"/>
        </w:rPr>
        <w:t>the</w:t>
      </w:r>
      <w:r>
        <w:rPr>
          <w:spacing w:val="-1"/>
          <w:sz w:val="17"/>
        </w:rPr>
        <w:t xml:space="preserve"> </w:t>
      </w:r>
      <w:r>
        <w:rPr>
          <w:sz w:val="17"/>
        </w:rPr>
        <w:t>37</w:t>
      </w:r>
      <w:r>
        <w:rPr>
          <w:spacing w:val="-1"/>
          <w:sz w:val="17"/>
        </w:rPr>
        <w:t xml:space="preserve"> </w:t>
      </w:r>
      <w:r>
        <w:rPr>
          <w:sz w:val="17"/>
        </w:rPr>
        <w:t>per</w:t>
      </w:r>
      <w:r>
        <w:rPr>
          <w:spacing w:val="-1"/>
          <w:sz w:val="17"/>
        </w:rPr>
        <w:t xml:space="preserve"> </w:t>
      </w:r>
      <w:r>
        <w:rPr>
          <w:sz w:val="17"/>
        </w:rPr>
        <w:t>cent</w:t>
      </w:r>
      <w:r>
        <w:rPr>
          <w:spacing w:val="-1"/>
          <w:sz w:val="17"/>
        </w:rPr>
        <w:t xml:space="preserve"> </w:t>
      </w:r>
      <w:r>
        <w:rPr>
          <w:sz w:val="17"/>
        </w:rPr>
        <w:t>tax</w:t>
      </w:r>
      <w:r>
        <w:rPr>
          <w:spacing w:val="-1"/>
          <w:sz w:val="17"/>
        </w:rPr>
        <w:t xml:space="preserve"> </w:t>
      </w:r>
      <w:r>
        <w:rPr>
          <w:sz w:val="17"/>
        </w:rPr>
        <w:t>bracket</w:t>
      </w:r>
      <w:r>
        <w:rPr>
          <w:spacing w:val="-1"/>
          <w:sz w:val="17"/>
        </w:rPr>
        <w:t xml:space="preserve"> </w:t>
      </w:r>
      <w:r>
        <w:rPr>
          <w:sz w:val="17"/>
        </w:rPr>
        <w:t>is</w:t>
      </w:r>
      <w:r>
        <w:rPr>
          <w:spacing w:val="-1"/>
          <w:sz w:val="17"/>
        </w:rPr>
        <w:t xml:space="preserve"> </w:t>
      </w:r>
      <w:r>
        <w:rPr>
          <w:spacing w:val="-2"/>
          <w:sz w:val="17"/>
        </w:rPr>
        <w:t>abolished.</w:t>
      </w:r>
    </w:p>
    <w:p w:rsidR="002E4FA1" w:rsidRDefault="00D51294">
      <w:pPr>
        <w:pStyle w:val="ListParagraph"/>
        <w:numPr>
          <w:ilvl w:val="0"/>
          <w:numId w:val="20"/>
        </w:numPr>
        <w:tabs>
          <w:tab w:val="left" w:pos="1033"/>
        </w:tabs>
        <w:spacing w:line="268" w:lineRule="auto"/>
        <w:ind w:left="1032" w:right="39" w:hanging="427"/>
        <w:jc w:val="left"/>
        <w:rPr>
          <w:sz w:val="17"/>
        </w:rPr>
      </w:pPr>
      <w:r>
        <w:rPr>
          <w:sz w:val="17"/>
        </w:rPr>
        <w:t>The</w:t>
      </w:r>
      <w:r>
        <w:rPr>
          <w:spacing w:val="-5"/>
          <w:sz w:val="17"/>
        </w:rPr>
        <w:t xml:space="preserve"> </w:t>
      </w:r>
      <w:r>
        <w:rPr>
          <w:sz w:val="17"/>
        </w:rPr>
        <w:t>top</w:t>
      </w:r>
      <w:r>
        <w:rPr>
          <w:spacing w:val="-5"/>
          <w:sz w:val="17"/>
        </w:rPr>
        <w:t xml:space="preserve"> </w:t>
      </w:r>
      <w:r>
        <w:rPr>
          <w:sz w:val="17"/>
        </w:rPr>
        <w:t>tax</w:t>
      </w:r>
      <w:r>
        <w:rPr>
          <w:spacing w:val="-5"/>
          <w:sz w:val="17"/>
        </w:rPr>
        <w:t xml:space="preserve"> </w:t>
      </w:r>
      <w:r>
        <w:rPr>
          <w:sz w:val="17"/>
        </w:rPr>
        <w:t>threshold</w:t>
      </w:r>
      <w:r>
        <w:rPr>
          <w:spacing w:val="-5"/>
          <w:sz w:val="17"/>
        </w:rPr>
        <w:t xml:space="preserve"> </w:t>
      </w:r>
      <w:r>
        <w:rPr>
          <w:sz w:val="17"/>
        </w:rPr>
        <w:t>was</w:t>
      </w:r>
      <w:r>
        <w:rPr>
          <w:spacing w:val="-5"/>
          <w:sz w:val="17"/>
        </w:rPr>
        <w:t xml:space="preserve"> </w:t>
      </w:r>
      <w:r>
        <w:rPr>
          <w:sz w:val="17"/>
        </w:rPr>
        <w:t>raised</w:t>
      </w:r>
      <w:r>
        <w:rPr>
          <w:spacing w:val="-5"/>
          <w:sz w:val="17"/>
        </w:rPr>
        <w:t xml:space="preserve"> </w:t>
      </w:r>
      <w:r>
        <w:rPr>
          <w:sz w:val="17"/>
        </w:rPr>
        <w:t>from</w:t>
      </w:r>
      <w:r>
        <w:rPr>
          <w:spacing w:val="-5"/>
          <w:sz w:val="17"/>
        </w:rPr>
        <w:t xml:space="preserve"> </w:t>
      </w:r>
      <w:r>
        <w:rPr>
          <w:sz w:val="17"/>
        </w:rPr>
        <w:t>$150,000</w:t>
      </w:r>
      <w:r>
        <w:rPr>
          <w:spacing w:val="-5"/>
          <w:sz w:val="17"/>
        </w:rPr>
        <w:t xml:space="preserve"> </w:t>
      </w:r>
      <w:r>
        <w:rPr>
          <w:sz w:val="17"/>
        </w:rPr>
        <w:t>to</w:t>
      </w:r>
      <w:r>
        <w:rPr>
          <w:spacing w:val="-5"/>
          <w:sz w:val="17"/>
        </w:rPr>
        <w:t xml:space="preserve"> </w:t>
      </w:r>
      <w:r>
        <w:rPr>
          <w:sz w:val="17"/>
        </w:rPr>
        <w:t>$180,000</w:t>
      </w:r>
      <w:r>
        <w:rPr>
          <w:spacing w:val="-5"/>
          <w:sz w:val="17"/>
        </w:rPr>
        <w:t xml:space="preserve"> </w:t>
      </w:r>
      <w:r>
        <w:rPr>
          <w:sz w:val="17"/>
        </w:rPr>
        <w:t>on</w:t>
      </w:r>
      <w:r>
        <w:rPr>
          <w:spacing w:val="-5"/>
          <w:sz w:val="17"/>
        </w:rPr>
        <w:t xml:space="preserve"> </w:t>
      </w:r>
      <w:r>
        <w:rPr>
          <w:sz w:val="17"/>
        </w:rPr>
        <w:t>1</w:t>
      </w:r>
      <w:r>
        <w:rPr>
          <w:spacing w:val="-5"/>
          <w:sz w:val="17"/>
        </w:rPr>
        <w:t xml:space="preserve"> </w:t>
      </w:r>
      <w:r>
        <w:rPr>
          <w:sz w:val="17"/>
        </w:rPr>
        <w:t>July</w:t>
      </w:r>
      <w:r>
        <w:rPr>
          <w:spacing w:val="-5"/>
          <w:sz w:val="17"/>
        </w:rPr>
        <w:t xml:space="preserve"> </w:t>
      </w:r>
      <w:r>
        <w:rPr>
          <w:sz w:val="17"/>
        </w:rPr>
        <w:t xml:space="preserve">2008: </w:t>
      </w:r>
      <w:hyperlink w:anchor="_bookmark312" w:history="1">
        <w:r>
          <w:rPr>
            <w:sz w:val="17"/>
          </w:rPr>
          <w:t>ATO</w:t>
        </w:r>
      </w:hyperlink>
      <w:r>
        <w:rPr>
          <w:sz w:val="17"/>
        </w:rPr>
        <w:t xml:space="preserve"> </w:t>
      </w:r>
      <w:hyperlink w:anchor="_bookmark312" w:history="1">
        <w:r>
          <w:rPr>
            <w:sz w:val="17"/>
          </w:rPr>
          <w:t>(2023).</w:t>
        </w:r>
      </w:hyperlink>
      <w:r>
        <w:rPr>
          <w:sz w:val="17"/>
        </w:rPr>
        <w:t xml:space="preserve"> Since 2008, incomes have grown substantially – for example, an income of $140,000 in 2008 (below the top tax threshold) is now worth about $200,000,</w:t>
      </w:r>
    </w:p>
    <w:p w:rsidR="002E4FA1" w:rsidRDefault="00D51294">
      <w:pPr>
        <w:rPr>
          <w:sz w:val="24"/>
        </w:rPr>
      </w:pPr>
      <w:r>
        <w:br w:type="column"/>
      </w:r>
    </w:p>
    <w:p w:rsidR="002E4FA1" w:rsidRDefault="002E4FA1">
      <w:pPr>
        <w:pStyle w:val="BodyText"/>
        <w:rPr>
          <w:sz w:val="24"/>
        </w:rPr>
      </w:pPr>
    </w:p>
    <w:p w:rsidR="002E4FA1" w:rsidRDefault="002E4FA1">
      <w:pPr>
        <w:pStyle w:val="BodyText"/>
        <w:spacing w:before="5"/>
        <w:rPr>
          <w:sz w:val="27"/>
        </w:rPr>
      </w:pPr>
    </w:p>
    <w:p w:rsidR="002E4FA1" w:rsidRDefault="00D51294">
      <w:pPr>
        <w:ind w:left="606"/>
        <w:rPr>
          <w:b/>
          <w:sz w:val="19"/>
        </w:rPr>
      </w:pPr>
      <w:bookmarkStart w:id="205" w:name="_bookmark198"/>
      <w:bookmarkEnd w:id="205"/>
      <w:r>
        <w:rPr>
          <w:b/>
          <w:color w:val="6A727A"/>
          <w:sz w:val="19"/>
        </w:rPr>
        <w:t>Figure</w:t>
      </w:r>
      <w:r>
        <w:rPr>
          <w:b/>
          <w:color w:val="6A727A"/>
          <w:spacing w:val="-6"/>
          <w:sz w:val="19"/>
        </w:rPr>
        <w:t xml:space="preserve"> </w:t>
      </w:r>
      <w:r>
        <w:rPr>
          <w:b/>
          <w:color w:val="6A727A"/>
          <w:sz w:val="19"/>
        </w:rPr>
        <w:t>4.2:</w:t>
      </w:r>
      <w:r>
        <w:rPr>
          <w:b/>
          <w:color w:val="6A727A"/>
          <w:spacing w:val="-6"/>
          <w:sz w:val="19"/>
        </w:rPr>
        <w:t xml:space="preserve"> </w:t>
      </w:r>
      <w:r>
        <w:rPr>
          <w:b/>
          <w:color w:val="6A727A"/>
          <w:sz w:val="19"/>
        </w:rPr>
        <w:t>Stage</w:t>
      </w:r>
      <w:r>
        <w:rPr>
          <w:b/>
          <w:color w:val="6A727A"/>
          <w:spacing w:val="-5"/>
          <w:sz w:val="19"/>
        </w:rPr>
        <w:t xml:space="preserve"> </w:t>
      </w:r>
      <w:r>
        <w:rPr>
          <w:b/>
          <w:color w:val="6A727A"/>
          <w:sz w:val="19"/>
        </w:rPr>
        <w:t>3</w:t>
      </w:r>
      <w:r>
        <w:rPr>
          <w:b/>
          <w:color w:val="6A727A"/>
          <w:spacing w:val="-6"/>
          <w:sz w:val="19"/>
        </w:rPr>
        <w:t xml:space="preserve"> </w:t>
      </w:r>
      <w:r>
        <w:rPr>
          <w:b/>
          <w:color w:val="6A727A"/>
          <w:sz w:val="19"/>
        </w:rPr>
        <w:t>is</w:t>
      </w:r>
      <w:r>
        <w:rPr>
          <w:b/>
          <w:color w:val="6A727A"/>
          <w:spacing w:val="-5"/>
          <w:sz w:val="19"/>
        </w:rPr>
        <w:t xml:space="preserve"> </w:t>
      </w:r>
      <w:r>
        <w:rPr>
          <w:b/>
          <w:color w:val="6A727A"/>
          <w:sz w:val="19"/>
        </w:rPr>
        <w:t>coming</w:t>
      </w:r>
      <w:r>
        <w:rPr>
          <w:b/>
          <w:color w:val="6A727A"/>
          <w:spacing w:val="-6"/>
          <w:sz w:val="19"/>
        </w:rPr>
        <w:t xml:space="preserve"> </w:t>
      </w:r>
      <w:r>
        <w:rPr>
          <w:b/>
          <w:color w:val="6A727A"/>
          <w:sz w:val="19"/>
        </w:rPr>
        <w:t>soon</w:t>
      </w:r>
      <w:r>
        <w:rPr>
          <w:b/>
          <w:color w:val="6A727A"/>
          <w:spacing w:val="-5"/>
          <w:sz w:val="19"/>
        </w:rPr>
        <w:t xml:space="preserve"> </w:t>
      </w:r>
      <w:r>
        <w:rPr>
          <w:b/>
          <w:color w:val="6A727A"/>
          <w:sz w:val="19"/>
        </w:rPr>
        <w:t>and</w:t>
      </w:r>
      <w:r>
        <w:rPr>
          <w:b/>
          <w:color w:val="6A727A"/>
          <w:spacing w:val="-6"/>
          <w:sz w:val="19"/>
        </w:rPr>
        <w:t xml:space="preserve"> </w:t>
      </w:r>
      <w:r>
        <w:rPr>
          <w:b/>
          <w:color w:val="6A727A"/>
          <w:sz w:val="19"/>
        </w:rPr>
        <w:t>dwarfs</w:t>
      </w:r>
      <w:r>
        <w:rPr>
          <w:b/>
          <w:color w:val="6A727A"/>
          <w:spacing w:val="-6"/>
          <w:sz w:val="19"/>
        </w:rPr>
        <w:t xml:space="preserve"> </w:t>
      </w:r>
      <w:r>
        <w:rPr>
          <w:b/>
          <w:color w:val="6A727A"/>
          <w:sz w:val="19"/>
        </w:rPr>
        <w:t>the</w:t>
      </w:r>
      <w:r>
        <w:rPr>
          <w:b/>
          <w:color w:val="6A727A"/>
          <w:spacing w:val="-5"/>
          <w:sz w:val="19"/>
        </w:rPr>
        <w:t xml:space="preserve"> </w:t>
      </w:r>
      <w:r>
        <w:rPr>
          <w:b/>
          <w:color w:val="6A727A"/>
          <w:sz w:val="19"/>
        </w:rPr>
        <w:t>earlier</w:t>
      </w:r>
      <w:r>
        <w:rPr>
          <w:b/>
          <w:color w:val="6A727A"/>
          <w:spacing w:val="-6"/>
          <w:sz w:val="19"/>
        </w:rPr>
        <w:t xml:space="preserve"> </w:t>
      </w:r>
      <w:r>
        <w:rPr>
          <w:b/>
          <w:color w:val="6A727A"/>
          <w:spacing w:val="-2"/>
          <w:sz w:val="19"/>
        </w:rPr>
        <w:t>changes</w:t>
      </w:r>
    </w:p>
    <w:p w:rsidR="002E4FA1" w:rsidRDefault="00D51294">
      <w:pPr>
        <w:spacing w:before="21"/>
        <w:ind w:left="606"/>
        <w:rPr>
          <w:sz w:val="19"/>
        </w:rPr>
      </w:pPr>
      <w:r>
        <w:rPr>
          <w:color w:val="6A727A"/>
          <w:sz w:val="19"/>
        </w:rPr>
        <w:t>Size</w:t>
      </w:r>
      <w:r>
        <w:rPr>
          <w:color w:val="6A727A"/>
          <w:spacing w:val="-6"/>
          <w:sz w:val="19"/>
        </w:rPr>
        <w:t xml:space="preserve"> </w:t>
      </w:r>
      <w:r>
        <w:rPr>
          <w:color w:val="6A727A"/>
          <w:sz w:val="19"/>
        </w:rPr>
        <w:t>of</w:t>
      </w:r>
      <w:r>
        <w:rPr>
          <w:color w:val="6A727A"/>
          <w:spacing w:val="-6"/>
          <w:sz w:val="19"/>
        </w:rPr>
        <w:t xml:space="preserve"> </w:t>
      </w:r>
      <w:r>
        <w:rPr>
          <w:color w:val="6A727A"/>
          <w:sz w:val="19"/>
        </w:rPr>
        <w:t>annual</w:t>
      </w:r>
      <w:r>
        <w:rPr>
          <w:color w:val="6A727A"/>
          <w:spacing w:val="-5"/>
          <w:sz w:val="19"/>
        </w:rPr>
        <w:t xml:space="preserve"> </w:t>
      </w:r>
      <w:r>
        <w:rPr>
          <w:color w:val="6A727A"/>
          <w:sz w:val="19"/>
        </w:rPr>
        <w:t>tax</w:t>
      </w:r>
      <w:r>
        <w:rPr>
          <w:color w:val="6A727A"/>
          <w:spacing w:val="-6"/>
          <w:sz w:val="19"/>
        </w:rPr>
        <w:t xml:space="preserve"> </w:t>
      </w:r>
      <w:r>
        <w:rPr>
          <w:color w:val="6A727A"/>
          <w:spacing w:val="-5"/>
          <w:sz w:val="19"/>
        </w:rPr>
        <w:t>cut</w:t>
      </w:r>
    </w:p>
    <w:p w:rsidR="002E4FA1" w:rsidRDefault="00562B85">
      <w:pPr>
        <w:spacing w:before="31"/>
        <w:ind w:left="622"/>
        <w:rPr>
          <w:sz w:val="19"/>
        </w:rPr>
      </w:pPr>
      <w:r>
        <w:pict>
          <v:group id="docshapegroup323" o:spid="_x0000_s1179" style="position:absolute;left:0;text-align:left;margin-left:491.05pt;margin-top:13pt;width:284.05pt;height:177.3pt;z-index:251632640;mso-position-horizontal-relative:page" coordorigin="9821,260" coordsize="5681,3546">
            <v:shape id="docshape324" o:spid="_x0000_s1187" style="position:absolute;left:9824;top:753;width:5673;height:2397" coordorigin="9825,754" coordsize="5673,2397" o:spt="100" adj="0,,0" path="m9825,3151r5672,m9825,2551r5672,m9825,1953r5672,m9825,1354r5672,m9825,754r5672,e" filled="f" strokecolor="#c3c7cb" strokeweight=".1383mm">
              <v:stroke joinstyle="round"/>
              <v:formulas/>
              <v:path arrowok="t" o:connecttype="segments"/>
            </v:shape>
            <v:shape id="docshape325" o:spid="_x0000_s1186" type="#_x0000_t75" style="position:absolute;left:9820;top:260;width:5681;height:3493">
              <v:imagedata r:id="rId36" o:title=""/>
            </v:shape>
            <v:shape id="docshape326" o:spid="_x0000_s1185" style="position:absolute;left:9824;top:3749;width:5673;height:57" coordorigin="9825,3749" coordsize="5673,57" o:spt="100" adj="0,,0" path="m9825,3749r5672,m9825,3749r,57m10455,3749r,57m11085,3749r,57m11715,3749r,57m12345,3749r,57m12977,3749r,57m13607,3749r,57m14237,3749r,57m14867,3749r,57m15497,3749r,57e" filled="f" strokeweight=".1383mm">
              <v:stroke joinstyle="round"/>
              <v:formulas/>
              <v:path arrowok="t" o:connecttype="segments"/>
            </v:shape>
            <v:shape id="docshape327" o:spid="_x0000_s1184" style="position:absolute;left:14143;top:712;width:269;height:92" coordorigin="14143,713" coordsize="269,92" o:spt="100" adj="0,,0" path="m14381,758r-55,32l14324,795r5,8l14334,804r64,-38l14396,766r,-1l14392,765r-11,-7xm14367,751r-224,l14143,766r224,l14381,758r-14,-7xm14398,751r-2,l14396,766r2,l14412,758r-14,-7xm14392,752r-11,6l14392,765r,-13xm14396,752r-4,l14392,765r4,l14396,752xm14334,713r-5,1l14324,722r2,4l14381,758r11,-6l14396,752r,-1l14398,751r-64,-38xe" fillcolor="black" stroked="f">
              <v:stroke joinstyle="round"/>
              <v:formulas/>
              <v:path arrowok="t" o:connecttype="segments"/>
            </v:shape>
            <v:shape id="docshape328" o:spid="_x0000_s1183" type="#_x0000_t202" style="position:absolute;left:13074;top:544;width:1017;height:457" filled="f" stroked="f">
              <v:textbox inset="0,0,0,0">
                <w:txbxContent>
                  <w:p w:rsidR="00562B85" w:rsidRDefault="00562B85">
                    <w:pPr>
                      <w:spacing w:line="230" w:lineRule="exact"/>
                      <w:rPr>
                        <w:rFonts w:ascii="Calibri"/>
                        <w:sz w:val="19"/>
                      </w:rPr>
                    </w:pPr>
                    <w:r>
                      <w:rPr>
                        <w:rFonts w:ascii="Calibri"/>
                        <w:spacing w:val="-2"/>
                        <w:w w:val="115"/>
                        <w:sz w:val="19"/>
                      </w:rPr>
                      <w:t>Full</w:t>
                    </w:r>
                    <w:r>
                      <w:rPr>
                        <w:rFonts w:ascii="Calibri"/>
                        <w:spacing w:val="-4"/>
                        <w:w w:val="115"/>
                        <w:sz w:val="19"/>
                      </w:rPr>
                      <w:t xml:space="preserve"> </w:t>
                    </w:r>
                    <w:r>
                      <w:rPr>
                        <w:rFonts w:ascii="Calibri"/>
                        <w:spacing w:val="-2"/>
                        <w:w w:val="115"/>
                        <w:sz w:val="19"/>
                      </w:rPr>
                      <w:t>Stage</w:t>
                    </w:r>
                    <w:r>
                      <w:rPr>
                        <w:rFonts w:ascii="Calibri"/>
                        <w:spacing w:val="-3"/>
                        <w:w w:val="115"/>
                        <w:sz w:val="19"/>
                      </w:rPr>
                      <w:t xml:space="preserve"> </w:t>
                    </w:r>
                    <w:r>
                      <w:rPr>
                        <w:rFonts w:ascii="Calibri"/>
                        <w:spacing w:val="-10"/>
                        <w:w w:val="115"/>
                        <w:sz w:val="19"/>
                      </w:rPr>
                      <w:t>3</w:t>
                    </w:r>
                  </w:p>
                  <w:p w:rsidR="00562B85" w:rsidRDefault="00562B85">
                    <w:pPr>
                      <w:spacing w:line="226" w:lineRule="exact"/>
                      <w:ind w:left="83"/>
                      <w:rPr>
                        <w:rFonts w:ascii="Calibri"/>
                        <w:sz w:val="19"/>
                      </w:rPr>
                    </w:pPr>
                    <w:r>
                      <w:rPr>
                        <w:rFonts w:ascii="Calibri"/>
                        <w:w w:val="105"/>
                        <w:sz w:val="19"/>
                      </w:rPr>
                      <w:t>(2024-</w:t>
                    </w:r>
                    <w:r>
                      <w:rPr>
                        <w:rFonts w:ascii="Calibri"/>
                        <w:spacing w:val="-5"/>
                        <w:w w:val="110"/>
                        <w:sz w:val="19"/>
                      </w:rPr>
                      <w:t>25)</w:t>
                    </w:r>
                  </w:p>
                </w:txbxContent>
              </v:textbox>
            </v:shape>
            <v:shape id="docshape329" o:spid="_x0000_s1182" type="#_x0000_t202" style="position:absolute;left:13615;top:2316;width:1474;height:460" filled="f" stroked="f">
              <v:textbox inset="0,0,0,0">
                <w:txbxContent>
                  <w:p w:rsidR="00562B85" w:rsidRDefault="00562B85">
                    <w:pPr>
                      <w:ind w:left="345" w:hanging="346"/>
                      <w:rPr>
                        <w:rFonts w:ascii="Calibri"/>
                        <w:sz w:val="19"/>
                      </w:rPr>
                    </w:pPr>
                    <w:r>
                      <w:rPr>
                        <w:rFonts w:ascii="Calibri"/>
                        <w:w w:val="115"/>
                        <w:sz w:val="19"/>
                      </w:rPr>
                      <w:t>Stage</w:t>
                    </w:r>
                    <w:r>
                      <w:rPr>
                        <w:rFonts w:ascii="Calibri"/>
                        <w:spacing w:val="-13"/>
                        <w:w w:val="115"/>
                        <w:sz w:val="19"/>
                      </w:rPr>
                      <w:t xml:space="preserve"> </w:t>
                    </w:r>
                    <w:r>
                      <w:rPr>
                        <w:rFonts w:ascii="Calibri"/>
                        <w:w w:val="115"/>
                        <w:sz w:val="19"/>
                      </w:rPr>
                      <w:t>3</w:t>
                    </w:r>
                    <w:r>
                      <w:rPr>
                        <w:rFonts w:ascii="Calibri"/>
                        <w:spacing w:val="-12"/>
                        <w:w w:val="115"/>
                        <w:sz w:val="19"/>
                      </w:rPr>
                      <w:t xml:space="preserve"> </w:t>
                    </w:r>
                    <w:r>
                      <w:rPr>
                        <w:rFonts w:ascii="Calibri"/>
                        <w:w w:val="115"/>
                        <w:sz w:val="19"/>
                      </w:rPr>
                      <w:t xml:space="preserve">redesign </w:t>
                    </w:r>
                    <w:r>
                      <w:rPr>
                        <w:rFonts w:ascii="Calibri"/>
                        <w:spacing w:val="-2"/>
                        <w:w w:val="115"/>
                        <w:sz w:val="19"/>
                      </w:rPr>
                      <w:t>proposal</w:t>
                    </w:r>
                  </w:p>
                </w:txbxContent>
              </v:textbox>
            </v:shape>
            <v:shape id="docshape330" o:spid="_x0000_s1181" type="#_x0000_t202" style="position:absolute;left:13611;top:3260;width:668;height:229" filled="f" stroked="f">
              <v:textbox inset="0,0,0,0">
                <w:txbxContent>
                  <w:p w:rsidR="00562B85" w:rsidRDefault="00562B85">
                    <w:pPr>
                      <w:spacing w:line="228" w:lineRule="exact"/>
                      <w:rPr>
                        <w:rFonts w:ascii="Calibri"/>
                        <w:sz w:val="19"/>
                      </w:rPr>
                    </w:pPr>
                    <w:r>
                      <w:rPr>
                        <w:rFonts w:ascii="Calibri"/>
                        <w:w w:val="115"/>
                        <w:sz w:val="19"/>
                      </w:rPr>
                      <w:t>Stage</w:t>
                    </w:r>
                    <w:r>
                      <w:rPr>
                        <w:rFonts w:ascii="Calibri"/>
                        <w:spacing w:val="-6"/>
                        <w:w w:val="115"/>
                        <w:sz w:val="19"/>
                      </w:rPr>
                      <w:t xml:space="preserve"> </w:t>
                    </w:r>
                    <w:r>
                      <w:rPr>
                        <w:rFonts w:ascii="Calibri"/>
                        <w:spacing w:val="-10"/>
                        <w:w w:val="115"/>
                        <w:sz w:val="19"/>
                      </w:rPr>
                      <w:t>2</w:t>
                    </w:r>
                  </w:p>
                </w:txbxContent>
              </v:textbox>
            </v:shape>
            <v:shape id="docshape331" o:spid="_x0000_s1180" type="#_x0000_t202" style="position:absolute;left:11047;top:3506;width:668;height:229" filled="f" stroked="f">
              <v:textbox inset="0,0,0,0">
                <w:txbxContent>
                  <w:p w:rsidR="00562B85" w:rsidRDefault="00562B85">
                    <w:pPr>
                      <w:spacing w:line="228" w:lineRule="exact"/>
                      <w:rPr>
                        <w:rFonts w:ascii="Calibri"/>
                        <w:sz w:val="19"/>
                      </w:rPr>
                    </w:pPr>
                    <w:r>
                      <w:rPr>
                        <w:rFonts w:ascii="Calibri"/>
                        <w:w w:val="115"/>
                        <w:sz w:val="19"/>
                      </w:rPr>
                      <w:t>Stage</w:t>
                    </w:r>
                    <w:r>
                      <w:rPr>
                        <w:rFonts w:ascii="Calibri"/>
                        <w:spacing w:val="-6"/>
                        <w:w w:val="115"/>
                        <w:sz w:val="19"/>
                      </w:rPr>
                      <w:t xml:space="preserve"> </w:t>
                    </w:r>
                    <w:r>
                      <w:rPr>
                        <w:rFonts w:ascii="Calibri"/>
                        <w:spacing w:val="-10"/>
                        <w:w w:val="115"/>
                        <w:sz w:val="19"/>
                      </w:rPr>
                      <w:t>1</w:t>
                    </w:r>
                  </w:p>
                </w:txbxContent>
              </v:textbox>
            </v:shape>
            <w10:wrap anchorx="page"/>
          </v:group>
        </w:pict>
      </w:r>
      <w:r>
        <w:pict>
          <v:line id="_x0000_s1178" style="position:absolute;left:0;text-align:left;z-index:251633664;mso-position-horizontal-relative:page" from="491.25pt,7.8pt" to="774.85pt,7.8pt" strokecolor="#c3c7cb" strokeweight=".1383mm">
            <w10:wrap anchorx="page"/>
          </v:line>
        </w:pict>
      </w:r>
      <w:r w:rsidR="00D51294">
        <w:rPr>
          <w:spacing w:val="-2"/>
          <w:sz w:val="19"/>
        </w:rPr>
        <w:t>$12,000</w:t>
      </w:r>
    </w:p>
    <w:p w:rsidR="002E4FA1" w:rsidRDefault="002E4FA1">
      <w:pPr>
        <w:pStyle w:val="BodyText"/>
      </w:pPr>
    </w:p>
    <w:p w:rsidR="002E4FA1" w:rsidRDefault="00D51294">
      <w:pPr>
        <w:spacing w:before="152"/>
        <w:ind w:left="622"/>
        <w:rPr>
          <w:sz w:val="19"/>
        </w:rPr>
      </w:pPr>
      <w:r>
        <w:rPr>
          <w:spacing w:val="-2"/>
          <w:sz w:val="19"/>
        </w:rPr>
        <w:t>$10,000</w:t>
      </w:r>
    </w:p>
    <w:p w:rsidR="002E4FA1" w:rsidRDefault="002E4FA1">
      <w:pPr>
        <w:pStyle w:val="BodyText"/>
      </w:pPr>
    </w:p>
    <w:p w:rsidR="002E4FA1" w:rsidRDefault="00D51294">
      <w:pPr>
        <w:spacing w:before="149"/>
        <w:ind w:left="726"/>
        <w:rPr>
          <w:sz w:val="19"/>
        </w:rPr>
      </w:pPr>
      <w:r>
        <w:rPr>
          <w:spacing w:val="-2"/>
          <w:sz w:val="19"/>
        </w:rPr>
        <w:t>$8,000</w:t>
      </w:r>
    </w:p>
    <w:p w:rsidR="002E4FA1" w:rsidRDefault="002E4FA1">
      <w:pPr>
        <w:pStyle w:val="BodyText"/>
      </w:pPr>
    </w:p>
    <w:p w:rsidR="002E4FA1" w:rsidRDefault="00D51294">
      <w:pPr>
        <w:spacing w:before="151"/>
        <w:ind w:left="726"/>
        <w:rPr>
          <w:sz w:val="19"/>
        </w:rPr>
      </w:pPr>
      <w:r>
        <w:rPr>
          <w:spacing w:val="-2"/>
          <w:sz w:val="19"/>
        </w:rPr>
        <w:t>$6,000</w:t>
      </w:r>
    </w:p>
    <w:p w:rsidR="002E4FA1" w:rsidRDefault="002E4FA1">
      <w:pPr>
        <w:pStyle w:val="BodyText"/>
      </w:pPr>
    </w:p>
    <w:p w:rsidR="002E4FA1" w:rsidRDefault="00D51294">
      <w:pPr>
        <w:spacing w:before="151"/>
        <w:ind w:left="726"/>
        <w:rPr>
          <w:sz w:val="19"/>
        </w:rPr>
      </w:pPr>
      <w:r>
        <w:rPr>
          <w:spacing w:val="-2"/>
          <w:sz w:val="19"/>
        </w:rPr>
        <w:t>$4,000</w:t>
      </w:r>
    </w:p>
    <w:p w:rsidR="002E4FA1" w:rsidRDefault="002E4FA1">
      <w:pPr>
        <w:pStyle w:val="BodyText"/>
      </w:pPr>
    </w:p>
    <w:p w:rsidR="002E4FA1" w:rsidRDefault="00D51294">
      <w:pPr>
        <w:spacing w:before="149"/>
        <w:ind w:left="726"/>
        <w:rPr>
          <w:sz w:val="19"/>
        </w:rPr>
      </w:pPr>
      <w:r>
        <w:rPr>
          <w:spacing w:val="-2"/>
          <w:sz w:val="19"/>
        </w:rPr>
        <w:t>$2,000</w:t>
      </w:r>
    </w:p>
    <w:p w:rsidR="002E4FA1" w:rsidRDefault="002E4FA1">
      <w:pPr>
        <w:pStyle w:val="BodyText"/>
      </w:pPr>
    </w:p>
    <w:p w:rsidR="002E4FA1" w:rsidRDefault="00D51294">
      <w:pPr>
        <w:spacing w:before="151"/>
        <w:ind w:left="1093"/>
        <w:rPr>
          <w:sz w:val="19"/>
        </w:rPr>
      </w:pPr>
      <w:r>
        <w:rPr>
          <w:spacing w:val="-5"/>
          <w:sz w:val="19"/>
        </w:rPr>
        <w:t>$0</w:t>
      </w:r>
    </w:p>
    <w:p w:rsidR="002E4FA1" w:rsidRDefault="00D51294">
      <w:pPr>
        <w:tabs>
          <w:tab w:val="left" w:pos="2520"/>
          <w:tab w:val="left" w:pos="3729"/>
          <w:tab w:val="left" w:pos="4989"/>
          <w:tab w:val="left" w:pos="6250"/>
        </w:tabs>
        <w:spacing w:before="8"/>
        <w:ind w:left="1312"/>
        <w:rPr>
          <w:sz w:val="19"/>
        </w:rPr>
      </w:pPr>
      <w:r>
        <w:rPr>
          <w:spacing w:val="-5"/>
          <w:sz w:val="19"/>
        </w:rPr>
        <w:t>$0k</w:t>
      </w:r>
      <w:r>
        <w:rPr>
          <w:sz w:val="19"/>
        </w:rPr>
        <w:tab/>
      </w:r>
      <w:r>
        <w:rPr>
          <w:spacing w:val="-4"/>
          <w:sz w:val="19"/>
        </w:rPr>
        <w:t>$50k</w:t>
      </w:r>
      <w:r>
        <w:rPr>
          <w:sz w:val="19"/>
        </w:rPr>
        <w:tab/>
      </w:r>
      <w:r>
        <w:rPr>
          <w:spacing w:val="-2"/>
          <w:sz w:val="19"/>
        </w:rPr>
        <w:t>$100k</w:t>
      </w:r>
      <w:r>
        <w:rPr>
          <w:sz w:val="19"/>
        </w:rPr>
        <w:tab/>
      </w:r>
      <w:r>
        <w:rPr>
          <w:spacing w:val="-2"/>
          <w:sz w:val="19"/>
        </w:rPr>
        <w:t>$150k</w:t>
      </w:r>
      <w:r>
        <w:rPr>
          <w:sz w:val="19"/>
        </w:rPr>
        <w:tab/>
      </w:r>
      <w:r>
        <w:rPr>
          <w:spacing w:val="-2"/>
          <w:sz w:val="19"/>
        </w:rPr>
        <w:t>$200k</w:t>
      </w:r>
    </w:p>
    <w:p w:rsidR="002E4FA1" w:rsidRDefault="00D51294">
      <w:pPr>
        <w:spacing w:before="30"/>
        <w:ind w:left="3170" w:right="2776"/>
        <w:jc w:val="center"/>
        <w:rPr>
          <w:rFonts w:ascii="Calibri"/>
          <w:sz w:val="19"/>
        </w:rPr>
      </w:pPr>
      <w:r>
        <w:rPr>
          <w:rFonts w:ascii="Calibri"/>
          <w:w w:val="110"/>
          <w:sz w:val="19"/>
        </w:rPr>
        <w:t>Taxable</w:t>
      </w:r>
      <w:r>
        <w:rPr>
          <w:rFonts w:ascii="Calibri"/>
          <w:spacing w:val="-5"/>
          <w:w w:val="110"/>
          <w:sz w:val="19"/>
        </w:rPr>
        <w:t xml:space="preserve"> </w:t>
      </w:r>
      <w:r>
        <w:rPr>
          <w:rFonts w:ascii="Calibri"/>
          <w:spacing w:val="-2"/>
          <w:w w:val="110"/>
          <w:sz w:val="19"/>
        </w:rPr>
        <w:t>income</w:t>
      </w:r>
    </w:p>
    <w:p w:rsidR="002E4FA1" w:rsidRDefault="00D51294">
      <w:pPr>
        <w:spacing w:before="61" w:line="268" w:lineRule="auto"/>
        <w:ind w:left="606"/>
        <w:rPr>
          <w:i/>
          <w:sz w:val="17"/>
        </w:rPr>
      </w:pPr>
      <w:r>
        <w:rPr>
          <w:i/>
          <w:sz w:val="17"/>
        </w:rPr>
        <w:t>Notes:</w:t>
      </w:r>
      <w:r>
        <w:rPr>
          <w:i/>
          <w:spacing w:val="-3"/>
          <w:sz w:val="17"/>
        </w:rPr>
        <w:t xml:space="preserve"> </w:t>
      </w:r>
      <w:r>
        <w:rPr>
          <w:i/>
          <w:sz w:val="17"/>
        </w:rPr>
        <w:t>The</w:t>
      </w:r>
      <w:r>
        <w:rPr>
          <w:i/>
          <w:spacing w:val="-3"/>
          <w:sz w:val="17"/>
        </w:rPr>
        <w:t xml:space="preserve"> </w:t>
      </w:r>
      <w:r>
        <w:rPr>
          <w:i/>
          <w:sz w:val="17"/>
        </w:rPr>
        <w:t>full</w:t>
      </w:r>
      <w:r>
        <w:rPr>
          <w:i/>
          <w:spacing w:val="-3"/>
          <w:sz w:val="17"/>
        </w:rPr>
        <w:t xml:space="preserve"> </w:t>
      </w:r>
      <w:r>
        <w:rPr>
          <w:i/>
          <w:sz w:val="17"/>
        </w:rPr>
        <w:t>Stage</w:t>
      </w:r>
      <w:r>
        <w:rPr>
          <w:i/>
          <w:spacing w:val="-3"/>
          <w:sz w:val="17"/>
        </w:rPr>
        <w:t xml:space="preserve"> </w:t>
      </w:r>
      <w:r>
        <w:rPr>
          <w:i/>
          <w:sz w:val="17"/>
        </w:rPr>
        <w:t>3</w:t>
      </w:r>
      <w:r>
        <w:rPr>
          <w:i/>
          <w:spacing w:val="-3"/>
          <w:sz w:val="17"/>
        </w:rPr>
        <w:t xml:space="preserve"> </w:t>
      </w:r>
      <w:r>
        <w:rPr>
          <w:i/>
          <w:sz w:val="17"/>
        </w:rPr>
        <w:t>changes</w:t>
      </w:r>
      <w:r>
        <w:rPr>
          <w:i/>
          <w:spacing w:val="-3"/>
          <w:sz w:val="17"/>
        </w:rPr>
        <w:t xml:space="preserve"> </w:t>
      </w:r>
      <w:r>
        <w:rPr>
          <w:i/>
          <w:sz w:val="17"/>
        </w:rPr>
        <w:t>increase</w:t>
      </w:r>
      <w:r>
        <w:rPr>
          <w:i/>
          <w:spacing w:val="-3"/>
          <w:sz w:val="17"/>
        </w:rPr>
        <w:t xml:space="preserve"> </w:t>
      </w:r>
      <w:r>
        <w:rPr>
          <w:i/>
          <w:sz w:val="17"/>
        </w:rPr>
        <w:t>the</w:t>
      </w:r>
      <w:r>
        <w:rPr>
          <w:i/>
          <w:spacing w:val="-3"/>
          <w:sz w:val="17"/>
        </w:rPr>
        <w:t xml:space="preserve"> </w:t>
      </w:r>
      <w:r>
        <w:rPr>
          <w:i/>
          <w:sz w:val="17"/>
        </w:rPr>
        <w:t>threshold</w:t>
      </w:r>
      <w:r>
        <w:rPr>
          <w:i/>
          <w:spacing w:val="-3"/>
          <w:sz w:val="17"/>
        </w:rPr>
        <w:t xml:space="preserve"> </w:t>
      </w:r>
      <w:r>
        <w:rPr>
          <w:i/>
          <w:sz w:val="17"/>
        </w:rPr>
        <w:t>for</w:t>
      </w:r>
      <w:r>
        <w:rPr>
          <w:i/>
          <w:spacing w:val="-3"/>
          <w:sz w:val="17"/>
        </w:rPr>
        <w:t xml:space="preserve"> </w:t>
      </w:r>
      <w:r>
        <w:rPr>
          <w:i/>
          <w:sz w:val="17"/>
        </w:rPr>
        <w:t>the</w:t>
      </w:r>
      <w:r>
        <w:rPr>
          <w:i/>
          <w:spacing w:val="-3"/>
          <w:sz w:val="17"/>
        </w:rPr>
        <w:t xml:space="preserve"> </w:t>
      </w:r>
      <w:r>
        <w:rPr>
          <w:i/>
          <w:sz w:val="17"/>
        </w:rPr>
        <w:t>45</w:t>
      </w:r>
      <w:r>
        <w:rPr>
          <w:i/>
          <w:spacing w:val="-3"/>
          <w:sz w:val="17"/>
        </w:rPr>
        <w:t xml:space="preserve"> </w:t>
      </w:r>
      <w:r>
        <w:rPr>
          <w:i/>
          <w:sz w:val="17"/>
        </w:rPr>
        <w:t>per</w:t>
      </w:r>
      <w:r>
        <w:rPr>
          <w:i/>
          <w:spacing w:val="-3"/>
          <w:sz w:val="17"/>
        </w:rPr>
        <w:t xml:space="preserve"> </w:t>
      </w:r>
      <w:r>
        <w:rPr>
          <w:i/>
          <w:sz w:val="17"/>
        </w:rPr>
        <w:t>cent</w:t>
      </w:r>
      <w:r>
        <w:rPr>
          <w:i/>
          <w:spacing w:val="-3"/>
          <w:sz w:val="17"/>
        </w:rPr>
        <w:t xml:space="preserve"> </w:t>
      </w:r>
      <w:r>
        <w:rPr>
          <w:i/>
          <w:sz w:val="17"/>
        </w:rPr>
        <w:t>tax</w:t>
      </w:r>
      <w:r>
        <w:rPr>
          <w:i/>
          <w:spacing w:val="-3"/>
          <w:sz w:val="17"/>
        </w:rPr>
        <w:t xml:space="preserve"> </w:t>
      </w:r>
      <w:r>
        <w:rPr>
          <w:i/>
          <w:sz w:val="17"/>
        </w:rPr>
        <w:t>bracket from $180k to $200k, reduce the 32.5 per cent marginal tax rate to 30 per cent, and remove</w:t>
      </w:r>
      <w:r>
        <w:rPr>
          <w:i/>
          <w:spacing w:val="-4"/>
          <w:sz w:val="17"/>
        </w:rPr>
        <w:t xml:space="preserve"> </w:t>
      </w:r>
      <w:r>
        <w:rPr>
          <w:i/>
          <w:sz w:val="17"/>
        </w:rPr>
        <w:t>the</w:t>
      </w:r>
      <w:r>
        <w:rPr>
          <w:i/>
          <w:spacing w:val="-4"/>
          <w:sz w:val="17"/>
        </w:rPr>
        <w:t xml:space="preserve"> </w:t>
      </w:r>
      <w:r>
        <w:rPr>
          <w:i/>
          <w:sz w:val="17"/>
        </w:rPr>
        <w:t>37</w:t>
      </w:r>
      <w:r>
        <w:rPr>
          <w:i/>
          <w:spacing w:val="-4"/>
          <w:sz w:val="17"/>
        </w:rPr>
        <w:t xml:space="preserve"> </w:t>
      </w:r>
      <w:r>
        <w:rPr>
          <w:i/>
          <w:sz w:val="17"/>
        </w:rPr>
        <w:t>per</w:t>
      </w:r>
      <w:r>
        <w:rPr>
          <w:i/>
          <w:spacing w:val="-4"/>
          <w:sz w:val="17"/>
        </w:rPr>
        <w:t xml:space="preserve"> </w:t>
      </w:r>
      <w:r>
        <w:rPr>
          <w:i/>
          <w:sz w:val="17"/>
        </w:rPr>
        <w:t>cent</w:t>
      </w:r>
      <w:r>
        <w:rPr>
          <w:i/>
          <w:spacing w:val="-4"/>
          <w:sz w:val="17"/>
        </w:rPr>
        <w:t xml:space="preserve"> </w:t>
      </w:r>
      <w:r>
        <w:rPr>
          <w:i/>
          <w:sz w:val="17"/>
        </w:rPr>
        <w:t>bracket. Grattan’s</w:t>
      </w:r>
      <w:r>
        <w:rPr>
          <w:i/>
          <w:spacing w:val="-4"/>
          <w:sz w:val="17"/>
        </w:rPr>
        <w:t xml:space="preserve"> </w:t>
      </w:r>
      <w:r>
        <w:rPr>
          <w:i/>
          <w:sz w:val="17"/>
        </w:rPr>
        <w:t>Stage</w:t>
      </w:r>
      <w:r>
        <w:rPr>
          <w:i/>
          <w:spacing w:val="-4"/>
          <w:sz w:val="17"/>
        </w:rPr>
        <w:t xml:space="preserve"> </w:t>
      </w:r>
      <w:r>
        <w:rPr>
          <w:i/>
          <w:sz w:val="17"/>
        </w:rPr>
        <w:t>3</w:t>
      </w:r>
      <w:r>
        <w:rPr>
          <w:i/>
          <w:spacing w:val="-4"/>
          <w:sz w:val="17"/>
        </w:rPr>
        <w:t xml:space="preserve"> </w:t>
      </w:r>
      <w:r>
        <w:rPr>
          <w:i/>
          <w:sz w:val="17"/>
        </w:rPr>
        <w:t>redesign</w:t>
      </w:r>
      <w:r>
        <w:rPr>
          <w:i/>
          <w:spacing w:val="-4"/>
          <w:sz w:val="17"/>
        </w:rPr>
        <w:t xml:space="preserve"> </w:t>
      </w:r>
      <w:r>
        <w:rPr>
          <w:i/>
          <w:sz w:val="17"/>
        </w:rPr>
        <w:t>proposal</w:t>
      </w:r>
      <w:r>
        <w:rPr>
          <w:i/>
          <w:spacing w:val="-4"/>
          <w:sz w:val="17"/>
        </w:rPr>
        <w:t xml:space="preserve"> </w:t>
      </w:r>
      <w:r>
        <w:rPr>
          <w:i/>
          <w:sz w:val="17"/>
        </w:rPr>
        <w:t>includes</w:t>
      </w:r>
      <w:r>
        <w:rPr>
          <w:i/>
          <w:spacing w:val="-4"/>
          <w:sz w:val="17"/>
        </w:rPr>
        <w:t xml:space="preserve"> </w:t>
      </w:r>
      <w:r>
        <w:rPr>
          <w:i/>
          <w:sz w:val="17"/>
        </w:rPr>
        <w:t>most</w:t>
      </w:r>
      <w:r>
        <w:rPr>
          <w:i/>
          <w:spacing w:val="-4"/>
          <w:sz w:val="17"/>
        </w:rPr>
        <w:t xml:space="preserve"> </w:t>
      </w:r>
      <w:r>
        <w:rPr>
          <w:i/>
          <w:sz w:val="17"/>
        </w:rPr>
        <w:t>of these changes but retains the 37 per cent tax bracket. The effect of these changes is shown on top of the permanent elements of Stages 1 and 2.</w:t>
      </w:r>
    </w:p>
    <w:p w:rsidR="002E4FA1" w:rsidRDefault="00D51294">
      <w:pPr>
        <w:spacing w:before="51" w:line="268" w:lineRule="auto"/>
        <w:ind w:left="606" w:right="224"/>
        <w:rPr>
          <w:i/>
          <w:sz w:val="17"/>
        </w:rPr>
      </w:pPr>
      <w:r>
        <w:rPr>
          <w:i/>
          <w:sz w:val="17"/>
        </w:rPr>
        <w:t>Source:</w:t>
      </w:r>
      <w:r>
        <w:rPr>
          <w:i/>
          <w:spacing w:val="-5"/>
          <w:sz w:val="17"/>
        </w:rPr>
        <w:t xml:space="preserve"> </w:t>
      </w:r>
      <w:r>
        <w:rPr>
          <w:i/>
          <w:sz w:val="17"/>
        </w:rPr>
        <w:t>Grattan</w:t>
      </w:r>
      <w:r>
        <w:rPr>
          <w:i/>
          <w:spacing w:val="-5"/>
          <w:sz w:val="17"/>
        </w:rPr>
        <w:t xml:space="preserve"> </w:t>
      </w:r>
      <w:r>
        <w:rPr>
          <w:i/>
          <w:sz w:val="17"/>
        </w:rPr>
        <w:t>Institute</w:t>
      </w:r>
      <w:r>
        <w:rPr>
          <w:i/>
          <w:spacing w:val="-5"/>
          <w:sz w:val="17"/>
        </w:rPr>
        <w:t xml:space="preserve"> </w:t>
      </w:r>
      <w:r>
        <w:rPr>
          <w:i/>
          <w:sz w:val="17"/>
        </w:rPr>
        <w:t>analysis</w:t>
      </w:r>
      <w:r>
        <w:rPr>
          <w:i/>
          <w:spacing w:val="-5"/>
          <w:sz w:val="17"/>
        </w:rPr>
        <w:t xml:space="preserve"> </w:t>
      </w:r>
      <w:r>
        <w:rPr>
          <w:i/>
          <w:sz w:val="17"/>
        </w:rPr>
        <w:t>of</w:t>
      </w:r>
      <w:r>
        <w:rPr>
          <w:i/>
          <w:spacing w:val="-5"/>
          <w:sz w:val="17"/>
        </w:rPr>
        <w:t xml:space="preserve"> </w:t>
      </w:r>
      <w:r>
        <w:rPr>
          <w:i/>
          <w:sz w:val="17"/>
        </w:rPr>
        <w:t>the</w:t>
      </w:r>
      <w:r>
        <w:rPr>
          <w:i/>
          <w:spacing w:val="-5"/>
          <w:sz w:val="17"/>
        </w:rPr>
        <w:t xml:space="preserve"> </w:t>
      </w:r>
      <w:r>
        <w:rPr>
          <w:i/>
          <w:sz w:val="17"/>
        </w:rPr>
        <w:t>federal</w:t>
      </w:r>
      <w:r>
        <w:rPr>
          <w:i/>
          <w:spacing w:val="-5"/>
          <w:sz w:val="17"/>
        </w:rPr>
        <w:t xml:space="preserve"> </w:t>
      </w:r>
      <w:r>
        <w:rPr>
          <w:i/>
          <w:sz w:val="17"/>
        </w:rPr>
        <w:t>government’s</w:t>
      </w:r>
      <w:r>
        <w:rPr>
          <w:i/>
          <w:spacing w:val="-5"/>
          <w:sz w:val="17"/>
        </w:rPr>
        <w:t xml:space="preserve"> </w:t>
      </w:r>
      <w:r>
        <w:rPr>
          <w:i/>
          <w:sz w:val="17"/>
        </w:rPr>
        <w:t>personal</w:t>
      </w:r>
      <w:r>
        <w:rPr>
          <w:i/>
          <w:spacing w:val="-5"/>
          <w:sz w:val="17"/>
        </w:rPr>
        <w:t xml:space="preserve"> </w:t>
      </w:r>
      <w:r>
        <w:rPr>
          <w:i/>
          <w:sz w:val="17"/>
        </w:rPr>
        <w:t>income</w:t>
      </w:r>
      <w:r>
        <w:rPr>
          <w:i/>
          <w:spacing w:val="-5"/>
          <w:sz w:val="17"/>
        </w:rPr>
        <w:t xml:space="preserve"> </w:t>
      </w:r>
      <w:r>
        <w:rPr>
          <w:i/>
          <w:sz w:val="17"/>
        </w:rPr>
        <w:t xml:space="preserve">tax </w:t>
      </w:r>
      <w:r>
        <w:rPr>
          <w:i/>
          <w:spacing w:val="-2"/>
          <w:sz w:val="17"/>
        </w:rPr>
        <w:t>plan.</w:t>
      </w:r>
    </w:p>
    <w:p w:rsidR="002E4FA1" w:rsidRDefault="002E4FA1">
      <w:pPr>
        <w:spacing w:line="268" w:lineRule="auto"/>
        <w:rPr>
          <w:sz w:val="17"/>
        </w:rPr>
        <w:sectPr w:rsidR="002E4FA1">
          <w:pgSz w:w="16840" w:h="11910" w:orient="landscape"/>
          <w:pgMar w:top="1340" w:right="1180" w:bottom="1200" w:left="680" w:header="689" w:footer="954" w:gutter="0"/>
          <w:cols w:num="2" w:space="720" w:equalWidth="0">
            <w:col w:w="7207" w:space="474"/>
            <w:col w:w="7299"/>
          </w:cols>
        </w:sectPr>
      </w:pPr>
    </w:p>
    <w:p w:rsidR="002E4FA1" w:rsidRDefault="00D51294">
      <w:pPr>
        <w:pStyle w:val="BodyText"/>
        <w:spacing w:before="160" w:line="278" w:lineRule="auto"/>
        <w:ind w:left="623" w:right="111"/>
      </w:pPr>
      <w:r>
        <w:rPr>
          <w:w w:val="105"/>
        </w:rPr>
        <w:lastRenderedPageBreak/>
        <w:t>Retaining</w:t>
      </w:r>
      <w:r>
        <w:rPr>
          <w:spacing w:val="-1"/>
          <w:w w:val="105"/>
        </w:rPr>
        <w:t xml:space="preserve"> </w:t>
      </w:r>
      <w:r>
        <w:rPr>
          <w:w w:val="105"/>
        </w:rPr>
        <w:t>the</w:t>
      </w:r>
      <w:r>
        <w:rPr>
          <w:spacing w:val="-1"/>
          <w:w w:val="105"/>
        </w:rPr>
        <w:t xml:space="preserve"> </w:t>
      </w:r>
      <w:r>
        <w:rPr>
          <w:w w:val="105"/>
        </w:rPr>
        <w:t>37</w:t>
      </w:r>
      <w:r>
        <w:rPr>
          <w:spacing w:val="-1"/>
          <w:w w:val="105"/>
        </w:rPr>
        <w:t xml:space="preserve"> </w:t>
      </w:r>
      <w:r>
        <w:rPr>
          <w:w w:val="105"/>
        </w:rPr>
        <w:t>per</w:t>
      </w:r>
      <w:r>
        <w:rPr>
          <w:spacing w:val="-1"/>
          <w:w w:val="105"/>
        </w:rPr>
        <w:t xml:space="preserve"> </w:t>
      </w:r>
      <w:r>
        <w:rPr>
          <w:w w:val="105"/>
        </w:rPr>
        <w:t>cent</w:t>
      </w:r>
      <w:r>
        <w:rPr>
          <w:spacing w:val="-1"/>
          <w:w w:val="105"/>
        </w:rPr>
        <w:t xml:space="preserve"> </w:t>
      </w:r>
      <w:r>
        <w:rPr>
          <w:w w:val="105"/>
        </w:rPr>
        <w:t>tax</w:t>
      </w:r>
      <w:r>
        <w:rPr>
          <w:spacing w:val="-1"/>
          <w:w w:val="105"/>
        </w:rPr>
        <w:t xml:space="preserve"> </w:t>
      </w:r>
      <w:r>
        <w:rPr>
          <w:w w:val="105"/>
        </w:rPr>
        <w:t>bracket</w:t>
      </w:r>
      <w:r>
        <w:rPr>
          <w:spacing w:val="-1"/>
          <w:w w:val="105"/>
        </w:rPr>
        <w:t xml:space="preserve"> </w:t>
      </w:r>
      <w:r>
        <w:rPr>
          <w:w w:val="105"/>
        </w:rPr>
        <w:t>would</w:t>
      </w:r>
      <w:r>
        <w:rPr>
          <w:spacing w:val="-1"/>
          <w:w w:val="105"/>
        </w:rPr>
        <w:t xml:space="preserve"> </w:t>
      </w:r>
      <w:r>
        <w:rPr>
          <w:w w:val="105"/>
        </w:rPr>
        <w:t>save</w:t>
      </w:r>
      <w:r>
        <w:rPr>
          <w:spacing w:val="-1"/>
          <w:w w:val="105"/>
        </w:rPr>
        <w:t xml:space="preserve"> </w:t>
      </w:r>
      <w:r>
        <w:rPr>
          <w:w w:val="105"/>
        </w:rPr>
        <w:t>about</w:t>
      </w:r>
      <w:r>
        <w:rPr>
          <w:spacing w:val="-1"/>
          <w:w w:val="105"/>
        </w:rPr>
        <w:t xml:space="preserve"> </w:t>
      </w:r>
      <w:r>
        <w:rPr>
          <w:w w:val="105"/>
        </w:rPr>
        <w:t>$8</w:t>
      </w:r>
      <w:r>
        <w:rPr>
          <w:spacing w:val="-1"/>
          <w:w w:val="105"/>
        </w:rPr>
        <w:t xml:space="preserve"> </w:t>
      </w:r>
      <w:r>
        <w:rPr>
          <w:w w:val="105"/>
        </w:rPr>
        <w:t>billion</w:t>
      </w:r>
      <w:r>
        <w:rPr>
          <w:spacing w:val="-1"/>
          <w:w w:val="105"/>
        </w:rPr>
        <w:t xml:space="preserve"> </w:t>
      </w:r>
      <w:r>
        <w:rPr>
          <w:w w:val="105"/>
        </w:rPr>
        <w:t>in the</w:t>
      </w:r>
      <w:r>
        <w:rPr>
          <w:spacing w:val="-14"/>
          <w:w w:val="105"/>
        </w:rPr>
        <w:t xml:space="preserve"> </w:t>
      </w:r>
      <w:r>
        <w:rPr>
          <w:w w:val="105"/>
        </w:rPr>
        <w:t>first</w:t>
      </w:r>
      <w:r>
        <w:rPr>
          <w:spacing w:val="-14"/>
          <w:w w:val="105"/>
        </w:rPr>
        <w:t xml:space="preserve"> </w:t>
      </w:r>
      <w:r>
        <w:rPr>
          <w:w w:val="105"/>
        </w:rPr>
        <w:t>year</w:t>
      </w:r>
      <w:r>
        <w:rPr>
          <w:spacing w:val="-14"/>
          <w:w w:val="105"/>
        </w:rPr>
        <w:t xml:space="preserve"> </w:t>
      </w:r>
      <w:r>
        <w:rPr>
          <w:w w:val="105"/>
        </w:rPr>
        <w:t>(growing</w:t>
      </w:r>
      <w:r>
        <w:rPr>
          <w:spacing w:val="-14"/>
          <w:w w:val="105"/>
        </w:rPr>
        <w:t xml:space="preserve"> </w:t>
      </w:r>
      <w:r>
        <w:rPr>
          <w:w w:val="105"/>
        </w:rPr>
        <w:t>to</w:t>
      </w:r>
      <w:r>
        <w:rPr>
          <w:spacing w:val="-14"/>
          <w:w w:val="105"/>
        </w:rPr>
        <w:t xml:space="preserve"> </w:t>
      </w:r>
      <w:r>
        <w:rPr>
          <w:w w:val="105"/>
        </w:rPr>
        <w:t>$12</w:t>
      </w:r>
      <w:r>
        <w:rPr>
          <w:spacing w:val="-14"/>
          <w:w w:val="105"/>
        </w:rPr>
        <w:t xml:space="preserve"> </w:t>
      </w:r>
      <w:r>
        <w:rPr>
          <w:w w:val="105"/>
        </w:rPr>
        <w:t>billion</w:t>
      </w:r>
      <w:r>
        <w:rPr>
          <w:spacing w:val="-14"/>
          <w:w w:val="105"/>
        </w:rPr>
        <w:t xml:space="preserve"> </w:t>
      </w:r>
      <w:r>
        <w:rPr>
          <w:w w:val="105"/>
        </w:rPr>
        <w:t>by</w:t>
      </w:r>
      <w:r>
        <w:rPr>
          <w:spacing w:val="-14"/>
          <w:w w:val="105"/>
        </w:rPr>
        <w:t xml:space="preserve"> </w:t>
      </w:r>
      <w:r>
        <w:rPr>
          <w:w w:val="105"/>
        </w:rPr>
        <w:t>2030)</w:t>
      </w:r>
      <w:proofErr w:type="gramStart"/>
      <w:r>
        <w:rPr>
          <w:w w:val="105"/>
        </w:rPr>
        <w:t>,</w:t>
      </w:r>
      <w:proofErr w:type="gramEnd"/>
      <w:r w:rsidR="00562B85">
        <w:rPr>
          <w:w w:val="105"/>
          <w:position w:val="7"/>
          <w:sz w:val="13"/>
        </w:rPr>
        <w:fldChar w:fldCharType="begin"/>
      </w:r>
      <w:r w:rsidR="00562B85">
        <w:rPr>
          <w:w w:val="105"/>
          <w:position w:val="7"/>
          <w:sz w:val="13"/>
        </w:rPr>
        <w:instrText xml:space="preserve"> HYPERLINK \l "_bookmark201" </w:instrText>
      </w:r>
      <w:r w:rsidR="00562B85">
        <w:rPr>
          <w:w w:val="105"/>
          <w:position w:val="7"/>
          <w:sz w:val="13"/>
        </w:rPr>
        <w:fldChar w:fldCharType="separate"/>
      </w:r>
      <w:r>
        <w:rPr>
          <w:w w:val="105"/>
          <w:position w:val="7"/>
          <w:sz w:val="13"/>
        </w:rPr>
        <w:t>161</w:t>
      </w:r>
      <w:r w:rsidR="00562B85">
        <w:rPr>
          <w:w w:val="105"/>
          <w:position w:val="7"/>
          <w:sz w:val="13"/>
        </w:rPr>
        <w:fldChar w:fldCharType="end"/>
      </w:r>
      <w:r>
        <w:rPr>
          <w:spacing w:val="14"/>
          <w:w w:val="105"/>
          <w:position w:val="7"/>
          <w:sz w:val="13"/>
        </w:rPr>
        <w:t xml:space="preserve"> </w:t>
      </w:r>
      <w:r>
        <w:rPr>
          <w:w w:val="105"/>
        </w:rPr>
        <w:t>and</w:t>
      </w:r>
      <w:r>
        <w:rPr>
          <w:spacing w:val="-14"/>
          <w:w w:val="105"/>
        </w:rPr>
        <w:t xml:space="preserve"> </w:t>
      </w:r>
      <w:r>
        <w:rPr>
          <w:w w:val="105"/>
        </w:rPr>
        <w:t>those</w:t>
      </w:r>
      <w:r>
        <w:rPr>
          <w:spacing w:val="-14"/>
          <w:w w:val="105"/>
        </w:rPr>
        <w:t xml:space="preserve"> </w:t>
      </w:r>
      <w:r>
        <w:rPr>
          <w:w w:val="105"/>
        </w:rPr>
        <w:t>taxpayers</w:t>
      </w:r>
    </w:p>
    <w:p w:rsidR="002E4FA1" w:rsidRDefault="00D51294">
      <w:pPr>
        <w:pStyle w:val="BodyText"/>
        <w:spacing w:before="4" w:line="280" w:lineRule="auto"/>
        <w:ind w:left="623"/>
      </w:pPr>
      <w:proofErr w:type="gramStart"/>
      <w:r>
        <w:rPr>
          <w:w w:val="105"/>
        </w:rPr>
        <w:t>who</w:t>
      </w:r>
      <w:proofErr w:type="gramEnd"/>
      <w:r>
        <w:rPr>
          <w:spacing w:val="-11"/>
          <w:w w:val="105"/>
        </w:rPr>
        <w:t xml:space="preserve"> </w:t>
      </w:r>
      <w:r>
        <w:rPr>
          <w:w w:val="105"/>
        </w:rPr>
        <w:t>would</w:t>
      </w:r>
      <w:r>
        <w:rPr>
          <w:spacing w:val="-11"/>
          <w:w w:val="105"/>
        </w:rPr>
        <w:t xml:space="preserve"> </w:t>
      </w:r>
      <w:r>
        <w:rPr>
          <w:w w:val="105"/>
        </w:rPr>
        <w:t>have</w:t>
      </w:r>
      <w:r>
        <w:rPr>
          <w:spacing w:val="-11"/>
          <w:w w:val="105"/>
        </w:rPr>
        <w:t xml:space="preserve"> </w:t>
      </w:r>
      <w:r>
        <w:rPr>
          <w:w w:val="105"/>
        </w:rPr>
        <w:t>benefitted</w:t>
      </w:r>
      <w:r>
        <w:rPr>
          <w:spacing w:val="-11"/>
          <w:w w:val="105"/>
        </w:rPr>
        <w:t xml:space="preserve"> </w:t>
      </w:r>
      <w:r>
        <w:rPr>
          <w:w w:val="105"/>
        </w:rPr>
        <w:t>–</w:t>
      </w:r>
      <w:r>
        <w:rPr>
          <w:spacing w:val="-11"/>
          <w:w w:val="105"/>
        </w:rPr>
        <w:t xml:space="preserve"> </w:t>
      </w:r>
      <w:r>
        <w:rPr>
          <w:w w:val="105"/>
        </w:rPr>
        <w:t>the</w:t>
      </w:r>
      <w:r>
        <w:rPr>
          <w:spacing w:val="-11"/>
          <w:w w:val="105"/>
        </w:rPr>
        <w:t xml:space="preserve"> </w:t>
      </w:r>
      <w:r>
        <w:rPr>
          <w:w w:val="105"/>
        </w:rPr>
        <w:t>top</w:t>
      </w:r>
      <w:r>
        <w:rPr>
          <w:spacing w:val="-11"/>
          <w:w w:val="105"/>
        </w:rPr>
        <w:t xml:space="preserve"> </w:t>
      </w:r>
      <w:r>
        <w:rPr>
          <w:w w:val="105"/>
        </w:rPr>
        <w:t>10</w:t>
      </w:r>
      <w:r>
        <w:rPr>
          <w:spacing w:val="-11"/>
          <w:w w:val="105"/>
        </w:rPr>
        <w:t xml:space="preserve"> </w:t>
      </w:r>
      <w:r>
        <w:rPr>
          <w:w w:val="105"/>
        </w:rPr>
        <w:t>per</w:t>
      </w:r>
      <w:r>
        <w:rPr>
          <w:spacing w:val="-11"/>
          <w:w w:val="105"/>
        </w:rPr>
        <w:t xml:space="preserve"> </w:t>
      </w:r>
      <w:r>
        <w:rPr>
          <w:w w:val="105"/>
        </w:rPr>
        <w:t>cent,</w:t>
      </w:r>
      <w:r>
        <w:rPr>
          <w:spacing w:val="-11"/>
          <w:w w:val="105"/>
        </w:rPr>
        <w:t xml:space="preserve"> </w:t>
      </w:r>
      <w:r>
        <w:rPr>
          <w:w w:val="105"/>
        </w:rPr>
        <w:t>with</w:t>
      </w:r>
      <w:r>
        <w:rPr>
          <w:spacing w:val="-11"/>
          <w:w w:val="105"/>
        </w:rPr>
        <w:t xml:space="preserve"> </w:t>
      </w:r>
      <w:r>
        <w:rPr>
          <w:w w:val="105"/>
        </w:rPr>
        <w:t>taxable</w:t>
      </w:r>
      <w:r>
        <w:rPr>
          <w:spacing w:val="-11"/>
          <w:w w:val="105"/>
        </w:rPr>
        <w:t xml:space="preserve"> </w:t>
      </w:r>
      <w:r>
        <w:rPr>
          <w:w w:val="105"/>
        </w:rPr>
        <w:t>income</w:t>
      </w:r>
      <w:r>
        <w:rPr>
          <w:spacing w:val="-11"/>
          <w:w w:val="105"/>
        </w:rPr>
        <w:t xml:space="preserve"> </w:t>
      </w:r>
      <w:r>
        <w:rPr>
          <w:w w:val="105"/>
        </w:rPr>
        <w:t>of more than $120,000</w:t>
      </w:r>
      <w:hyperlink w:anchor="_bookmark202" w:history="1">
        <w:r>
          <w:rPr>
            <w:w w:val="105"/>
            <w:position w:val="7"/>
            <w:sz w:val="13"/>
          </w:rPr>
          <w:t>162</w:t>
        </w:r>
      </w:hyperlink>
      <w:r>
        <w:rPr>
          <w:spacing w:val="31"/>
          <w:w w:val="105"/>
          <w:position w:val="7"/>
          <w:sz w:val="13"/>
        </w:rPr>
        <w:t xml:space="preserve"> </w:t>
      </w:r>
      <w:r>
        <w:rPr>
          <w:w w:val="105"/>
        </w:rPr>
        <w:t xml:space="preserve">– will still gain a sizeable tax cut from the other changes (Figure </w:t>
      </w:r>
      <w:hyperlink w:anchor="_bookmark198" w:history="1">
        <w:r>
          <w:rPr>
            <w:w w:val="105"/>
          </w:rPr>
          <w:t>4.2).</w:t>
        </w:r>
      </w:hyperlink>
    </w:p>
    <w:p w:rsidR="002E4FA1" w:rsidRDefault="00D51294">
      <w:pPr>
        <w:pStyle w:val="BodyText"/>
        <w:spacing w:before="164" w:line="283" w:lineRule="auto"/>
        <w:ind w:left="623"/>
      </w:pPr>
      <w:r>
        <w:rPr>
          <w:w w:val="105"/>
        </w:rPr>
        <w:t>This</w:t>
      </w:r>
      <w:r>
        <w:rPr>
          <w:spacing w:val="-9"/>
          <w:w w:val="105"/>
        </w:rPr>
        <w:t xml:space="preserve"> </w:t>
      </w:r>
      <w:r>
        <w:rPr>
          <w:w w:val="105"/>
        </w:rPr>
        <w:t>redesign</w:t>
      </w:r>
      <w:r>
        <w:rPr>
          <w:spacing w:val="-9"/>
          <w:w w:val="105"/>
        </w:rPr>
        <w:t xml:space="preserve"> </w:t>
      </w:r>
      <w:r>
        <w:rPr>
          <w:w w:val="105"/>
        </w:rPr>
        <w:t>of</w:t>
      </w:r>
      <w:r>
        <w:rPr>
          <w:spacing w:val="-9"/>
          <w:w w:val="105"/>
        </w:rPr>
        <w:t xml:space="preserve"> </w:t>
      </w:r>
      <w:r>
        <w:rPr>
          <w:w w:val="105"/>
        </w:rPr>
        <w:t>Stage</w:t>
      </w:r>
      <w:r>
        <w:rPr>
          <w:spacing w:val="-9"/>
          <w:w w:val="105"/>
        </w:rPr>
        <w:t xml:space="preserve"> </w:t>
      </w:r>
      <w:r>
        <w:rPr>
          <w:w w:val="105"/>
        </w:rPr>
        <w:t>3</w:t>
      </w:r>
      <w:r>
        <w:rPr>
          <w:spacing w:val="-9"/>
          <w:w w:val="105"/>
        </w:rPr>
        <w:t xml:space="preserve"> </w:t>
      </w:r>
      <w:r>
        <w:rPr>
          <w:w w:val="105"/>
        </w:rPr>
        <w:t>would</w:t>
      </w:r>
      <w:r>
        <w:rPr>
          <w:spacing w:val="-9"/>
          <w:w w:val="105"/>
        </w:rPr>
        <w:t xml:space="preserve"> </w:t>
      </w:r>
      <w:r>
        <w:rPr>
          <w:w w:val="105"/>
        </w:rPr>
        <w:t>provide</w:t>
      </w:r>
      <w:r>
        <w:rPr>
          <w:spacing w:val="-9"/>
          <w:w w:val="105"/>
        </w:rPr>
        <w:t xml:space="preserve"> </w:t>
      </w:r>
      <w:r>
        <w:rPr>
          <w:w w:val="105"/>
        </w:rPr>
        <w:t>a</w:t>
      </w:r>
      <w:r>
        <w:rPr>
          <w:spacing w:val="-9"/>
          <w:w w:val="105"/>
        </w:rPr>
        <w:t xml:space="preserve"> </w:t>
      </w:r>
      <w:r>
        <w:rPr>
          <w:w w:val="105"/>
        </w:rPr>
        <w:t>substantial</w:t>
      </w:r>
      <w:r>
        <w:rPr>
          <w:spacing w:val="-9"/>
          <w:w w:val="105"/>
        </w:rPr>
        <w:t xml:space="preserve"> </w:t>
      </w:r>
      <w:r>
        <w:rPr>
          <w:w w:val="105"/>
        </w:rPr>
        <w:t>down</w:t>
      </w:r>
      <w:r>
        <w:rPr>
          <w:spacing w:val="-9"/>
          <w:w w:val="105"/>
        </w:rPr>
        <w:t xml:space="preserve"> </w:t>
      </w:r>
      <w:r>
        <w:rPr>
          <w:w w:val="105"/>
        </w:rPr>
        <w:t>payment</w:t>
      </w:r>
      <w:r>
        <w:rPr>
          <w:spacing w:val="-9"/>
          <w:w w:val="105"/>
        </w:rPr>
        <w:t xml:space="preserve"> </w:t>
      </w:r>
      <w:r>
        <w:rPr>
          <w:w w:val="105"/>
        </w:rPr>
        <w:t>on budget</w:t>
      </w:r>
      <w:r>
        <w:rPr>
          <w:spacing w:val="-15"/>
          <w:w w:val="105"/>
        </w:rPr>
        <w:t xml:space="preserve"> </w:t>
      </w:r>
      <w:r>
        <w:rPr>
          <w:w w:val="105"/>
        </w:rPr>
        <w:t>repair.</w:t>
      </w:r>
      <w:r>
        <w:rPr>
          <w:spacing w:val="-13"/>
          <w:w w:val="105"/>
        </w:rPr>
        <w:t xml:space="preserve"> </w:t>
      </w:r>
      <w:r>
        <w:rPr>
          <w:w w:val="105"/>
        </w:rPr>
        <w:t>However,</w:t>
      </w:r>
      <w:r>
        <w:rPr>
          <w:spacing w:val="-14"/>
          <w:w w:val="105"/>
        </w:rPr>
        <w:t xml:space="preserve"> </w:t>
      </w:r>
      <w:r>
        <w:rPr>
          <w:w w:val="105"/>
        </w:rPr>
        <w:t>it</w:t>
      </w:r>
      <w:r>
        <w:rPr>
          <w:spacing w:val="-15"/>
          <w:w w:val="105"/>
        </w:rPr>
        <w:t xml:space="preserve"> </w:t>
      </w:r>
      <w:r>
        <w:rPr>
          <w:w w:val="105"/>
        </w:rPr>
        <w:t>is</w:t>
      </w:r>
      <w:r>
        <w:rPr>
          <w:spacing w:val="-14"/>
          <w:w w:val="105"/>
        </w:rPr>
        <w:t xml:space="preserve"> </w:t>
      </w:r>
      <w:r>
        <w:rPr>
          <w:w w:val="105"/>
        </w:rPr>
        <w:t>ultimately</w:t>
      </w:r>
      <w:r>
        <w:rPr>
          <w:spacing w:val="-15"/>
          <w:w w:val="105"/>
        </w:rPr>
        <w:t xml:space="preserve"> </w:t>
      </w:r>
      <w:r>
        <w:rPr>
          <w:w w:val="105"/>
        </w:rPr>
        <w:t>not</w:t>
      </w:r>
      <w:r>
        <w:rPr>
          <w:spacing w:val="-14"/>
          <w:w w:val="105"/>
        </w:rPr>
        <w:t xml:space="preserve"> </w:t>
      </w:r>
      <w:r>
        <w:rPr>
          <w:w w:val="105"/>
        </w:rPr>
        <w:t>a</w:t>
      </w:r>
      <w:r>
        <w:rPr>
          <w:spacing w:val="-15"/>
          <w:w w:val="105"/>
        </w:rPr>
        <w:t xml:space="preserve"> </w:t>
      </w:r>
      <w:r>
        <w:rPr>
          <w:w w:val="105"/>
        </w:rPr>
        <w:t>structural</w:t>
      </w:r>
      <w:r>
        <w:rPr>
          <w:spacing w:val="-15"/>
          <w:w w:val="105"/>
        </w:rPr>
        <w:t xml:space="preserve"> </w:t>
      </w:r>
      <w:r>
        <w:rPr>
          <w:w w:val="105"/>
        </w:rPr>
        <w:t>solution</w:t>
      </w:r>
      <w:r>
        <w:rPr>
          <w:spacing w:val="-14"/>
          <w:w w:val="105"/>
        </w:rPr>
        <w:t xml:space="preserve"> </w:t>
      </w:r>
      <w:r>
        <w:rPr>
          <w:w w:val="105"/>
        </w:rPr>
        <w:t xml:space="preserve">because further income tax cuts will eventually be needed to tackle bracket </w:t>
      </w:r>
      <w:r>
        <w:rPr>
          <w:spacing w:val="-2"/>
          <w:w w:val="105"/>
        </w:rPr>
        <w:t>creep.</w:t>
      </w:r>
    </w:p>
    <w:p w:rsidR="002E4FA1" w:rsidRDefault="00D51294">
      <w:pPr>
        <w:pStyle w:val="BodyText"/>
        <w:spacing w:before="161" w:line="283" w:lineRule="auto"/>
        <w:ind w:left="623" w:right="270"/>
      </w:pPr>
      <w:r>
        <w:rPr>
          <w:w w:val="105"/>
        </w:rPr>
        <w:t>The</w:t>
      </w:r>
      <w:r>
        <w:rPr>
          <w:spacing w:val="-6"/>
          <w:w w:val="105"/>
        </w:rPr>
        <w:t xml:space="preserve"> </w:t>
      </w:r>
      <w:r>
        <w:rPr>
          <w:w w:val="105"/>
        </w:rPr>
        <w:t>sizeable</w:t>
      </w:r>
      <w:r>
        <w:rPr>
          <w:spacing w:val="-6"/>
          <w:w w:val="105"/>
        </w:rPr>
        <w:t xml:space="preserve"> </w:t>
      </w:r>
      <w:r>
        <w:rPr>
          <w:w w:val="105"/>
        </w:rPr>
        <w:t>tax</w:t>
      </w:r>
      <w:r>
        <w:rPr>
          <w:spacing w:val="-6"/>
          <w:w w:val="105"/>
        </w:rPr>
        <w:t xml:space="preserve"> </w:t>
      </w:r>
      <w:r>
        <w:rPr>
          <w:w w:val="105"/>
        </w:rPr>
        <w:t>cuts</w:t>
      </w:r>
      <w:r>
        <w:rPr>
          <w:spacing w:val="-6"/>
          <w:w w:val="105"/>
        </w:rPr>
        <w:t xml:space="preserve"> </w:t>
      </w:r>
      <w:r>
        <w:rPr>
          <w:w w:val="105"/>
        </w:rPr>
        <w:t>associated</w:t>
      </w:r>
      <w:r>
        <w:rPr>
          <w:spacing w:val="-6"/>
          <w:w w:val="105"/>
        </w:rPr>
        <w:t xml:space="preserve"> </w:t>
      </w:r>
      <w:r>
        <w:rPr>
          <w:w w:val="105"/>
        </w:rPr>
        <w:t>with</w:t>
      </w:r>
      <w:r>
        <w:rPr>
          <w:spacing w:val="-6"/>
          <w:w w:val="105"/>
        </w:rPr>
        <w:t xml:space="preserve"> </w:t>
      </w:r>
      <w:r>
        <w:rPr>
          <w:w w:val="105"/>
        </w:rPr>
        <w:t>Stage</w:t>
      </w:r>
      <w:r>
        <w:rPr>
          <w:spacing w:val="-6"/>
          <w:w w:val="105"/>
        </w:rPr>
        <w:t xml:space="preserve"> </w:t>
      </w:r>
      <w:r>
        <w:rPr>
          <w:w w:val="105"/>
        </w:rPr>
        <w:t>3</w:t>
      </w:r>
      <w:r>
        <w:rPr>
          <w:spacing w:val="-6"/>
          <w:w w:val="105"/>
        </w:rPr>
        <w:t xml:space="preserve"> </w:t>
      </w:r>
      <w:r>
        <w:rPr>
          <w:w w:val="105"/>
        </w:rPr>
        <w:t>(whether</w:t>
      </w:r>
      <w:r>
        <w:rPr>
          <w:spacing w:val="-6"/>
          <w:w w:val="105"/>
        </w:rPr>
        <w:t xml:space="preserve"> </w:t>
      </w:r>
      <w:r>
        <w:rPr>
          <w:w w:val="105"/>
        </w:rPr>
        <w:t>redesigned or not) could also be marshalled to ‘buy’ some of the reductions in income</w:t>
      </w:r>
      <w:r>
        <w:rPr>
          <w:spacing w:val="-14"/>
          <w:w w:val="105"/>
        </w:rPr>
        <w:t xml:space="preserve"> </w:t>
      </w:r>
      <w:r>
        <w:rPr>
          <w:w w:val="105"/>
        </w:rPr>
        <w:t>tax</w:t>
      </w:r>
      <w:r>
        <w:rPr>
          <w:spacing w:val="-14"/>
          <w:w w:val="105"/>
        </w:rPr>
        <w:t xml:space="preserve"> </w:t>
      </w:r>
      <w:r>
        <w:rPr>
          <w:w w:val="105"/>
        </w:rPr>
        <w:t>breaks</w:t>
      </w:r>
      <w:r>
        <w:rPr>
          <w:spacing w:val="-14"/>
          <w:w w:val="105"/>
        </w:rPr>
        <w:t xml:space="preserve"> </w:t>
      </w:r>
      <w:r>
        <w:rPr>
          <w:w w:val="105"/>
        </w:rPr>
        <w:t>recommended</w:t>
      </w:r>
      <w:r>
        <w:rPr>
          <w:spacing w:val="-14"/>
          <w:w w:val="105"/>
        </w:rPr>
        <w:t xml:space="preserve"> </w:t>
      </w:r>
      <w:r>
        <w:rPr>
          <w:w w:val="105"/>
        </w:rPr>
        <w:t>in</w:t>
      </w:r>
      <w:r>
        <w:rPr>
          <w:spacing w:val="-14"/>
          <w:w w:val="105"/>
        </w:rPr>
        <w:t xml:space="preserve"> </w:t>
      </w:r>
      <w:r>
        <w:rPr>
          <w:w w:val="105"/>
        </w:rPr>
        <w:t>the</w:t>
      </w:r>
      <w:r>
        <w:rPr>
          <w:spacing w:val="-14"/>
          <w:w w:val="105"/>
        </w:rPr>
        <w:t xml:space="preserve"> </w:t>
      </w:r>
      <w:r>
        <w:rPr>
          <w:w w:val="105"/>
        </w:rPr>
        <w:t>next</w:t>
      </w:r>
      <w:r>
        <w:rPr>
          <w:spacing w:val="-14"/>
          <w:w w:val="105"/>
        </w:rPr>
        <w:t xml:space="preserve"> </w:t>
      </w:r>
      <w:r>
        <w:rPr>
          <w:w w:val="105"/>
        </w:rPr>
        <w:t>section.</w:t>
      </w:r>
      <w:r>
        <w:rPr>
          <w:spacing w:val="-3"/>
          <w:w w:val="105"/>
        </w:rPr>
        <w:t xml:space="preserve"> </w:t>
      </w:r>
      <w:r>
        <w:rPr>
          <w:w w:val="105"/>
        </w:rPr>
        <w:t>History</w:t>
      </w:r>
      <w:r>
        <w:rPr>
          <w:spacing w:val="-14"/>
          <w:w w:val="105"/>
        </w:rPr>
        <w:t xml:space="preserve"> </w:t>
      </w:r>
      <w:r>
        <w:rPr>
          <w:w w:val="105"/>
        </w:rPr>
        <w:t>shows</w:t>
      </w:r>
    </w:p>
    <w:p w:rsidR="002E4FA1" w:rsidRDefault="00D51294">
      <w:pPr>
        <w:pStyle w:val="BodyText"/>
        <w:spacing w:line="278" w:lineRule="auto"/>
        <w:ind w:left="623"/>
        <w:rPr>
          <w:sz w:val="13"/>
        </w:rPr>
      </w:pPr>
      <w:proofErr w:type="gramStart"/>
      <w:r>
        <w:rPr>
          <w:w w:val="105"/>
        </w:rPr>
        <w:t>that</w:t>
      </w:r>
      <w:proofErr w:type="gramEnd"/>
      <w:r>
        <w:rPr>
          <w:spacing w:val="-11"/>
          <w:w w:val="105"/>
        </w:rPr>
        <w:t xml:space="preserve"> </w:t>
      </w:r>
      <w:r>
        <w:rPr>
          <w:w w:val="105"/>
        </w:rPr>
        <w:t>difficult</w:t>
      </w:r>
      <w:r>
        <w:rPr>
          <w:spacing w:val="-11"/>
          <w:w w:val="105"/>
        </w:rPr>
        <w:t xml:space="preserve"> </w:t>
      </w:r>
      <w:r>
        <w:rPr>
          <w:w w:val="105"/>
        </w:rPr>
        <w:t>tax</w:t>
      </w:r>
      <w:r>
        <w:rPr>
          <w:spacing w:val="-11"/>
          <w:w w:val="105"/>
        </w:rPr>
        <w:t xml:space="preserve"> </w:t>
      </w:r>
      <w:r>
        <w:rPr>
          <w:w w:val="105"/>
        </w:rPr>
        <w:t>reforms</w:t>
      </w:r>
      <w:r>
        <w:rPr>
          <w:spacing w:val="-11"/>
          <w:w w:val="105"/>
        </w:rPr>
        <w:t xml:space="preserve"> </w:t>
      </w:r>
      <w:r>
        <w:rPr>
          <w:w w:val="105"/>
        </w:rPr>
        <w:t>are</w:t>
      </w:r>
      <w:r>
        <w:rPr>
          <w:spacing w:val="-11"/>
          <w:w w:val="105"/>
        </w:rPr>
        <w:t xml:space="preserve"> </w:t>
      </w:r>
      <w:r>
        <w:rPr>
          <w:w w:val="105"/>
        </w:rPr>
        <w:t>more</w:t>
      </w:r>
      <w:r>
        <w:rPr>
          <w:spacing w:val="-11"/>
          <w:w w:val="105"/>
        </w:rPr>
        <w:t xml:space="preserve"> </w:t>
      </w:r>
      <w:r>
        <w:rPr>
          <w:w w:val="105"/>
        </w:rPr>
        <w:t>likely</w:t>
      </w:r>
      <w:r>
        <w:rPr>
          <w:spacing w:val="-11"/>
          <w:w w:val="105"/>
        </w:rPr>
        <w:t xml:space="preserve"> </w:t>
      </w:r>
      <w:r>
        <w:rPr>
          <w:w w:val="105"/>
        </w:rPr>
        <w:t>to</w:t>
      </w:r>
      <w:r>
        <w:rPr>
          <w:spacing w:val="-11"/>
          <w:w w:val="105"/>
        </w:rPr>
        <w:t xml:space="preserve"> </w:t>
      </w:r>
      <w:r>
        <w:rPr>
          <w:w w:val="105"/>
        </w:rPr>
        <w:t>be</w:t>
      </w:r>
      <w:r>
        <w:rPr>
          <w:spacing w:val="-11"/>
          <w:w w:val="105"/>
        </w:rPr>
        <w:t xml:space="preserve"> </w:t>
      </w:r>
      <w:r>
        <w:rPr>
          <w:w w:val="105"/>
        </w:rPr>
        <w:t>successful</w:t>
      </w:r>
      <w:r>
        <w:rPr>
          <w:spacing w:val="-11"/>
          <w:w w:val="105"/>
        </w:rPr>
        <w:t xml:space="preserve"> </w:t>
      </w:r>
      <w:r>
        <w:rPr>
          <w:w w:val="105"/>
        </w:rPr>
        <w:t>where</w:t>
      </w:r>
      <w:r>
        <w:rPr>
          <w:spacing w:val="-11"/>
          <w:w w:val="105"/>
        </w:rPr>
        <w:t xml:space="preserve"> </w:t>
      </w:r>
      <w:r>
        <w:rPr>
          <w:w w:val="105"/>
        </w:rPr>
        <w:t>they</w:t>
      </w:r>
      <w:r>
        <w:rPr>
          <w:spacing w:val="-11"/>
          <w:w w:val="105"/>
        </w:rPr>
        <w:t xml:space="preserve"> </w:t>
      </w:r>
      <w:r>
        <w:rPr>
          <w:w w:val="105"/>
        </w:rPr>
        <w:t>are ‘sweetened’ with a tax cut.</w:t>
      </w:r>
      <w:hyperlink w:anchor="_bookmark203" w:history="1">
        <w:r>
          <w:rPr>
            <w:w w:val="105"/>
            <w:position w:val="7"/>
            <w:sz w:val="13"/>
          </w:rPr>
          <w:t>163</w:t>
        </w:r>
      </w:hyperlink>
    </w:p>
    <w:p w:rsidR="002E4FA1" w:rsidRDefault="002E4FA1">
      <w:pPr>
        <w:pStyle w:val="BodyText"/>
        <w:spacing w:before="2"/>
        <w:rPr>
          <w:sz w:val="26"/>
        </w:rPr>
      </w:pPr>
    </w:p>
    <w:p w:rsidR="002E4FA1" w:rsidRDefault="00D51294">
      <w:pPr>
        <w:pStyle w:val="Heading4"/>
        <w:numPr>
          <w:ilvl w:val="1"/>
          <w:numId w:val="21"/>
        </w:numPr>
        <w:tabs>
          <w:tab w:val="left" w:pos="1171"/>
          <w:tab w:val="left" w:pos="1172"/>
        </w:tabs>
        <w:ind w:hanging="549"/>
      </w:pPr>
      <w:bookmarkStart w:id="206" w:name="_bookmark199"/>
      <w:bookmarkEnd w:id="206"/>
      <w:r>
        <w:rPr>
          <w:color w:val="F2901D"/>
          <w:w w:val="105"/>
        </w:rPr>
        <w:t>Reduce</w:t>
      </w:r>
      <w:r>
        <w:rPr>
          <w:color w:val="F2901D"/>
          <w:spacing w:val="-13"/>
          <w:w w:val="105"/>
        </w:rPr>
        <w:t xml:space="preserve"> </w:t>
      </w:r>
      <w:r>
        <w:rPr>
          <w:color w:val="F2901D"/>
          <w:w w:val="105"/>
        </w:rPr>
        <w:t>income</w:t>
      </w:r>
      <w:r>
        <w:rPr>
          <w:color w:val="F2901D"/>
          <w:spacing w:val="-12"/>
          <w:w w:val="105"/>
        </w:rPr>
        <w:t xml:space="preserve"> </w:t>
      </w:r>
      <w:r>
        <w:rPr>
          <w:color w:val="F2901D"/>
          <w:w w:val="105"/>
        </w:rPr>
        <w:t>tax</w:t>
      </w:r>
      <w:r>
        <w:rPr>
          <w:color w:val="F2901D"/>
          <w:spacing w:val="-12"/>
          <w:w w:val="105"/>
        </w:rPr>
        <w:t xml:space="preserve"> </w:t>
      </w:r>
      <w:r>
        <w:rPr>
          <w:color w:val="F2901D"/>
          <w:spacing w:val="-2"/>
          <w:w w:val="105"/>
        </w:rPr>
        <w:t>breaks</w:t>
      </w:r>
    </w:p>
    <w:p w:rsidR="002E4FA1" w:rsidRDefault="00D51294">
      <w:pPr>
        <w:pStyle w:val="BodyText"/>
        <w:spacing w:before="177" w:line="226" w:lineRule="exact"/>
        <w:ind w:left="623"/>
      </w:pPr>
      <w:r>
        <w:t>There</w:t>
      </w:r>
      <w:r>
        <w:rPr>
          <w:spacing w:val="23"/>
        </w:rPr>
        <w:t xml:space="preserve"> </w:t>
      </w:r>
      <w:r>
        <w:t>are</w:t>
      </w:r>
      <w:r>
        <w:rPr>
          <w:spacing w:val="24"/>
        </w:rPr>
        <w:t xml:space="preserve"> </w:t>
      </w:r>
      <w:r>
        <w:t>many</w:t>
      </w:r>
      <w:r>
        <w:rPr>
          <w:spacing w:val="24"/>
        </w:rPr>
        <w:t xml:space="preserve"> </w:t>
      </w:r>
      <w:r>
        <w:t>concessions</w:t>
      </w:r>
      <w:r>
        <w:rPr>
          <w:spacing w:val="24"/>
        </w:rPr>
        <w:t xml:space="preserve"> </w:t>
      </w:r>
      <w:r>
        <w:t>and</w:t>
      </w:r>
      <w:r>
        <w:rPr>
          <w:spacing w:val="24"/>
        </w:rPr>
        <w:t xml:space="preserve"> </w:t>
      </w:r>
      <w:r>
        <w:t>minimisation</w:t>
      </w:r>
      <w:r>
        <w:rPr>
          <w:spacing w:val="24"/>
        </w:rPr>
        <w:t xml:space="preserve"> </w:t>
      </w:r>
      <w:r>
        <w:t>opportunities</w:t>
      </w:r>
      <w:r>
        <w:rPr>
          <w:spacing w:val="24"/>
        </w:rPr>
        <w:t xml:space="preserve"> </w:t>
      </w:r>
      <w:r>
        <w:rPr>
          <w:spacing w:val="-5"/>
        </w:rPr>
        <w:t>in</w:t>
      </w:r>
    </w:p>
    <w:p w:rsidR="002E4FA1" w:rsidRDefault="00D51294">
      <w:pPr>
        <w:rPr>
          <w:sz w:val="24"/>
        </w:rPr>
      </w:pPr>
      <w:r>
        <w:br w:type="column"/>
      </w:r>
    </w:p>
    <w:p w:rsidR="002E4FA1" w:rsidRDefault="002E4FA1">
      <w:pPr>
        <w:pStyle w:val="BodyText"/>
        <w:rPr>
          <w:sz w:val="24"/>
        </w:rPr>
      </w:pPr>
    </w:p>
    <w:p w:rsidR="002E4FA1" w:rsidRDefault="002E4FA1">
      <w:pPr>
        <w:pStyle w:val="BodyText"/>
        <w:spacing w:before="5"/>
        <w:rPr>
          <w:sz w:val="27"/>
        </w:rPr>
      </w:pPr>
    </w:p>
    <w:p w:rsidR="002E4FA1" w:rsidRDefault="00D51294">
      <w:pPr>
        <w:spacing w:line="261" w:lineRule="auto"/>
        <w:ind w:left="623" w:right="120"/>
        <w:rPr>
          <w:b/>
          <w:sz w:val="19"/>
        </w:rPr>
      </w:pPr>
      <w:bookmarkStart w:id="207" w:name="_bookmark200"/>
      <w:bookmarkEnd w:id="207"/>
      <w:r>
        <w:rPr>
          <w:b/>
          <w:color w:val="6A727A"/>
          <w:sz w:val="19"/>
        </w:rPr>
        <w:t>Figure</w:t>
      </w:r>
      <w:r>
        <w:rPr>
          <w:b/>
          <w:color w:val="6A727A"/>
          <w:spacing w:val="-8"/>
          <w:sz w:val="19"/>
        </w:rPr>
        <w:t xml:space="preserve"> </w:t>
      </w:r>
      <w:r>
        <w:rPr>
          <w:b/>
          <w:color w:val="6A727A"/>
          <w:sz w:val="19"/>
        </w:rPr>
        <w:t>4.3:</w:t>
      </w:r>
      <w:r>
        <w:rPr>
          <w:b/>
          <w:color w:val="6A727A"/>
          <w:spacing w:val="-8"/>
          <w:sz w:val="19"/>
        </w:rPr>
        <w:t xml:space="preserve"> </w:t>
      </w:r>
      <w:r>
        <w:rPr>
          <w:b/>
          <w:color w:val="6A727A"/>
          <w:sz w:val="19"/>
        </w:rPr>
        <w:t>The</w:t>
      </w:r>
      <w:r>
        <w:rPr>
          <w:b/>
          <w:color w:val="6A727A"/>
          <w:spacing w:val="-8"/>
          <w:sz w:val="19"/>
        </w:rPr>
        <w:t xml:space="preserve"> </w:t>
      </w:r>
      <w:r>
        <w:rPr>
          <w:b/>
          <w:color w:val="6A727A"/>
          <w:sz w:val="19"/>
        </w:rPr>
        <w:t>government</w:t>
      </w:r>
      <w:r>
        <w:rPr>
          <w:b/>
          <w:color w:val="6A727A"/>
          <w:spacing w:val="-8"/>
          <w:sz w:val="19"/>
        </w:rPr>
        <w:t xml:space="preserve"> </w:t>
      </w:r>
      <w:r>
        <w:rPr>
          <w:b/>
          <w:color w:val="6A727A"/>
          <w:sz w:val="19"/>
        </w:rPr>
        <w:t>could</w:t>
      </w:r>
      <w:r>
        <w:rPr>
          <w:b/>
          <w:color w:val="6A727A"/>
          <w:spacing w:val="-8"/>
          <w:sz w:val="19"/>
        </w:rPr>
        <w:t xml:space="preserve"> </w:t>
      </w:r>
      <w:r>
        <w:rPr>
          <w:b/>
          <w:color w:val="6A727A"/>
          <w:sz w:val="19"/>
        </w:rPr>
        <w:t>raise</w:t>
      </w:r>
      <w:r>
        <w:rPr>
          <w:b/>
          <w:color w:val="6A727A"/>
          <w:spacing w:val="-8"/>
          <w:sz w:val="19"/>
        </w:rPr>
        <w:t xml:space="preserve"> </w:t>
      </w:r>
      <w:r>
        <w:rPr>
          <w:b/>
          <w:color w:val="6A727A"/>
          <w:sz w:val="19"/>
        </w:rPr>
        <w:t>substantial</w:t>
      </w:r>
      <w:r>
        <w:rPr>
          <w:b/>
          <w:color w:val="6A727A"/>
          <w:spacing w:val="-8"/>
          <w:sz w:val="19"/>
        </w:rPr>
        <w:t xml:space="preserve"> </w:t>
      </w:r>
      <w:r>
        <w:rPr>
          <w:b/>
          <w:color w:val="6A727A"/>
          <w:sz w:val="19"/>
        </w:rPr>
        <w:t>revenue</w:t>
      </w:r>
      <w:r>
        <w:rPr>
          <w:b/>
          <w:color w:val="6A727A"/>
          <w:spacing w:val="-8"/>
          <w:sz w:val="19"/>
        </w:rPr>
        <w:t xml:space="preserve"> </w:t>
      </w:r>
      <w:r>
        <w:rPr>
          <w:b/>
          <w:color w:val="6A727A"/>
          <w:sz w:val="19"/>
        </w:rPr>
        <w:t>by</w:t>
      </w:r>
      <w:r>
        <w:rPr>
          <w:b/>
          <w:color w:val="6A727A"/>
          <w:spacing w:val="-8"/>
          <w:sz w:val="19"/>
        </w:rPr>
        <w:t xml:space="preserve"> </w:t>
      </w:r>
      <w:r>
        <w:rPr>
          <w:b/>
          <w:color w:val="6A727A"/>
          <w:sz w:val="19"/>
        </w:rPr>
        <w:t>reducing leakages in the income tax system</w:t>
      </w:r>
    </w:p>
    <w:p w:rsidR="002E4FA1" w:rsidRDefault="00D51294">
      <w:pPr>
        <w:spacing w:before="2"/>
        <w:ind w:left="623"/>
        <w:rPr>
          <w:sz w:val="19"/>
        </w:rPr>
      </w:pPr>
      <w:r>
        <w:rPr>
          <w:color w:val="6A727A"/>
          <w:sz w:val="19"/>
        </w:rPr>
        <w:t>Annual</w:t>
      </w:r>
      <w:r>
        <w:rPr>
          <w:color w:val="6A727A"/>
          <w:spacing w:val="-7"/>
          <w:sz w:val="19"/>
        </w:rPr>
        <w:t xml:space="preserve"> </w:t>
      </w:r>
      <w:r>
        <w:rPr>
          <w:color w:val="6A727A"/>
          <w:sz w:val="19"/>
        </w:rPr>
        <w:t>value</w:t>
      </w:r>
      <w:r>
        <w:rPr>
          <w:color w:val="6A727A"/>
          <w:spacing w:val="-7"/>
          <w:sz w:val="19"/>
        </w:rPr>
        <w:t xml:space="preserve"> </w:t>
      </w:r>
      <w:r>
        <w:rPr>
          <w:color w:val="6A727A"/>
          <w:sz w:val="19"/>
        </w:rPr>
        <w:t>of</w:t>
      </w:r>
      <w:r>
        <w:rPr>
          <w:color w:val="6A727A"/>
          <w:spacing w:val="-7"/>
          <w:sz w:val="19"/>
        </w:rPr>
        <w:t xml:space="preserve"> </w:t>
      </w:r>
      <w:r>
        <w:rPr>
          <w:color w:val="6A727A"/>
          <w:sz w:val="19"/>
        </w:rPr>
        <w:t>reducing</w:t>
      </w:r>
      <w:r>
        <w:rPr>
          <w:color w:val="6A727A"/>
          <w:spacing w:val="-7"/>
          <w:sz w:val="19"/>
        </w:rPr>
        <w:t xml:space="preserve"> </w:t>
      </w:r>
      <w:r>
        <w:rPr>
          <w:color w:val="6A727A"/>
          <w:sz w:val="19"/>
        </w:rPr>
        <w:t>income</w:t>
      </w:r>
      <w:r>
        <w:rPr>
          <w:color w:val="6A727A"/>
          <w:spacing w:val="-7"/>
          <w:sz w:val="19"/>
        </w:rPr>
        <w:t xml:space="preserve"> </w:t>
      </w:r>
      <w:r>
        <w:rPr>
          <w:color w:val="6A727A"/>
          <w:sz w:val="19"/>
        </w:rPr>
        <w:t>tax</w:t>
      </w:r>
      <w:r>
        <w:rPr>
          <w:color w:val="6A727A"/>
          <w:spacing w:val="-6"/>
          <w:sz w:val="19"/>
        </w:rPr>
        <w:t xml:space="preserve"> </w:t>
      </w:r>
      <w:r>
        <w:rPr>
          <w:color w:val="6A727A"/>
          <w:spacing w:val="-2"/>
          <w:sz w:val="19"/>
        </w:rPr>
        <w:t>leakages</w:t>
      </w:r>
    </w:p>
    <w:p w:rsidR="002E4FA1" w:rsidRDefault="002E4FA1">
      <w:pPr>
        <w:pStyle w:val="BodyText"/>
        <w:spacing w:before="6"/>
        <w:rPr>
          <w:sz w:val="17"/>
        </w:rPr>
      </w:pPr>
    </w:p>
    <w:p w:rsidR="002E4FA1" w:rsidRDefault="00562B85">
      <w:pPr>
        <w:spacing w:before="1"/>
        <w:ind w:left="647"/>
        <w:rPr>
          <w:rFonts w:ascii="Calibri"/>
          <w:sz w:val="19"/>
        </w:rPr>
      </w:pPr>
      <w:r>
        <w:pict>
          <v:group id="docshapegroup332" o:spid="_x0000_s1165" style="position:absolute;left:0;text-align:left;margin-left:480.6pt;margin-top:-.15pt;width:296.1pt;height:166.75pt;z-index:-251666432;mso-position-horizontal-relative:page" coordorigin="9612,-3" coordsize="5922,3335">
            <v:line id="_x0000_s1177" style="position:absolute" from="9612,2526" to="9810,2526" strokecolor="#d9d9d9" strokeweight=".1383mm"/>
            <v:shape id="docshape333" o:spid="_x0000_s1176" type="#_x0000_t202" style="position:absolute;left:9809;top:1485;width:791;height:1842" fillcolor="#a1253e" stroked="f">
              <v:textbox inset="0,0,0,0">
                <w:txbxContent>
                  <w:p w:rsidR="00562B85" w:rsidRDefault="00562B85">
                    <w:pPr>
                      <w:rPr>
                        <w:color w:val="000000"/>
                        <w:sz w:val="20"/>
                      </w:rPr>
                    </w:pPr>
                  </w:p>
                  <w:p w:rsidR="00562B85" w:rsidRDefault="00562B85">
                    <w:pPr>
                      <w:rPr>
                        <w:color w:val="000000"/>
                        <w:sz w:val="20"/>
                      </w:rPr>
                    </w:pPr>
                  </w:p>
                  <w:p w:rsidR="00562B85" w:rsidRDefault="00562B85">
                    <w:pPr>
                      <w:rPr>
                        <w:color w:val="000000"/>
                        <w:sz w:val="20"/>
                      </w:rPr>
                    </w:pPr>
                  </w:p>
                  <w:p w:rsidR="00562B85" w:rsidRDefault="00562B85">
                    <w:pPr>
                      <w:spacing w:before="132"/>
                      <w:ind w:left="70"/>
                      <w:rPr>
                        <w:rFonts w:ascii="Calibri"/>
                        <w:color w:val="000000"/>
                        <w:sz w:val="16"/>
                      </w:rPr>
                    </w:pPr>
                    <w:r>
                      <w:rPr>
                        <w:rFonts w:ascii="Calibri"/>
                        <w:color w:val="FFFFFF"/>
                        <w:spacing w:val="-2"/>
                        <w:w w:val="120"/>
                        <w:sz w:val="16"/>
                      </w:rPr>
                      <w:t>$11.5b+</w:t>
                    </w:r>
                  </w:p>
                </w:txbxContent>
              </v:textbox>
            </v:shape>
            <v:shape id="docshape334" o:spid="_x0000_s1175" type="#_x0000_t202" style="position:absolute;left:9809;top:1165;width:791;height:321" fillcolor="#f3ccd4" stroked="f">
              <v:textbox inset="0,0,0,0">
                <w:txbxContent>
                  <w:p w:rsidR="00562B85" w:rsidRDefault="00562B85">
                    <w:pPr>
                      <w:spacing w:before="77"/>
                      <w:ind w:left="144"/>
                      <w:rPr>
                        <w:rFonts w:ascii="Calibri"/>
                        <w:color w:val="000000"/>
                        <w:sz w:val="14"/>
                      </w:rPr>
                    </w:pPr>
                    <w:r>
                      <w:rPr>
                        <w:rFonts w:ascii="Calibri"/>
                        <w:color w:val="000000"/>
                        <w:spacing w:val="-2"/>
                        <w:w w:val="115"/>
                        <w:sz w:val="14"/>
                      </w:rPr>
                      <w:t>(</w:t>
                    </w:r>
                    <w:proofErr w:type="gramStart"/>
                    <w:r>
                      <w:rPr>
                        <w:rFonts w:ascii="Calibri"/>
                        <w:color w:val="000000"/>
                        <w:spacing w:val="-2"/>
                        <w:w w:val="115"/>
                        <w:sz w:val="14"/>
                      </w:rPr>
                      <w:t>range</w:t>
                    </w:r>
                    <w:proofErr w:type="gramEnd"/>
                    <w:r>
                      <w:rPr>
                        <w:rFonts w:ascii="Calibri"/>
                        <w:color w:val="000000"/>
                        <w:spacing w:val="-2"/>
                        <w:w w:val="115"/>
                        <w:sz w:val="14"/>
                      </w:rPr>
                      <w:t>)</w:t>
                    </w:r>
                  </w:p>
                </w:txbxContent>
              </v:textbox>
            </v:shape>
            <v:shape id="docshape335" o:spid="_x0000_s1174" style="position:absolute;left:10599;top:2526;width:4934;height:2" coordorigin="10600,2526" coordsize="4934,0" o:spt="100" adj="0,,0" path="m10600,2526r3951,m15342,2526r192,e" filled="f" strokecolor="#d9d9d9" strokeweight=".1383mm">
              <v:stroke joinstyle="round"/>
              <v:formulas/>
              <v:path arrowok="t" o:connecttype="segments"/>
            </v:shape>
            <v:shape id="docshape336" o:spid="_x0000_s1173" type="#_x0000_t202" style="position:absolute;left:14551;top:-4;width:791;height:3331" fillcolor="#611633" stroked="f">
              <v:textbox inset="0,0,0,0">
                <w:txbxContent>
                  <w:p w:rsidR="00562B85" w:rsidRDefault="00562B85">
                    <w:pPr>
                      <w:rPr>
                        <w:color w:val="000000"/>
                        <w:sz w:val="20"/>
                      </w:rPr>
                    </w:pPr>
                  </w:p>
                  <w:p w:rsidR="00562B85" w:rsidRDefault="00562B85">
                    <w:pPr>
                      <w:rPr>
                        <w:color w:val="000000"/>
                        <w:sz w:val="20"/>
                      </w:rPr>
                    </w:pPr>
                  </w:p>
                  <w:p w:rsidR="00562B85" w:rsidRDefault="00562B85">
                    <w:pPr>
                      <w:rPr>
                        <w:color w:val="000000"/>
                        <w:sz w:val="20"/>
                      </w:rPr>
                    </w:pPr>
                  </w:p>
                  <w:p w:rsidR="00562B85" w:rsidRDefault="00562B85">
                    <w:pPr>
                      <w:rPr>
                        <w:color w:val="000000"/>
                        <w:sz w:val="20"/>
                      </w:rPr>
                    </w:pPr>
                  </w:p>
                  <w:p w:rsidR="00562B85" w:rsidRDefault="00562B85">
                    <w:pPr>
                      <w:rPr>
                        <w:color w:val="000000"/>
                        <w:sz w:val="20"/>
                      </w:rPr>
                    </w:pPr>
                  </w:p>
                  <w:p w:rsidR="00562B85" w:rsidRDefault="00562B85">
                    <w:pPr>
                      <w:rPr>
                        <w:color w:val="000000"/>
                        <w:sz w:val="20"/>
                      </w:rPr>
                    </w:pPr>
                  </w:p>
                  <w:p w:rsidR="00562B85" w:rsidRDefault="00562B85">
                    <w:pPr>
                      <w:spacing w:before="4"/>
                      <w:rPr>
                        <w:color w:val="000000"/>
                        <w:sz w:val="16"/>
                      </w:rPr>
                    </w:pPr>
                  </w:p>
                  <w:p w:rsidR="00562B85" w:rsidRDefault="00562B85">
                    <w:pPr>
                      <w:spacing w:before="1"/>
                      <w:ind w:left="70"/>
                      <w:rPr>
                        <w:rFonts w:ascii="Calibri"/>
                        <w:color w:val="000000"/>
                        <w:sz w:val="16"/>
                      </w:rPr>
                    </w:pPr>
                    <w:r>
                      <w:rPr>
                        <w:rFonts w:ascii="Calibri"/>
                        <w:color w:val="FFFFFF"/>
                        <w:spacing w:val="-2"/>
                        <w:w w:val="120"/>
                        <w:sz w:val="16"/>
                      </w:rPr>
                      <w:t>$20.8b+</w:t>
                    </w:r>
                  </w:p>
                </w:txbxContent>
              </v:textbox>
            </v:shape>
            <v:shape id="docshape337" o:spid="_x0000_s1172" style="position:absolute;left:9612;top:924;width:5922;height:801" coordorigin="9612,925" coordsize="5922,801" o:spt="100" adj="0,,0" path="m9612,1725r198,m10600,1725r3951,m15342,1725r192,m9612,925r1383,e" filled="f" strokecolor="#d9d9d9" strokeweight=".1383mm">
              <v:stroke joinstyle="round"/>
              <v:formulas/>
              <v:path arrowok="t" o:connecttype="segments"/>
            </v:shape>
            <v:shape id="docshape338" o:spid="_x0000_s1171" type="#_x0000_t202" style="position:absolute;left:10995;top:685;width:791;height:801" fillcolor="#d4582a" stroked="f">
              <v:textbox inset="0,0,0,0">
                <w:txbxContent>
                  <w:p w:rsidR="00562B85" w:rsidRDefault="00562B85">
                    <w:pPr>
                      <w:spacing w:before="4"/>
                      <w:rPr>
                        <w:color w:val="000000"/>
                        <w:sz w:val="26"/>
                      </w:rPr>
                    </w:pPr>
                  </w:p>
                  <w:p w:rsidR="00562B85" w:rsidRDefault="00562B85">
                    <w:pPr>
                      <w:ind w:left="244"/>
                      <w:rPr>
                        <w:rFonts w:ascii="Calibri"/>
                        <w:color w:val="000000"/>
                        <w:sz w:val="16"/>
                      </w:rPr>
                    </w:pPr>
                    <w:r>
                      <w:rPr>
                        <w:rFonts w:ascii="Calibri"/>
                        <w:color w:val="FFFFFF"/>
                        <w:spacing w:val="-5"/>
                        <w:w w:val="120"/>
                        <w:sz w:val="16"/>
                      </w:rPr>
                      <w:t>$5b</w:t>
                    </w:r>
                  </w:p>
                </w:txbxContent>
              </v:textbox>
            </v:shape>
            <v:shape id="docshape339" o:spid="_x0000_s1170" style="position:absolute;left:11785;top:124;width:3749;height:800" coordorigin="11785,125" coordsize="3749,800" o:spt="100" adj="0,,0" path="m11785,925r2766,m15342,925r192,m14156,125r395,e" filled="f" strokecolor="#d9d9d9" strokeweight=".1383mm">
              <v:stroke joinstyle="round"/>
              <v:formulas/>
              <v:path arrowok="t" o:connecttype="segments"/>
            </v:shape>
            <v:shape id="docshape340" o:spid="_x0000_s1169" type="#_x0000_t202" style="position:absolute;left:13365;top:-4;width:791;height:369" fillcolor="#f5b50c" stroked="f">
              <v:textbox inset="0,0,0,0">
                <w:txbxContent>
                  <w:p w:rsidR="00562B85" w:rsidRDefault="00562B85">
                    <w:pPr>
                      <w:spacing w:before="88"/>
                      <w:ind w:left="174"/>
                      <w:rPr>
                        <w:rFonts w:ascii="Calibri"/>
                        <w:color w:val="000000"/>
                        <w:sz w:val="16"/>
                      </w:rPr>
                    </w:pPr>
                    <w:r>
                      <w:rPr>
                        <w:rFonts w:ascii="Calibri"/>
                        <w:color w:val="000000"/>
                        <w:spacing w:val="-2"/>
                        <w:w w:val="120"/>
                        <w:sz w:val="16"/>
                      </w:rPr>
                      <w:t>$2.3b</w:t>
                    </w:r>
                  </w:p>
                </w:txbxContent>
              </v:textbox>
            </v:shape>
            <v:line id="_x0000_s1168" style="position:absolute" from="15342,125" to="15534,125" strokecolor="#d9d9d9" strokeweight=".1383mm"/>
            <v:line id="_x0000_s1167" style="position:absolute" from="9612,3327" to="15534,3327" strokecolor="#d9d9d9" strokeweight=".1383mm"/>
            <v:line id="_x0000_s1166" style="position:absolute" from="9612,125" to="13366,125" strokecolor="#d9d9d9" strokeweight=".1383mm"/>
            <w10:wrap anchorx="page"/>
          </v:group>
        </w:pict>
      </w:r>
      <w:r w:rsidR="00D51294">
        <w:rPr>
          <w:rFonts w:ascii="Calibri"/>
          <w:spacing w:val="-4"/>
          <w:w w:val="115"/>
          <w:sz w:val="19"/>
        </w:rPr>
        <w:t>$20b</w:t>
      </w:r>
    </w:p>
    <w:p w:rsidR="002E4FA1" w:rsidRDefault="00562B85">
      <w:pPr>
        <w:pStyle w:val="BodyText"/>
        <w:spacing w:before="10"/>
        <w:rPr>
          <w:rFonts w:ascii="Calibri"/>
          <w:sz w:val="8"/>
        </w:rPr>
      </w:pPr>
      <w:r>
        <w:pict>
          <v:shape id="docshape341" o:spid="_x0000_s1164" type="#_x0000_t202" style="position:absolute;margin-left:609.05pt;margin-top:6.6pt;width:39.55pt;height:16.05pt;z-index:-251628544;mso-wrap-distance-left:0;mso-wrap-distance-right:0;mso-position-horizontal-relative:page" fillcolor="#ef7900" stroked="f">
            <v:textbox inset="0,0,0,0">
              <w:txbxContent>
                <w:p w:rsidR="00562B85" w:rsidRDefault="00562B85">
                  <w:pPr>
                    <w:spacing w:before="63"/>
                    <w:ind w:left="244"/>
                    <w:rPr>
                      <w:rFonts w:ascii="Calibri"/>
                      <w:color w:val="000000"/>
                      <w:sz w:val="16"/>
                    </w:rPr>
                  </w:pPr>
                  <w:r>
                    <w:rPr>
                      <w:rFonts w:ascii="Calibri"/>
                      <w:color w:val="000000"/>
                      <w:spacing w:val="-5"/>
                      <w:w w:val="120"/>
                      <w:sz w:val="16"/>
                    </w:rPr>
                    <w:t>$2b</w:t>
                  </w:r>
                </w:p>
              </w:txbxContent>
            </v:textbox>
            <w10:wrap type="topAndBottom" anchorx="page"/>
          </v:shape>
        </w:pict>
      </w:r>
    </w:p>
    <w:p w:rsidR="002E4FA1" w:rsidRDefault="00D51294">
      <w:pPr>
        <w:spacing w:before="116"/>
        <w:ind w:left="647"/>
        <w:rPr>
          <w:rFonts w:ascii="Calibri"/>
          <w:sz w:val="19"/>
        </w:rPr>
      </w:pPr>
      <w:r>
        <w:rPr>
          <w:rFonts w:ascii="Calibri"/>
          <w:spacing w:val="-4"/>
          <w:w w:val="115"/>
          <w:sz w:val="19"/>
        </w:rPr>
        <w:t>$15b</w:t>
      </w:r>
    </w:p>
    <w:p w:rsidR="002E4FA1" w:rsidRDefault="002E4FA1">
      <w:pPr>
        <w:pStyle w:val="BodyText"/>
        <w:rPr>
          <w:rFonts w:ascii="Calibri"/>
          <w:sz w:val="22"/>
        </w:rPr>
      </w:pPr>
    </w:p>
    <w:p w:rsidR="002E4FA1" w:rsidRDefault="002E4FA1">
      <w:pPr>
        <w:pStyle w:val="BodyText"/>
        <w:spacing w:before="7"/>
        <w:rPr>
          <w:rFonts w:ascii="Calibri"/>
          <w:sz w:val="24"/>
        </w:rPr>
      </w:pPr>
    </w:p>
    <w:p w:rsidR="002E4FA1" w:rsidRDefault="00D51294">
      <w:pPr>
        <w:ind w:left="647"/>
        <w:rPr>
          <w:rFonts w:ascii="Calibri"/>
          <w:sz w:val="19"/>
        </w:rPr>
      </w:pPr>
      <w:r>
        <w:rPr>
          <w:rFonts w:ascii="Calibri"/>
          <w:spacing w:val="-4"/>
          <w:w w:val="115"/>
          <w:sz w:val="19"/>
        </w:rPr>
        <w:t>$10b</w:t>
      </w:r>
    </w:p>
    <w:p w:rsidR="002E4FA1" w:rsidRDefault="002E4FA1">
      <w:pPr>
        <w:pStyle w:val="BodyText"/>
        <w:rPr>
          <w:rFonts w:ascii="Calibri"/>
          <w:sz w:val="22"/>
        </w:rPr>
      </w:pPr>
    </w:p>
    <w:p w:rsidR="002E4FA1" w:rsidRDefault="002E4FA1">
      <w:pPr>
        <w:pStyle w:val="BodyText"/>
        <w:spacing w:before="7"/>
        <w:rPr>
          <w:rFonts w:ascii="Calibri"/>
          <w:sz w:val="24"/>
        </w:rPr>
      </w:pPr>
    </w:p>
    <w:p w:rsidR="002E4FA1" w:rsidRDefault="00D51294">
      <w:pPr>
        <w:ind w:left="756"/>
        <w:rPr>
          <w:rFonts w:ascii="Calibri"/>
          <w:sz w:val="19"/>
        </w:rPr>
      </w:pPr>
      <w:r>
        <w:rPr>
          <w:rFonts w:ascii="Calibri"/>
          <w:spacing w:val="-5"/>
          <w:w w:val="115"/>
          <w:sz w:val="19"/>
        </w:rPr>
        <w:t>$5b</w:t>
      </w:r>
    </w:p>
    <w:p w:rsidR="002E4FA1" w:rsidRDefault="002E4FA1">
      <w:pPr>
        <w:pStyle w:val="BodyText"/>
        <w:rPr>
          <w:rFonts w:ascii="Calibri"/>
          <w:sz w:val="22"/>
        </w:rPr>
      </w:pPr>
    </w:p>
    <w:p w:rsidR="002E4FA1" w:rsidRDefault="002E4FA1">
      <w:pPr>
        <w:pStyle w:val="BodyText"/>
        <w:spacing w:before="7"/>
        <w:rPr>
          <w:rFonts w:ascii="Calibri"/>
          <w:sz w:val="24"/>
        </w:rPr>
      </w:pPr>
    </w:p>
    <w:p w:rsidR="002E4FA1" w:rsidRDefault="00D51294">
      <w:pPr>
        <w:ind w:left="756"/>
        <w:rPr>
          <w:rFonts w:ascii="Calibri"/>
          <w:sz w:val="19"/>
        </w:rPr>
      </w:pPr>
      <w:r>
        <w:rPr>
          <w:rFonts w:ascii="Calibri"/>
          <w:spacing w:val="-5"/>
          <w:w w:val="115"/>
          <w:sz w:val="19"/>
        </w:rPr>
        <w:t>$0b</w:t>
      </w:r>
    </w:p>
    <w:p w:rsidR="002E4FA1" w:rsidRDefault="002E4FA1">
      <w:pPr>
        <w:rPr>
          <w:rFonts w:ascii="Calibri"/>
          <w:sz w:val="19"/>
        </w:rPr>
        <w:sectPr w:rsidR="002E4FA1">
          <w:pgSz w:w="16840" w:h="11910" w:orient="landscape"/>
          <w:pgMar w:top="1340" w:right="1180" w:bottom="1200" w:left="680" w:header="689" w:footer="954" w:gutter="0"/>
          <w:cols w:num="2" w:space="720" w:equalWidth="0">
            <w:col w:w="7228" w:space="435"/>
            <w:col w:w="7317"/>
          </w:cols>
        </w:sectPr>
      </w:pPr>
    </w:p>
    <w:p w:rsidR="002E4FA1" w:rsidRDefault="00D51294">
      <w:pPr>
        <w:pStyle w:val="BodyText"/>
        <w:spacing w:before="45" w:line="283" w:lineRule="auto"/>
        <w:ind w:left="623"/>
      </w:pPr>
      <w:r>
        <w:rPr>
          <w:w w:val="105"/>
        </w:rPr>
        <w:t>Australia’s</w:t>
      </w:r>
      <w:r>
        <w:rPr>
          <w:spacing w:val="-15"/>
          <w:w w:val="105"/>
        </w:rPr>
        <w:t xml:space="preserve"> </w:t>
      </w:r>
      <w:r>
        <w:rPr>
          <w:w w:val="105"/>
        </w:rPr>
        <w:t>personal</w:t>
      </w:r>
      <w:r>
        <w:rPr>
          <w:spacing w:val="-15"/>
          <w:w w:val="105"/>
        </w:rPr>
        <w:t xml:space="preserve"> </w:t>
      </w:r>
      <w:r>
        <w:rPr>
          <w:w w:val="105"/>
        </w:rPr>
        <w:t>income</w:t>
      </w:r>
      <w:r>
        <w:rPr>
          <w:spacing w:val="-14"/>
          <w:w w:val="105"/>
        </w:rPr>
        <w:t xml:space="preserve"> </w:t>
      </w:r>
      <w:r>
        <w:rPr>
          <w:w w:val="105"/>
        </w:rPr>
        <w:t>tax</w:t>
      </w:r>
      <w:r>
        <w:rPr>
          <w:spacing w:val="-15"/>
          <w:w w:val="105"/>
        </w:rPr>
        <w:t xml:space="preserve"> </w:t>
      </w:r>
      <w:r>
        <w:rPr>
          <w:w w:val="105"/>
        </w:rPr>
        <w:t>system.</w:t>
      </w:r>
      <w:r>
        <w:rPr>
          <w:spacing w:val="-12"/>
          <w:w w:val="105"/>
        </w:rPr>
        <w:t xml:space="preserve"> </w:t>
      </w:r>
      <w:r>
        <w:rPr>
          <w:w w:val="105"/>
        </w:rPr>
        <w:t>Curbing</w:t>
      </w:r>
      <w:r>
        <w:rPr>
          <w:spacing w:val="-15"/>
          <w:w w:val="105"/>
        </w:rPr>
        <w:t xml:space="preserve"> </w:t>
      </w:r>
      <w:r>
        <w:rPr>
          <w:w w:val="105"/>
        </w:rPr>
        <w:t>these</w:t>
      </w:r>
      <w:r>
        <w:rPr>
          <w:spacing w:val="-14"/>
          <w:w w:val="105"/>
        </w:rPr>
        <w:t xml:space="preserve"> </w:t>
      </w:r>
      <w:r>
        <w:rPr>
          <w:w w:val="105"/>
        </w:rPr>
        <w:t>‘leakages’</w:t>
      </w:r>
      <w:r>
        <w:rPr>
          <w:spacing w:val="-15"/>
          <w:w w:val="105"/>
        </w:rPr>
        <w:t xml:space="preserve"> </w:t>
      </w:r>
      <w:r>
        <w:rPr>
          <w:w w:val="105"/>
        </w:rPr>
        <w:t xml:space="preserve">would broaden the income tax base and, over time, reduce governments’ temptation to rely on bracket creep to do the ‘heavy lifting’ on budget </w:t>
      </w:r>
      <w:r>
        <w:rPr>
          <w:spacing w:val="-2"/>
          <w:w w:val="105"/>
        </w:rPr>
        <w:t>repair.</w:t>
      </w:r>
    </w:p>
    <w:p w:rsidR="002E4FA1" w:rsidRDefault="00D51294">
      <w:pPr>
        <w:pStyle w:val="BodyText"/>
        <w:spacing w:before="161" w:line="283" w:lineRule="auto"/>
        <w:ind w:left="623" w:right="23"/>
      </w:pPr>
      <w:r>
        <w:rPr>
          <w:w w:val="105"/>
        </w:rPr>
        <w:t>Broadening the income tax base offers a major opportunity for structural</w:t>
      </w:r>
      <w:r>
        <w:rPr>
          <w:spacing w:val="-15"/>
          <w:w w:val="105"/>
        </w:rPr>
        <w:t xml:space="preserve"> </w:t>
      </w:r>
      <w:r>
        <w:rPr>
          <w:w w:val="105"/>
        </w:rPr>
        <w:t>reform,</w:t>
      </w:r>
      <w:r>
        <w:rPr>
          <w:spacing w:val="-15"/>
          <w:w w:val="105"/>
        </w:rPr>
        <w:t xml:space="preserve"> </w:t>
      </w:r>
      <w:r>
        <w:rPr>
          <w:w w:val="105"/>
        </w:rPr>
        <w:t>would</w:t>
      </w:r>
      <w:r>
        <w:rPr>
          <w:spacing w:val="-14"/>
          <w:w w:val="105"/>
        </w:rPr>
        <w:t xml:space="preserve"> </w:t>
      </w:r>
      <w:r>
        <w:rPr>
          <w:w w:val="105"/>
        </w:rPr>
        <w:t>reduce</w:t>
      </w:r>
      <w:r>
        <w:rPr>
          <w:spacing w:val="-15"/>
          <w:w w:val="105"/>
        </w:rPr>
        <w:t xml:space="preserve"> </w:t>
      </w:r>
      <w:r>
        <w:rPr>
          <w:w w:val="105"/>
        </w:rPr>
        <w:t>distortion</w:t>
      </w:r>
      <w:r>
        <w:rPr>
          <w:spacing w:val="-14"/>
          <w:w w:val="105"/>
        </w:rPr>
        <w:t xml:space="preserve"> </w:t>
      </w:r>
      <w:r>
        <w:rPr>
          <w:w w:val="105"/>
        </w:rPr>
        <w:t>of</w:t>
      </w:r>
      <w:r>
        <w:rPr>
          <w:spacing w:val="-15"/>
          <w:w w:val="105"/>
        </w:rPr>
        <w:t xml:space="preserve"> </w:t>
      </w:r>
      <w:r>
        <w:rPr>
          <w:w w:val="105"/>
        </w:rPr>
        <w:t>economic</w:t>
      </w:r>
      <w:r>
        <w:rPr>
          <w:spacing w:val="-15"/>
          <w:w w:val="105"/>
        </w:rPr>
        <w:t xml:space="preserve"> </w:t>
      </w:r>
      <w:r>
        <w:rPr>
          <w:w w:val="105"/>
        </w:rPr>
        <w:t>behaviour,</w:t>
      </w:r>
      <w:r>
        <w:rPr>
          <w:spacing w:val="-14"/>
          <w:w w:val="105"/>
        </w:rPr>
        <w:t xml:space="preserve"> </w:t>
      </w:r>
      <w:r>
        <w:rPr>
          <w:w w:val="105"/>
        </w:rPr>
        <w:t xml:space="preserve">and has the potential to raise more than $20 billion a year (Figure </w:t>
      </w:r>
      <w:hyperlink w:anchor="_bookmark200" w:history="1">
        <w:r>
          <w:rPr>
            <w:w w:val="105"/>
          </w:rPr>
          <w:t>4.3).</w:t>
        </w:r>
      </w:hyperlink>
    </w:p>
    <w:p w:rsidR="002E4FA1" w:rsidRDefault="00D51294">
      <w:pPr>
        <w:tabs>
          <w:tab w:val="left" w:pos="2641"/>
          <w:tab w:val="left" w:pos="2678"/>
        </w:tabs>
        <w:spacing w:before="4" w:line="235" w:lineRule="auto"/>
        <w:ind w:left="1340" w:firstLine="116"/>
        <w:rPr>
          <w:rFonts w:ascii="Calibri"/>
          <w:sz w:val="19"/>
        </w:rPr>
      </w:pPr>
      <w:r>
        <w:br w:type="column"/>
      </w:r>
      <w:r>
        <w:rPr>
          <w:rFonts w:ascii="Calibri"/>
          <w:w w:val="110"/>
          <w:sz w:val="19"/>
        </w:rPr>
        <w:t>Super tax</w:t>
      </w:r>
      <w:r>
        <w:rPr>
          <w:rFonts w:ascii="Calibri"/>
          <w:sz w:val="19"/>
        </w:rPr>
        <w:tab/>
      </w:r>
      <w:r>
        <w:rPr>
          <w:rFonts w:ascii="Calibri"/>
          <w:w w:val="110"/>
          <w:sz w:val="19"/>
        </w:rPr>
        <w:t>25%</w:t>
      </w:r>
      <w:r>
        <w:rPr>
          <w:rFonts w:ascii="Calibri"/>
          <w:spacing w:val="-4"/>
          <w:w w:val="110"/>
          <w:sz w:val="19"/>
        </w:rPr>
        <w:t xml:space="preserve"> </w:t>
      </w:r>
      <w:r>
        <w:rPr>
          <w:rFonts w:ascii="Calibri"/>
          <w:w w:val="110"/>
          <w:sz w:val="19"/>
        </w:rPr>
        <w:t xml:space="preserve">CGT </w:t>
      </w:r>
      <w:r>
        <w:rPr>
          <w:rFonts w:ascii="Calibri"/>
          <w:spacing w:val="-2"/>
          <w:w w:val="110"/>
          <w:sz w:val="19"/>
        </w:rPr>
        <w:t>concessions</w:t>
      </w:r>
      <w:r>
        <w:rPr>
          <w:rFonts w:ascii="Calibri"/>
          <w:sz w:val="19"/>
        </w:rPr>
        <w:tab/>
      </w:r>
      <w:r>
        <w:rPr>
          <w:rFonts w:ascii="Calibri"/>
          <w:sz w:val="19"/>
        </w:rPr>
        <w:tab/>
      </w:r>
      <w:r>
        <w:rPr>
          <w:rFonts w:ascii="Calibri"/>
          <w:spacing w:val="-2"/>
          <w:w w:val="110"/>
          <w:sz w:val="19"/>
        </w:rPr>
        <w:t>discount</w:t>
      </w:r>
    </w:p>
    <w:p w:rsidR="002E4FA1" w:rsidRDefault="002E4FA1">
      <w:pPr>
        <w:pStyle w:val="BodyText"/>
        <w:spacing w:before="6"/>
        <w:rPr>
          <w:rFonts w:ascii="Calibri"/>
          <w:sz w:val="24"/>
        </w:rPr>
      </w:pPr>
    </w:p>
    <w:p w:rsidR="002E4FA1" w:rsidRDefault="00D51294">
      <w:pPr>
        <w:spacing w:before="1"/>
        <w:ind w:left="623"/>
        <w:rPr>
          <w:i/>
          <w:sz w:val="17"/>
        </w:rPr>
      </w:pPr>
      <w:r>
        <w:rPr>
          <w:i/>
          <w:sz w:val="17"/>
        </w:rPr>
        <w:t>Source:</w:t>
      </w:r>
      <w:r>
        <w:rPr>
          <w:i/>
          <w:spacing w:val="-1"/>
          <w:sz w:val="17"/>
        </w:rPr>
        <w:t xml:space="preserve"> </w:t>
      </w:r>
      <w:r>
        <w:rPr>
          <w:i/>
          <w:sz w:val="17"/>
        </w:rPr>
        <w:t>Grattan</w:t>
      </w:r>
      <w:r>
        <w:rPr>
          <w:i/>
          <w:spacing w:val="-1"/>
          <w:sz w:val="17"/>
        </w:rPr>
        <w:t xml:space="preserve"> </w:t>
      </w:r>
      <w:r>
        <w:rPr>
          <w:i/>
          <w:sz w:val="17"/>
        </w:rPr>
        <w:t xml:space="preserve">Institute </w:t>
      </w:r>
      <w:r>
        <w:rPr>
          <w:i/>
          <w:spacing w:val="-2"/>
          <w:sz w:val="17"/>
        </w:rPr>
        <w:t>analysis.</w:t>
      </w:r>
    </w:p>
    <w:p w:rsidR="002E4FA1" w:rsidRDefault="00D51294">
      <w:pPr>
        <w:spacing w:before="4" w:line="235" w:lineRule="auto"/>
        <w:ind w:left="371" w:hanging="4"/>
        <w:jc w:val="center"/>
        <w:rPr>
          <w:rFonts w:ascii="Calibri"/>
          <w:sz w:val="19"/>
        </w:rPr>
      </w:pPr>
      <w:r>
        <w:br w:type="column"/>
      </w:r>
      <w:r>
        <w:rPr>
          <w:rFonts w:ascii="Calibri"/>
          <w:spacing w:val="-4"/>
          <w:w w:val="110"/>
          <w:sz w:val="19"/>
        </w:rPr>
        <w:t xml:space="preserve">Limit </w:t>
      </w:r>
      <w:r>
        <w:rPr>
          <w:rFonts w:ascii="Calibri"/>
          <w:spacing w:val="-2"/>
          <w:w w:val="110"/>
          <w:sz w:val="19"/>
        </w:rPr>
        <w:t>negative gearing</w:t>
      </w:r>
    </w:p>
    <w:p w:rsidR="002E4FA1" w:rsidRDefault="00D51294">
      <w:pPr>
        <w:spacing w:before="4" w:line="235" w:lineRule="auto"/>
        <w:ind w:left="236" w:firstLine="5"/>
        <w:jc w:val="center"/>
        <w:rPr>
          <w:rFonts w:ascii="Calibri"/>
          <w:sz w:val="19"/>
        </w:rPr>
      </w:pPr>
      <w:r>
        <w:br w:type="column"/>
      </w:r>
      <w:r>
        <w:rPr>
          <w:rFonts w:ascii="Calibri"/>
          <w:w w:val="110"/>
          <w:sz w:val="19"/>
        </w:rPr>
        <w:t xml:space="preserve">Tax trust </w:t>
      </w:r>
      <w:r>
        <w:rPr>
          <w:rFonts w:ascii="Calibri"/>
          <w:spacing w:val="-2"/>
          <w:w w:val="110"/>
          <w:sz w:val="19"/>
        </w:rPr>
        <w:t xml:space="preserve">distributions </w:t>
      </w:r>
      <w:r>
        <w:rPr>
          <w:rFonts w:ascii="Calibri"/>
          <w:w w:val="110"/>
          <w:sz w:val="19"/>
        </w:rPr>
        <w:t>at 30%</w:t>
      </w:r>
    </w:p>
    <w:p w:rsidR="002E4FA1" w:rsidRDefault="00D51294">
      <w:pPr>
        <w:ind w:left="398"/>
        <w:rPr>
          <w:rFonts w:ascii="Calibri"/>
          <w:sz w:val="19"/>
        </w:rPr>
      </w:pPr>
      <w:r>
        <w:br w:type="column"/>
      </w:r>
      <w:r>
        <w:rPr>
          <w:rFonts w:ascii="Calibri"/>
          <w:spacing w:val="-2"/>
          <w:w w:val="110"/>
          <w:sz w:val="19"/>
        </w:rPr>
        <w:t>Total</w:t>
      </w:r>
    </w:p>
    <w:p w:rsidR="002E4FA1" w:rsidRDefault="002E4FA1">
      <w:pPr>
        <w:rPr>
          <w:rFonts w:ascii="Calibri"/>
          <w:sz w:val="19"/>
        </w:rPr>
        <w:sectPr w:rsidR="002E4FA1">
          <w:type w:val="continuous"/>
          <w:pgSz w:w="16840" w:h="11910" w:orient="landscape"/>
          <w:pgMar w:top="1340" w:right="1180" w:bottom="280" w:left="680" w:header="689" w:footer="954" w:gutter="0"/>
          <w:cols w:num="5" w:space="720" w:equalWidth="0">
            <w:col w:w="7223" w:space="440"/>
            <w:col w:w="3450" w:space="39"/>
            <w:col w:w="1118" w:space="40"/>
            <w:col w:w="1304" w:space="39"/>
            <w:col w:w="1327"/>
          </w:cols>
        </w:sectPr>
      </w:pPr>
    </w:p>
    <w:p w:rsidR="002E4FA1" w:rsidRDefault="002E4FA1">
      <w:pPr>
        <w:pStyle w:val="BodyText"/>
        <w:rPr>
          <w:rFonts w:ascii="Calibri"/>
        </w:rPr>
      </w:pPr>
    </w:p>
    <w:p w:rsidR="002E4FA1" w:rsidRDefault="002E4FA1">
      <w:pPr>
        <w:pStyle w:val="BodyText"/>
        <w:rPr>
          <w:rFonts w:ascii="Calibri"/>
        </w:rPr>
      </w:pPr>
    </w:p>
    <w:p w:rsidR="002E4FA1" w:rsidRDefault="002E4FA1">
      <w:pPr>
        <w:pStyle w:val="BodyText"/>
        <w:spacing w:before="1" w:after="1"/>
        <w:rPr>
          <w:rFonts w:ascii="Calibri"/>
        </w:rPr>
      </w:pPr>
    </w:p>
    <w:p w:rsidR="002E4FA1" w:rsidRDefault="00562B85">
      <w:pPr>
        <w:pStyle w:val="BodyText"/>
        <w:spacing w:line="20" w:lineRule="exact"/>
        <w:ind w:left="623"/>
        <w:rPr>
          <w:rFonts w:ascii="Calibri"/>
          <w:sz w:val="2"/>
        </w:rPr>
      </w:pPr>
      <w:r>
        <w:rPr>
          <w:rFonts w:ascii="Calibri"/>
          <w:sz w:val="2"/>
        </w:rPr>
      </w:r>
      <w:r>
        <w:rPr>
          <w:rFonts w:ascii="Calibri"/>
          <w:sz w:val="2"/>
        </w:rPr>
        <w:pict>
          <v:group id="docshapegroup342" o:spid="_x0000_s1162" style="width:131.35pt;height:.4pt;mso-position-horizontal-relative:char;mso-position-vertical-relative:line" coordsize="2627,8">
            <v:line id="_x0000_s1163" style="position:absolute" from="0,4" to="2627,4" strokeweight=".14042mm"/>
            <w10:anchorlock/>
          </v:group>
        </w:pict>
      </w:r>
    </w:p>
    <w:p w:rsidR="002E4FA1" w:rsidRDefault="00D51294">
      <w:pPr>
        <w:spacing w:before="29" w:line="268" w:lineRule="auto"/>
        <w:ind w:left="1032" w:right="7770"/>
        <w:rPr>
          <w:sz w:val="17"/>
        </w:rPr>
      </w:pPr>
      <w:proofErr w:type="gramStart"/>
      <w:r>
        <w:rPr>
          <w:sz w:val="17"/>
        </w:rPr>
        <w:t>so</w:t>
      </w:r>
      <w:proofErr w:type="gramEnd"/>
      <w:r>
        <w:rPr>
          <w:spacing w:val="-3"/>
          <w:sz w:val="17"/>
        </w:rPr>
        <w:t xml:space="preserve"> </w:t>
      </w:r>
      <w:r>
        <w:rPr>
          <w:sz w:val="17"/>
        </w:rPr>
        <w:t>is</w:t>
      </w:r>
      <w:r>
        <w:rPr>
          <w:spacing w:val="-3"/>
          <w:sz w:val="17"/>
        </w:rPr>
        <w:t xml:space="preserve"> </w:t>
      </w:r>
      <w:r>
        <w:rPr>
          <w:sz w:val="17"/>
        </w:rPr>
        <w:t>taxed</w:t>
      </w:r>
      <w:r>
        <w:rPr>
          <w:spacing w:val="-3"/>
          <w:sz w:val="17"/>
        </w:rPr>
        <w:t xml:space="preserve"> </w:t>
      </w:r>
      <w:r>
        <w:rPr>
          <w:sz w:val="17"/>
        </w:rPr>
        <w:t>at</w:t>
      </w:r>
      <w:r>
        <w:rPr>
          <w:spacing w:val="-3"/>
          <w:sz w:val="17"/>
        </w:rPr>
        <w:t xml:space="preserve"> </w:t>
      </w:r>
      <w:r>
        <w:rPr>
          <w:sz w:val="17"/>
        </w:rPr>
        <w:t>the</w:t>
      </w:r>
      <w:r>
        <w:rPr>
          <w:spacing w:val="-3"/>
          <w:sz w:val="17"/>
        </w:rPr>
        <w:t xml:space="preserve"> </w:t>
      </w:r>
      <w:r>
        <w:rPr>
          <w:sz w:val="17"/>
        </w:rPr>
        <w:t>top</w:t>
      </w:r>
      <w:r>
        <w:rPr>
          <w:spacing w:val="-3"/>
          <w:sz w:val="17"/>
        </w:rPr>
        <w:t xml:space="preserve"> </w:t>
      </w:r>
      <w:r>
        <w:rPr>
          <w:sz w:val="17"/>
        </w:rPr>
        <w:t>rate,</w:t>
      </w:r>
      <w:r>
        <w:rPr>
          <w:spacing w:val="-3"/>
          <w:sz w:val="17"/>
        </w:rPr>
        <w:t xml:space="preserve"> </w:t>
      </w:r>
      <w:r>
        <w:rPr>
          <w:sz w:val="17"/>
        </w:rPr>
        <w:t>even</w:t>
      </w:r>
      <w:r>
        <w:rPr>
          <w:spacing w:val="-3"/>
          <w:sz w:val="17"/>
        </w:rPr>
        <w:t xml:space="preserve"> </w:t>
      </w:r>
      <w:r>
        <w:rPr>
          <w:sz w:val="17"/>
        </w:rPr>
        <w:t>though</w:t>
      </w:r>
      <w:r>
        <w:rPr>
          <w:spacing w:val="-3"/>
          <w:sz w:val="17"/>
        </w:rPr>
        <w:t xml:space="preserve"> </w:t>
      </w:r>
      <w:r>
        <w:rPr>
          <w:sz w:val="17"/>
        </w:rPr>
        <w:t>in</w:t>
      </w:r>
      <w:r>
        <w:rPr>
          <w:spacing w:val="-3"/>
          <w:sz w:val="17"/>
        </w:rPr>
        <w:t xml:space="preserve"> </w:t>
      </w:r>
      <w:r>
        <w:rPr>
          <w:sz w:val="17"/>
        </w:rPr>
        <w:t>real</w:t>
      </w:r>
      <w:r>
        <w:rPr>
          <w:spacing w:val="-3"/>
          <w:sz w:val="17"/>
        </w:rPr>
        <w:t xml:space="preserve"> </w:t>
      </w:r>
      <w:r>
        <w:rPr>
          <w:sz w:val="17"/>
        </w:rPr>
        <w:t>terms</w:t>
      </w:r>
      <w:r>
        <w:rPr>
          <w:spacing w:val="-3"/>
          <w:sz w:val="17"/>
        </w:rPr>
        <w:t xml:space="preserve"> </w:t>
      </w:r>
      <w:r>
        <w:rPr>
          <w:sz w:val="17"/>
        </w:rPr>
        <w:t>(accounting</w:t>
      </w:r>
      <w:r>
        <w:rPr>
          <w:spacing w:val="-3"/>
          <w:sz w:val="17"/>
        </w:rPr>
        <w:t xml:space="preserve"> </w:t>
      </w:r>
      <w:r>
        <w:rPr>
          <w:sz w:val="17"/>
        </w:rPr>
        <w:t>for</w:t>
      </w:r>
      <w:r>
        <w:rPr>
          <w:spacing w:val="-3"/>
          <w:sz w:val="17"/>
        </w:rPr>
        <w:t xml:space="preserve"> </w:t>
      </w:r>
      <w:r>
        <w:rPr>
          <w:sz w:val="17"/>
        </w:rPr>
        <w:t>inflation),</w:t>
      </w:r>
      <w:r>
        <w:rPr>
          <w:spacing w:val="-3"/>
          <w:sz w:val="17"/>
        </w:rPr>
        <w:t xml:space="preserve"> </w:t>
      </w:r>
      <w:r>
        <w:rPr>
          <w:sz w:val="17"/>
        </w:rPr>
        <w:t xml:space="preserve">that </w:t>
      </w:r>
      <w:bookmarkStart w:id="208" w:name="_bookmark201"/>
      <w:bookmarkEnd w:id="208"/>
      <w:r>
        <w:rPr>
          <w:sz w:val="17"/>
        </w:rPr>
        <w:t>income has barely grown.</w:t>
      </w:r>
    </w:p>
    <w:p w:rsidR="002E4FA1" w:rsidRDefault="00D51294">
      <w:pPr>
        <w:pStyle w:val="ListParagraph"/>
        <w:numPr>
          <w:ilvl w:val="0"/>
          <w:numId w:val="20"/>
        </w:numPr>
        <w:tabs>
          <w:tab w:val="left" w:pos="1033"/>
        </w:tabs>
        <w:spacing w:before="1"/>
        <w:ind w:left="1032" w:hanging="427"/>
        <w:jc w:val="left"/>
        <w:rPr>
          <w:sz w:val="17"/>
        </w:rPr>
      </w:pPr>
      <w:bookmarkStart w:id="209" w:name="_bookmark202"/>
      <w:bookmarkEnd w:id="209"/>
      <w:r>
        <w:rPr>
          <w:sz w:val="17"/>
        </w:rPr>
        <w:t>Grattan</w:t>
      </w:r>
      <w:r>
        <w:rPr>
          <w:spacing w:val="-3"/>
          <w:sz w:val="17"/>
        </w:rPr>
        <w:t xml:space="preserve"> </w:t>
      </w:r>
      <w:r>
        <w:rPr>
          <w:sz w:val="17"/>
        </w:rPr>
        <w:t>Institute</w:t>
      </w:r>
      <w:r>
        <w:rPr>
          <w:spacing w:val="-2"/>
          <w:sz w:val="17"/>
        </w:rPr>
        <w:t xml:space="preserve"> </w:t>
      </w:r>
      <w:r>
        <w:rPr>
          <w:sz w:val="17"/>
        </w:rPr>
        <w:t>analysis</w:t>
      </w:r>
      <w:r>
        <w:rPr>
          <w:spacing w:val="-2"/>
          <w:sz w:val="17"/>
        </w:rPr>
        <w:t xml:space="preserve"> </w:t>
      </w:r>
      <w:r>
        <w:rPr>
          <w:sz w:val="17"/>
        </w:rPr>
        <w:t>using</w:t>
      </w:r>
      <w:r>
        <w:rPr>
          <w:spacing w:val="-3"/>
          <w:sz w:val="17"/>
        </w:rPr>
        <w:t xml:space="preserve"> </w:t>
      </w:r>
      <w:r>
        <w:rPr>
          <w:sz w:val="17"/>
        </w:rPr>
        <w:t>the</w:t>
      </w:r>
      <w:r>
        <w:rPr>
          <w:spacing w:val="-2"/>
          <w:sz w:val="17"/>
        </w:rPr>
        <w:t xml:space="preserve"> </w:t>
      </w:r>
      <w:r>
        <w:rPr>
          <w:sz w:val="17"/>
        </w:rPr>
        <w:t>Build</w:t>
      </w:r>
      <w:r>
        <w:rPr>
          <w:spacing w:val="-2"/>
          <w:sz w:val="17"/>
        </w:rPr>
        <w:t xml:space="preserve"> </w:t>
      </w:r>
      <w:r>
        <w:rPr>
          <w:sz w:val="17"/>
        </w:rPr>
        <w:t>Your</w:t>
      </w:r>
      <w:r>
        <w:rPr>
          <w:spacing w:val="-3"/>
          <w:sz w:val="17"/>
        </w:rPr>
        <w:t xml:space="preserve"> </w:t>
      </w:r>
      <w:r>
        <w:rPr>
          <w:sz w:val="17"/>
        </w:rPr>
        <w:t>Own</w:t>
      </w:r>
      <w:r>
        <w:rPr>
          <w:spacing w:val="-2"/>
          <w:sz w:val="17"/>
        </w:rPr>
        <w:t xml:space="preserve"> </w:t>
      </w:r>
      <w:r>
        <w:rPr>
          <w:sz w:val="17"/>
        </w:rPr>
        <w:t>Budget</w:t>
      </w:r>
      <w:r>
        <w:rPr>
          <w:spacing w:val="-2"/>
          <w:sz w:val="17"/>
        </w:rPr>
        <w:t xml:space="preserve"> </w:t>
      </w:r>
      <w:r>
        <w:rPr>
          <w:sz w:val="17"/>
        </w:rPr>
        <w:t>tool:</w:t>
      </w:r>
      <w:r>
        <w:rPr>
          <w:spacing w:val="8"/>
          <w:sz w:val="17"/>
        </w:rPr>
        <w:t xml:space="preserve"> </w:t>
      </w:r>
      <w:hyperlink w:anchor="_bookmark424" w:history="1">
        <w:proofErr w:type="spellStart"/>
        <w:r>
          <w:rPr>
            <w:sz w:val="17"/>
          </w:rPr>
          <w:t>PBO</w:t>
        </w:r>
        <w:proofErr w:type="spellEnd"/>
        <w:r>
          <w:rPr>
            <w:spacing w:val="-2"/>
            <w:sz w:val="17"/>
          </w:rPr>
          <w:t xml:space="preserve"> (2022d).</w:t>
        </w:r>
      </w:hyperlink>
    </w:p>
    <w:p w:rsidR="002E4FA1" w:rsidRDefault="00D51294">
      <w:pPr>
        <w:pStyle w:val="ListParagraph"/>
        <w:numPr>
          <w:ilvl w:val="0"/>
          <w:numId w:val="20"/>
        </w:numPr>
        <w:tabs>
          <w:tab w:val="left" w:pos="1033"/>
        </w:tabs>
        <w:ind w:left="1032" w:hanging="427"/>
        <w:jc w:val="left"/>
        <w:rPr>
          <w:sz w:val="17"/>
        </w:rPr>
      </w:pPr>
      <w:bookmarkStart w:id="210" w:name="_bookmark203"/>
      <w:bookmarkEnd w:id="210"/>
      <w:r>
        <w:rPr>
          <w:sz w:val="17"/>
        </w:rPr>
        <w:t>Grattan</w:t>
      </w:r>
      <w:r>
        <w:rPr>
          <w:spacing w:val="-8"/>
          <w:sz w:val="17"/>
        </w:rPr>
        <w:t xml:space="preserve"> </w:t>
      </w:r>
      <w:r>
        <w:rPr>
          <w:sz w:val="17"/>
        </w:rPr>
        <w:t>Institute</w:t>
      </w:r>
      <w:r>
        <w:rPr>
          <w:spacing w:val="-6"/>
          <w:sz w:val="17"/>
        </w:rPr>
        <w:t xml:space="preserve"> </w:t>
      </w:r>
      <w:r>
        <w:rPr>
          <w:sz w:val="17"/>
        </w:rPr>
        <w:t>analysis</w:t>
      </w:r>
      <w:r>
        <w:rPr>
          <w:spacing w:val="-6"/>
          <w:sz w:val="17"/>
        </w:rPr>
        <w:t xml:space="preserve"> </w:t>
      </w:r>
      <w:r>
        <w:rPr>
          <w:sz w:val="17"/>
        </w:rPr>
        <w:t>of</w:t>
      </w:r>
      <w:r>
        <w:rPr>
          <w:spacing w:val="-6"/>
          <w:sz w:val="17"/>
        </w:rPr>
        <w:t xml:space="preserve"> </w:t>
      </w:r>
      <w:hyperlink w:anchor="_bookmark311" w:history="1">
        <w:r>
          <w:rPr>
            <w:sz w:val="17"/>
          </w:rPr>
          <w:t>ATO</w:t>
        </w:r>
        <w:r>
          <w:rPr>
            <w:spacing w:val="-6"/>
            <w:sz w:val="17"/>
          </w:rPr>
          <w:t xml:space="preserve"> </w:t>
        </w:r>
        <w:r>
          <w:rPr>
            <w:spacing w:val="-2"/>
            <w:sz w:val="17"/>
          </w:rPr>
          <w:t>(2022b).</w:t>
        </w:r>
      </w:hyperlink>
    </w:p>
    <w:p w:rsidR="002E4FA1" w:rsidRDefault="00D51294">
      <w:pPr>
        <w:pStyle w:val="ListParagraph"/>
        <w:numPr>
          <w:ilvl w:val="0"/>
          <w:numId w:val="20"/>
        </w:numPr>
        <w:tabs>
          <w:tab w:val="left" w:pos="1033"/>
        </w:tabs>
        <w:spacing w:before="23"/>
        <w:ind w:left="1032" w:hanging="427"/>
        <w:jc w:val="left"/>
        <w:rPr>
          <w:sz w:val="17"/>
        </w:rPr>
      </w:pPr>
      <w:r>
        <w:rPr>
          <w:sz w:val="17"/>
        </w:rPr>
        <w:t>Daley</w:t>
      </w:r>
      <w:r>
        <w:rPr>
          <w:spacing w:val="-5"/>
          <w:sz w:val="17"/>
        </w:rPr>
        <w:t xml:space="preserve"> </w:t>
      </w:r>
      <w:r>
        <w:rPr>
          <w:sz w:val="17"/>
        </w:rPr>
        <w:t>and</w:t>
      </w:r>
      <w:r>
        <w:rPr>
          <w:spacing w:val="-5"/>
          <w:sz w:val="17"/>
        </w:rPr>
        <w:t xml:space="preserve"> </w:t>
      </w:r>
      <w:r>
        <w:rPr>
          <w:sz w:val="17"/>
        </w:rPr>
        <w:t>D.</w:t>
      </w:r>
      <w:r>
        <w:rPr>
          <w:spacing w:val="-4"/>
          <w:sz w:val="17"/>
        </w:rPr>
        <w:t xml:space="preserve"> </w:t>
      </w:r>
      <w:r>
        <w:rPr>
          <w:sz w:val="17"/>
        </w:rPr>
        <w:t>Wood</w:t>
      </w:r>
      <w:r>
        <w:rPr>
          <w:spacing w:val="-5"/>
          <w:sz w:val="17"/>
        </w:rPr>
        <w:t xml:space="preserve"> </w:t>
      </w:r>
      <w:hyperlink w:anchor="_bookmark335" w:history="1">
        <w:r>
          <w:rPr>
            <w:sz w:val="17"/>
          </w:rPr>
          <w:t>(2015,</w:t>
        </w:r>
      </w:hyperlink>
      <w:r>
        <w:rPr>
          <w:spacing w:val="-5"/>
          <w:sz w:val="17"/>
        </w:rPr>
        <w:t xml:space="preserve"> </w:t>
      </w:r>
      <w:r>
        <w:rPr>
          <w:sz w:val="17"/>
        </w:rPr>
        <w:t>pp.</w:t>
      </w:r>
      <w:r>
        <w:rPr>
          <w:spacing w:val="-4"/>
          <w:sz w:val="17"/>
        </w:rPr>
        <w:t xml:space="preserve"> </w:t>
      </w:r>
      <w:r>
        <w:rPr>
          <w:spacing w:val="-2"/>
          <w:sz w:val="17"/>
        </w:rPr>
        <w:t>13–14).</w:t>
      </w:r>
    </w:p>
    <w:p w:rsidR="002E4FA1" w:rsidRDefault="002E4FA1">
      <w:pPr>
        <w:rPr>
          <w:sz w:val="17"/>
        </w:rPr>
        <w:sectPr w:rsidR="002E4FA1">
          <w:type w:val="continuous"/>
          <w:pgSz w:w="16840" w:h="11910" w:orient="landscape"/>
          <w:pgMar w:top="1340" w:right="1180" w:bottom="280" w:left="680" w:header="689" w:footer="954" w:gutter="0"/>
          <w:cols w:space="720"/>
        </w:sectPr>
      </w:pPr>
    </w:p>
    <w:p w:rsidR="002E4FA1" w:rsidRDefault="00D51294">
      <w:pPr>
        <w:pStyle w:val="BodyText"/>
        <w:spacing w:before="160"/>
        <w:ind w:left="623"/>
      </w:pPr>
      <w:r>
        <w:rPr>
          <w:color w:val="F2901D"/>
          <w:w w:val="105"/>
        </w:rPr>
        <w:lastRenderedPageBreak/>
        <w:t>Wind</w:t>
      </w:r>
      <w:r>
        <w:rPr>
          <w:color w:val="F2901D"/>
          <w:spacing w:val="-11"/>
          <w:w w:val="105"/>
        </w:rPr>
        <w:t xml:space="preserve"> </w:t>
      </w:r>
      <w:r>
        <w:rPr>
          <w:color w:val="F2901D"/>
          <w:w w:val="105"/>
        </w:rPr>
        <w:t>back</w:t>
      </w:r>
      <w:r>
        <w:rPr>
          <w:color w:val="F2901D"/>
          <w:spacing w:val="-10"/>
          <w:w w:val="105"/>
        </w:rPr>
        <w:t xml:space="preserve"> </w:t>
      </w:r>
      <w:r>
        <w:rPr>
          <w:color w:val="F2901D"/>
          <w:w w:val="105"/>
        </w:rPr>
        <w:t>super</w:t>
      </w:r>
      <w:r>
        <w:rPr>
          <w:color w:val="F2901D"/>
          <w:spacing w:val="-10"/>
          <w:w w:val="105"/>
        </w:rPr>
        <w:t xml:space="preserve"> </w:t>
      </w:r>
      <w:r>
        <w:rPr>
          <w:color w:val="F2901D"/>
          <w:w w:val="105"/>
        </w:rPr>
        <w:t>tax</w:t>
      </w:r>
      <w:r>
        <w:rPr>
          <w:color w:val="F2901D"/>
          <w:spacing w:val="-11"/>
          <w:w w:val="105"/>
        </w:rPr>
        <w:t xml:space="preserve"> </w:t>
      </w:r>
      <w:r>
        <w:rPr>
          <w:color w:val="F2901D"/>
          <w:spacing w:val="-2"/>
          <w:w w:val="105"/>
        </w:rPr>
        <w:t>concessions</w:t>
      </w:r>
    </w:p>
    <w:p w:rsidR="002E4FA1" w:rsidRDefault="00D51294">
      <w:pPr>
        <w:pStyle w:val="BodyText"/>
        <w:spacing w:before="177" w:line="283" w:lineRule="auto"/>
        <w:ind w:left="623" w:right="275"/>
      </w:pPr>
      <w:r>
        <w:rPr>
          <w:w w:val="105"/>
        </w:rPr>
        <w:t>Superannuation tax breaks cost the budget almost $45 billion a year</w:t>
      </w:r>
      <w:r>
        <w:rPr>
          <w:spacing w:val="-5"/>
          <w:w w:val="105"/>
        </w:rPr>
        <w:t xml:space="preserve"> </w:t>
      </w:r>
      <w:r>
        <w:rPr>
          <w:w w:val="105"/>
        </w:rPr>
        <w:t>and</w:t>
      </w:r>
      <w:r>
        <w:rPr>
          <w:spacing w:val="-5"/>
          <w:w w:val="105"/>
        </w:rPr>
        <w:t xml:space="preserve"> </w:t>
      </w:r>
      <w:r>
        <w:rPr>
          <w:w w:val="105"/>
        </w:rPr>
        <w:t>are</w:t>
      </w:r>
      <w:r>
        <w:rPr>
          <w:spacing w:val="-5"/>
          <w:w w:val="105"/>
        </w:rPr>
        <w:t xml:space="preserve"> </w:t>
      </w:r>
      <w:r>
        <w:rPr>
          <w:w w:val="105"/>
        </w:rPr>
        <w:t>projected</w:t>
      </w:r>
      <w:r>
        <w:rPr>
          <w:spacing w:val="-5"/>
          <w:w w:val="105"/>
        </w:rPr>
        <w:t xml:space="preserve"> </w:t>
      </w:r>
      <w:r>
        <w:rPr>
          <w:w w:val="105"/>
        </w:rPr>
        <w:t>to</w:t>
      </w:r>
      <w:r>
        <w:rPr>
          <w:spacing w:val="-5"/>
          <w:w w:val="105"/>
        </w:rPr>
        <w:t xml:space="preserve"> </w:t>
      </w:r>
      <w:r>
        <w:rPr>
          <w:w w:val="105"/>
        </w:rPr>
        <w:t>cost</w:t>
      </w:r>
      <w:r>
        <w:rPr>
          <w:spacing w:val="-5"/>
          <w:w w:val="105"/>
        </w:rPr>
        <w:t xml:space="preserve"> </w:t>
      </w:r>
      <w:r>
        <w:rPr>
          <w:w w:val="105"/>
        </w:rPr>
        <w:t>more</w:t>
      </w:r>
      <w:r>
        <w:rPr>
          <w:spacing w:val="-5"/>
          <w:w w:val="105"/>
        </w:rPr>
        <w:t xml:space="preserve"> </w:t>
      </w:r>
      <w:r>
        <w:rPr>
          <w:w w:val="105"/>
        </w:rPr>
        <w:t>than</w:t>
      </w:r>
      <w:r>
        <w:rPr>
          <w:spacing w:val="-5"/>
          <w:w w:val="105"/>
        </w:rPr>
        <w:t xml:space="preserve"> </w:t>
      </w:r>
      <w:r>
        <w:rPr>
          <w:w w:val="105"/>
        </w:rPr>
        <w:t>the</w:t>
      </w:r>
      <w:r>
        <w:rPr>
          <w:spacing w:val="-5"/>
          <w:w w:val="105"/>
        </w:rPr>
        <w:t xml:space="preserve"> </w:t>
      </w:r>
      <w:r>
        <w:rPr>
          <w:w w:val="105"/>
        </w:rPr>
        <w:t>Age</w:t>
      </w:r>
      <w:r>
        <w:rPr>
          <w:spacing w:val="-5"/>
          <w:w w:val="105"/>
        </w:rPr>
        <w:t xml:space="preserve"> </w:t>
      </w:r>
      <w:r>
        <w:rPr>
          <w:w w:val="105"/>
        </w:rPr>
        <w:t>Pension</w:t>
      </w:r>
      <w:r>
        <w:rPr>
          <w:spacing w:val="-5"/>
          <w:w w:val="105"/>
        </w:rPr>
        <w:t xml:space="preserve"> </w:t>
      </w:r>
      <w:r>
        <w:rPr>
          <w:w w:val="105"/>
        </w:rPr>
        <w:t>by</w:t>
      </w:r>
      <w:r>
        <w:rPr>
          <w:spacing w:val="-5"/>
          <w:w w:val="105"/>
        </w:rPr>
        <w:t xml:space="preserve"> </w:t>
      </w:r>
      <w:r>
        <w:rPr>
          <w:w w:val="105"/>
        </w:rPr>
        <w:t>2036, while</w:t>
      </w:r>
      <w:r>
        <w:rPr>
          <w:spacing w:val="-12"/>
          <w:w w:val="105"/>
        </w:rPr>
        <w:t xml:space="preserve"> </w:t>
      </w:r>
      <w:r>
        <w:rPr>
          <w:w w:val="105"/>
        </w:rPr>
        <w:t>doing</w:t>
      </w:r>
      <w:r>
        <w:rPr>
          <w:spacing w:val="-11"/>
          <w:w w:val="105"/>
        </w:rPr>
        <w:t xml:space="preserve"> </w:t>
      </w:r>
      <w:r>
        <w:rPr>
          <w:w w:val="105"/>
        </w:rPr>
        <w:t>little</w:t>
      </w:r>
      <w:r>
        <w:rPr>
          <w:spacing w:val="-11"/>
          <w:w w:val="105"/>
        </w:rPr>
        <w:t xml:space="preserve"> </w:t>
      </w:r>
      <w:r>
        <w:rPr>
          <w:w w:val="105"/>
        </w:rPr>
        <w:t>to</w:t>
      </w:r>
      <w:r>
        <w:rPr>
          <w:spacing w:val="-12"/>
          <w:w w:val="105"/>
        </w:rPr>
        <w:t xml:space="preserve"> </w:t>
      </w:r>
      <w:r>
        <w:rPr>
          <w:w w:val="105"/>
        </w:rPr>
        <w:t>reduce</w:t>
      </w:r>
      <w:r>
        <w:rPr>
          <w:spacing w:val="-11"/>
          <w:w w:val="105"/>
        </w:rPr>
        <w:t xml:space="preserve"> </w:t>
      </w:r>
      <w:r>
        <w:rPr>
          <w:w w:val="105"/>
        </w:rPr>
        <w:t>Age</w:t>
      </w:r>
      <w:r>
        <w:rPr>
          <w:spacing w:val="-12"/>
          <w:w w:val="105"/>
        </w:rPr>
        <w:t xml:space="preserve"> </w:t>
      </w:r>
      <w:r>
        <w:rPr>
          <w:w w:val="105"/>
        </w:rPr>
        <w:t>Pension</w:t>
      </w:r>
      <w:r>
        <w:rPr>
          <w:spacing w:val="-11"/>
          <w:w w:val="105"/>
        </w:rPr>
        <w:t xml:space="preserve"> </w:t>
      </w:r>
      <w:r>
        <w:rPr>
          <w:w w:val="105"/>
        </w:rPr>
        <w:t>spending.</w:t>
      </w:r>
      <w:r>
        <w:rPr>
          <w:spacing w:val="-1"/>
          <w:w w:val="105"/>
        </w:rPr>
        <w:t xml:space="preserve"> </w:t>
      </w:r>
      <w:r>
        <w:rPr>
          <w:w w:val="105"/>
        </w:rPr>
        <w:t>These</w:t>
      </w:r>
      <w:r>
        <w:rPr>
          <w:spacing w:val="-11"/>
          <w:w w:val="105"/>
        </w:rPr>
        <w:t xml:space="preserve"> </w:t>
      </w:r>
      <w:r>
        <w:rPr>
          <w:w w:val="105"/>
        </w:rPr>
        <w:t>tax</w:t>
      </w:r>
      <w:r>
        <w:rPr>
          <w:spacing w:val="-11"/>
          <w:w w:val="105"/>
        </w:rPr>
        <w:t xml:space="preserve"> </w:t>
      </w:r>
      <w:r>
        <w:rPr>
          <w:spacing w:val="-2"/>
          <w:w w:val="105"/>
        </w:rPr>
        <w:t>breaks</w:t>
      </w:r>
    </w:p>
    <w:p w:rsidR="002E4FA1" w:rsidRDefault="00D51294">
      <w:pPr>
        <w:pStyle w:val="BodyText"/>
        <w:spacing w:line="280" w:lineRule="auto"/>
        <w:ind w:left="623"/>
        <w:rPr>
          <w:sz w:val="13"/>
        </w:rPr>
      </w:pPr>
      <w:proofErr w:type="gramStart"/>
      <w:r>
        <w:rPr>
          <w:w w:val="105"/>
        </w:rPr>
        <w:t>predominantly</w:t>
      </w:r>
      <w:proofErr w:type="gramEnd"/>
      <w:r>
        <w:rPr>
          <w:w w:val="105"/>
        </w:rPr>
        <w:t xml:space="preserve"> benefit the top 20 per cent of income earners, who are unlikely</w:t>
      </w:r>
      <w:r>
        <w:rPr>
          <w:spacing w:val="-15"/>
          <w:w w:val="105"/>
        </w:rPr>
        <w:t xml:space="preserve"> </w:t>
      </w:r>
      <w:r>
        <w:rPr>
          <w:w w:val="105"/>
        </w:rPr>
        <w:t>to</w:t>
      </w:r>
      <w:r>
        <w:rPr>
          <w:spacing w:val="-15"/>
          <w:w w:val="105"/>
        </w:rPr>
        <w:t xml:space="preserve"> </w:t>
      </w:r>
      <w:r>
        <w:rPr>
          <w:w w:val="105"/>
        </w:rPr>
        <w:t>qualify</w:t>
      </w:r>
      <w:r>
        <w:rPr>
          <w:spacing w:val="-14"/>
          <w:w w:val="105"/>
        </w:rPr>
        <w:t xml:space="preserve"> </w:t>
      </w:r>
      <w:r>
        <w:rPr>
          <w:w w:val="105"/>
        </w:rPr>
        <w:t>for</w:t>
      </w:r>
      <w:r>
        <w:rPr>
          <w:spacing w:val="-15"/>
          <w:w w:val="105"/>
        </w:rPr>
        <w:t xml:space="preserve"> </w:t>
      </w:r>
      <w:r>
        <w:rPr>
          <w:w w:val="105"/>
        </w:rPr>
        <w:t>an</w:t>
      </w:r>
      <w:r>
        <w:rPr>
          <w:spacing w:val="-14"/>
          <w:w w:val="105"/>
        </w:rPr>
        <w:t xml:space="preserve"> </w:t>
      </w:r>
      <w:r>
        <w:rPr>
          <w:w w:val="105"/>
        </w:rPr>
        <w:t>Age</w:t>
      </w:r>
      <w:r>
        <w:rPr>
          <w:spacing w:val="-15"/>
          <w:w w:val="105"/>
        </w:rPr>
        <w:t xml:space="preserve"> </w:t>
      </w:r>
      <w:r>
        <w:rPr>
          <w:w w:val="105"/>
        </w:rPr>
        <w:t>Pension.</w:t>
      </w:r>
      <w:r>
        <w:rPr>
          <w:spacing w:val="-12"/>
          <w:w w:val="105"/>
        </w:rPr>
        <w:t xml:space="preserve"> </w:t>
      </w:r>
      <w:r>
        <w:rPr>
          <w:w w:val="105"/>
        </w:rPr>
        <w:t>Without</w:t>
      </w:r>
      <w:r>
        <w:rPr>
          <w:spacing w:val="-15"/>
          <w:w w:val="105"/>
        </w:rPr>
        <w:t xml:space="preserve"> </w:t>
      </w:r>
      <w:r>
        <w:rPr>
          <w:w w:val="105"/>
        </w:rPr>
        <w:t>change,</w:t>
      </w:r>
      <w:r>
        <w:rPr>
          <w:spacing w:val="-15"/>
          <w:w w:val="105"/>
        </w:rPr>
        <w:t xml:space="preserve"> </w:t>
      </w:r>
      <w:r>
        <w:rPr>
          <w:w w:val="105"/>
        </w:rPr>
        <w:t>superannuation risks becoming a taxpayer-funded inheritance scheme.</w:t>
      </w:r>
      <w:hyperlink w:anchor="_bookmark204" w:history="1">
        <w:r>
          <w:rPr>
            <w:w w:val="105"/>
            <w:position w:val="7"/>
            <w:sz w:val="13"/>
          </w:rPr>
          <w:t>164</w:t>
        </w:r>
      </w:hyperlink>
    </w:p>
    <w:p w:rsidR="002E4FA1" w:rsidRDefault="00D51294">
      <w:pPr>
        <w:spacing w:before="163" w:line="280" w:lineRule="auto"/>
        <w:ind w:left="623" w:right="37"/>
        <w:rPr>
          <w:sz w:val="20"/>
        </w:rPr>
      </w:pPr>
      <w:r>
        <w:rPr>
          <w:w w:val="105"/>
          <w:sz w:val="20"/>
        </w:rPr>
        <w:t xml:space="preserve">A 2023 Grattan Institute report, </w:t>
      </w:r>
      <w:r>
        <w:rPr>
          <w:i/>
          <w:w w:val="105"/>
          <w:sz w:val="20"/>
        </w:rPr>
        <w:t>Super savings: Practical policies for fairer</w:t>
      </w:r>
      <w:r>
        <w:rPr>
          <w:i/>
          <w:spacing w:val="-15"/>
          <w:w w:val="105"/>
          <w:sz w:val="20"/>
        </w:rPr>
        <w:t xml:space="preserve"> </w:t>
      </w:r>
      <w:r>
        <w:rPr>
          <w:i/>
          <w:w w:val="105"/>
          <w:sz w:val="20"/>
        </w:rPr>
        <w:t>superannuation</w:t>
      </w:r>
      <w:r>
        <w:rPr>
          <w:i/>
          <w:spacing w:val="-15"/>
          <w:w w:val="105"/>
          <w:sz w:val="20"/>
        </w:rPr>
        <w:t xml:space="preserve"> </w:t>
      </w:r>
      <w:r>
        <w:rPr>
          <w:i/>
          <w:w w:val="105"/>
          <w:sz w:val="20"/>
        </w:rPr>
        <w:t>and</w:t>
      </w:r>
      <w:r>
        <w:rPr>
          <w:i/>
          <w:spacing w:val="-14"/>
          <w:w w:val="105"/>
          <w:sz w:val="20"/>
        </w:rPr>
        <w:t xml:space="preserve"> </w:t>
      </w:r>
      <w:r>
        <w:rPr>
          <w:i/>
          <w:w w:val="105"/>
          <w:sz w:val="20"/>
        </w:rPr>
        <w:t>a</w:t>
      </w:r>
      <w:r>
        <w:rPr>
          <w:i/>
          <w:spacing w:val="-15"/>
          <w:w w:val="105"/>
          <w:sz w:val="20"/>
        </w:rPr>
        <w:t xml:space="preserve"> </w:t>
      </w:r>
      <w:r>
        <w:rPr>
          <w:i/>
          <w:w w:val="105"/>
          <w:sz w:val="20"/>
        </w:rPr>
        <w:t>stronger</w:t>
      </w:r>
      <w:r>
        <w:rPr>
          <w:i/>
          <w:spacing w:val="-14"/>
          <w:w w:val="105"/>
          <w:sz w:val="20"/>
        </w:rPr>
        <w:t xml:space="preserve"> </w:t>
      </w:r>
      <w:r>
        <w:rPr>
          <w:i/>
          <w:w w:val="105"/>
          <w:sz w:val="20"/>
        </w:rPr>
        <w:t>budget</w:t>
      </w:r>
      <w:r>
        <w:rPr>
          <w:w w:val="105"/>
          <w:sz w:val="20"/>
        </w:rPr>
        <w:t>,</w:t>
      </w:r>
      <w:r>
        <w:rPr>
          <w:spacing w:val="-15"/>
          <w:w w:val="105"/>
          <w:sz w:val="20"/>
        </w:rPr>
        <w:t xml:space="preserve"> </w:t>
      </w:r>
      <w:r>
        <w:rPr>
          <w:w w:val="105"/>
          <w:sz w:val="20"/>
        </w:rPr>
        <w:t>recommended</w:t>
      </w:r>
      <w:r>
        <w:rPr>
          <w:spacing w:val="-15"/>
          <w:w w:val="105"/>
          <w:sz w:val="20"/>
        </w:rPr>
        <w:t xml:space="preserve"> </w:t>
      </w:r>
      <w:r>
        <w:rPr>
          <w:w w:val="105"/>
          <w:sz w:val="20"/>
        </w:rPr>
        <w:t>a</w:t>
      </w:r>
      <w:r>
        <w:rPr>
          <w:spacing w:val="-14"/>
          <w:w w:val="105"/>
          <w:sz w:val="20"/>
        </w:rPr>
        <w:t xml:space="preserve"> </w:t>
      </w:r>
      <w:r>
        <w:rPr>
          <w:w w:val="105"/>
          <w:sz w:val="20"/>
        </w:rPr>
        <w:t>package of changes, worth at least $11.5 billion</w:t>
      </w:r>
      <w:proofErr w:type="gramStart"/>
      <w:r>
        <w:rPr>
          <w:w w:val="105"/>
          <w:sz w:val="20"/>
        </w:rPr>
        <w:t>,</w:t>
      </w:r>
      <w:proofErr w:type="gramEnd"/>
      <w:r w:rsidR="00562B85">
        <w:rPr>
          <w:w w:val="105"/>
          <w:position w:val="7"/>
          <w:sz w:val="13"/>
        </w:rPr>
        <w:fldChar w:fldCharType="begin"/>
      </w:r>
      <w:r w:rsidR="00562B85">
        <w:rPr>
          <w:w w:val="105"/>
          <w:position w:val="7"/>
          <w:sz w:val="13"/>
        </w:rPr>
        <w:instrText xml:space="preserve"> HYPERLINK \l "_bookmark205" </w:instrText>
      </w:r>
      <w:r w:rsidR="00562B85">
        <w:rPr>
          <w:w w:val="105"/>
          <w:position w:val="7"/>
          <w:sz w:val="13"/>
        </w:rPr>
        <w:fldChar w:fldCharType="separate"/>
      </w:r>
      <w:r>
        <w:rPr>
          <w:w w:val="105"/>
          <w:position w:val="7"/>
          <w:sz w:val="13"/>
        </w:rPr>
        <w:t>165</w:t>
      </w:r>
      <w:r w:rsidR="00562B85">
        <w:rPr>
          <w:w w:val="105"/>
          <w:position w:val="7"/>
          <w:sz w:val="13"/>
        </w:rPr>
        <w:fldChar w:fldCharType="end"/>
      </w:r>
      <w:r>
        <w:rPr>
          <w:spacing w:val="40"/>
          <w:w w:val="105"/>
          <w:position w:val="7"/>
          <w:sz w:val="13"/>
        </w:rPr>
        <w:t xml:space="preserve"> </w:t>
      </w:r>
      <w:r>
        <w:rPr>
          <w:w w:val="105"/>
          <w:sz w:val="20"/>
        </w:rPr>
        <w:t>including:</w:t>
      </w:r>
    </w:p>
    <w:p w:rsidR="002E4FA1" w:rsidRDefault="00D51294">
      <w:pPr>
        <w:pStyle w:val="ListParagraph"/>
        <w:numPr>
          <w:ilvl w:val="0"/>
          <w:numId w:val="2"/>
        </w:numPr>
        <w:tabs>
          <w:tab w:val="left" w:pos="1061"/>
        </w:tabs>
        <w:spacing w:before="213"/>
        <w:ind w:hanging="214"/>
        <w:rPr>
          <w:sz w:val="20"/>
        </w:rPr>
      </w:pPr>
      <w:r>
        <w:rPr>
          <w:w w:val="105"/>
          <w:sz w:val="20"/>
        </w:rPr>
        <w:t>Taxing</w:t>
      </w:r>
      <w:r>
        <w:rPr>
          <w:spacing w:val="-13"/>
          <w:w w:val="105"/>
          <w:sz w:val="20"/>
        </w:rPr>
        <w:t xml:space="preserve"> </w:t>
      </w:r>
      <w:r>
        <w:rPr>
          <w:w w:val="105"/>
          <w:sz w:val="20"/>
        </w:rPr>
        <w:t>super</w:t>
      </w:r>
      <w:r>
        <w:rPr>
          <w:spacing w:val="-12"/>
          <w:w w:val="105"/>
          <w:sz w:val="20"/>
        </w:rPr>
        <w:t xml:space="preserve"> </w:t>
      </w:r>
      <w:r>
        <w:rPr>
          <w:w w:val="105"/>
          <w:sz w:val="20"/>
        </w:rPr>
        <w:t>earnings</w:t>
      </w:r>
      <w:r>
        <w:rPr>
          <w:spacing w:val="-12"/>
          <w:w w:val="105"/>
          <w:sz w:val="20"/>
        </w:rPr>
        <w:t xml:space="preserve"> </w:t>
      </w:r>
      <w:r>
        <w:rPr>
          <w:w w:val="105"/>
          <w:sz w:val="20"/>
        </w:rPr>
        <w:t>in</w:t>
      </w:r>
      <w:r>
        <w:rPr>
          <w:spacing w:val="-13"/>
          <w:w w:val="105"/>
          <w:sz w:val="20"/>
        </w:rPr>
        <w:t xml:space="preserve"> </w:t>
      </w:r>
      <w:r>
        <w:rPr>
          <w:w w:val="105"/>
          <w:sz w:val="20"/>
        </w:rPr>
        <w:t>retirement</w:t>
      </w:r>
      <w:r>
        <w:rPr>
          <w:spacing w:val="-12"/>
          <w:w w:val="105"/>
          <w:sz w:val="20"/>
        </w:rPr>
        <w:t xml:space="preserve"> </w:t>
      </w:r>
      <w:r>
        <w:rPr>
          <w:w w:val="105"/>
          <w:sz w:val="20"/>
        </w:rPr>
        <w:t>at</w:t>
      </w:r>
      <w:r>
        <w:rPr>
          <w:spacing w:val="-12"/>
          <w:w w:val="105"/>
          <w:sz w:val="20"/>
        </w:rPr>
        <w:t xml:space="preserve"> </w:t>
      </w:r>
      <w:r>
        <w:rPr>
          <w:w w:val="105"/>
          <w:sz w:val="20"/>
        </w:rPr>
        <w:t>15</w:t>
      </w:r>
      <w:r>
        <w:rPr>
          <w:spacing w:val="-12"/>
          <w:w w:val="105"/>
          <w:sz w:val="20"/>
        </w:rPr>
        <w:t xml:space="preserve"> </w:t>
      </w:r>
      <w:r>
        <w:rPr>
          <w:w w:val="105"/>
          <w:sz w:val="20"/>
        </w:rPr>
        <w:t>per</w:t>
      </w:r>
      <w:r>
        <w:rPr>
          <w:spacing w:val="-13"/>
          <w:w w:val="105"/>
          <w:sz w:val="20"/>
        </w:rPr>
        <w:t xml:space="preserve"> </w:t>
      </w:r>
      <w:r>
        <w:rPr>
          <w:spacing w:val="-2"/>
          <w:w w:val="105"/>
          <w:sz w:val="20"/>
        </w:rPr>
        <w:t>cent;</w:t>
      </w:r>
    </w:p>
    <w:p w:rsidR="002E4FA1" w:rsidRDefault="00D51294">
      <w:pPr>
        <w:pStyle w:val="ListParagraph"/>
        <w:numPr>
          <w:ilvl w:val="0"/>
          <w:numId w:val="2"/>
        </w:numPr>
        <w:tabs>
          <w:tab w:val="left" w:pos="1061"/>
        </w:tabs>
        <w:spacing w:before="194" w:line="283" w:lineRule="auto"/>
        <w:ind w:right="1025"/>
        <w:rPr>
          <w:sz w:val="20"/>
        </w:rPr>
      </w:pPr>
      <w:r>
        <w:rPr>
          <w:spacing w:val="-2"/>
          <w:w w:val="105"/>
          <w:sz w:val="20"/>
        </w:rPr>
        <w:t>Taxing</w:t>
      </w:r>
      <w:r>
        <w:rPr>
          <w:spacing w:val="-5"/>
          <w:w w:val="105"/>
          <w:sz w:val="20"/>
        </w:rPr>
        <w:t xml:space="preserve"> </w:t>
      </w:r>
      <w:r>
        <w:rPr>
          <w:spacing w:val="-2"/>
          <w:w w:val="105"/>
          <w:sz w:val="20"/>
        </w:rPr>
        <w:t>the</w:t>
      </w:r>
      <w:r>
        <w:rPr>
          <w:spacing w:val="-5"/>
          <w:w w:val="105"/>
          <w:sz w:val="20"/>
        </w:rPr>
        <w:t xml:space="preserve"> </w:t>
      </w:r>
      <w:r>
        <w:rPr>
          <w:spacing w:val="-2"/>
          <w:w w:val="105"/>
          <w:sz w:val="20"/>
        </w:rPr>
        <w:t>pre-tax</w:t>
      </w:r>
      <w:r>
        <w:rPr>
          <w:spacing w:val="-5"/>
          <w:w w:val="105"/>
          <w:sz w:val="20"/>
        </w:rPr>
        <w:t xml:space="preserve"> </w:t>
      </w:r>
      <w:r>
        <w:rPr>
          <w:spacing w:val="-2"/>
          <w:w w:val="105"/>
          <w:sz w:val="20"/>
        </w:rPr>
        <w:t>contributions</w:t>
      </w:r>
      <w:r>
        <w:rPr>
          <w:spacing w:val="-5"/>
          <w:w w:val="105"/>
          <w:sz w:val="20"/>
        </w:rPr>
        <w:t xml:space="preserve"> </w:t>
      </w:r>
      <w:r>
        <w:rPr>
          <w:spacing w:val="-2"/>
          <w:w w:val="105"/>
          <w:sz w:val="20"/>
        </w:rPr>
        <w:t>of</w:t>
      </w:r>
      <w:r>
        <w:rPr>
          <w:spacing w:val="-5"/>
          <w:w w:val="105"/>
          <w:sz w:val="20"/>
        </w:rPr>
        <w:t xml:space="preserve"> </w:t>
      </w:r>
      <w:r>
        <w:rPr>
          <w:spacing w:val="-2"/>
          <w:w w:val="105"/>
          <w:sz w:val="20"/>
        </w:rPr>
        <w:t>high-income</w:t>
      </w:r>
      <w:r>
        <w:rPr>
          <w:spacing w:val="-5"/>
          <w:w w:val="105"/>
          <w:sz w:val="20"/>
        </w:rPr>
        <w:t xml:space="preserve"> </w:t>
      </w:r>
      <w:r>
        <w:rPr>
          <w:spacing w:val="-2"/>
          <w:w w:val="105"/>
          <w:sz w:val="20"/>
        </w:rPr>
        <w:t xml:space="preserve">earners </w:t>
      </w:r>
      <w:r>
        <w:rPr>
          <w:w w:val="105"/>
          <w:sz w:val="20"/>
        </w:rPr>
        <w:t>(&gt;$220,000 a year) at 35 per cent;</w:t>
      </w:r>
    </w:p>
    <w:p w:rsidR="002E4FA1" w:rsidRDefault="00D51294">
      <w:pPr>
        <w:pStyle w:val="ListParagraph"/>
        <w:numPr>
          <w:ilvl w:val="0"/>
          <w:numId w:val="2"/>
        </w:numPr>
        <w:tabs>
          <w:tab w:val="left" w:pos="1061"/>
        </w:tabs>
        <w:spacing w:before="152"/>
        <w:ind w:hanging="214"/>
        <w:rPr>
          <w:sz w:val="20"/>
        </w:rPr>
      </w:pPr>
      <w:r>
        <w:rPr>
          <w:w w:val="105"/>
          <w:sz w:val="20"/>
        </w:rPr>
        <w:t>Capping</w:t>
      </w:r>
      <w:r>
        <w:rPr>
          <w:spacing w:val="-13"/>
          <w:w w:val="105"/>
          <w:sz w:val="20"/>
        </w:rPr>
        <w:t xml:space="preserve"> </w:t>
      </w:r>
      <w:r>
        <w:rPr>
          <w:w w:val="105"/>
          <w:sz w:val="20"/>
        </w:rPr>
        <w:t>pre-tax</w:t>
      </w:r>
      <w:r>
        <w:rPr>
          <w:spacing w:val="-12"/>
          <w:w w:val="105"/>
          <w:sz w:val="20"/>
        </w:rPr>
        <w:t xml:space="preserve"> </w:t>
      </w:r>
      <w:r>
        <w:rPr>
          <w:w w:val="105"/>
          <w:sz w:val="20"/>
        </w:rPr>
        <w:t>super</w:t>
      </w:r>
      <w:r>
        <w:rPr>
          <w:spacing w:val="-12"/>
          <w:w w:val="105"/>
          <w:sz w:val="20"/>
        </w:rPr>
        <w:t xml:space="preserve"> </w:t>
      </w:r>
      <w:r>
        <w:rPr>
          <w:w w:val="105"/>
          <w:sz w:val="20"/>
        </w:rPr>
        <w:t>contributions</w:t>
      </w:r>
      <w:r>
        <w:rPr>
          <w:spacing w:val="-12"/>
          <w:w w:val="105"/>
          <w:sz w:val="20"/>
        </w:rPr>
        <w:t xml:space="preserve"> </w:t>
      </w:r>
      <w:r>
        <w:rPr>
          <w:w w:val="105"/>
          <w:sz w:val="20"/>
        </w:rPr>
        <w:t>at</w:t>
      </w:r>
      <w:r>
        <w:rPr>
          <w:spacing w:val="-12"/>
          <w:w w:val="105"/>
          <w:sz w:val="20"/>
        </w:rPr>
        <w:t xml:space="preserve"> </w:t>
      </w:r>
      <w:r>
        <w:rPr>
          <w:w w:val="105"/>
          <w:sz w:val="20"/>
        </w:rPr>
        <w:t>$20,000</w:t>
      </w:r>
      <w:r>
        <w:rPr>
          <w:spacing w:val="-12"/>
          <w:w w:val="105"/>
          <w:sz w:val="20"/>
        </w:rPr>
        <w:t xml:space="preserve"> </w:t>
      </w:r>
      <w:r>
        <w:rPr>
          <w:w w:val="105"/>
          <w:sz w:val="20"/>
        </w:rPr>
        <w:t>a</w:t>
      </w:r>
      <w:r>
        <w:rPr>
          <w:spacing w:val="-12"/>
          <w:w w:val="105"/>
          <w:sz w:val="20"/>
        </w:rPr>
        <w:t xml:space="preserve"> </w:t>
      </w:r>
      <w:r>
        <w:rPr>
          <w:w w:val="105"/>
          <w:sz w:val="20"/>
        </w:rPr>
        <w:t>year;</w:t>
      </w:r>
      <w:r>
        <w:rPr>
          <w:spacing w:val="-12"/>
          <w:w w:val="105"/>
          <w:sz w:val="20"/>
        </w:rPr>
        <w:t xml:space="preserve"> </w:t>
      </w:r>
      <w:r>
        <w:rPr>
          <w:spacing w:val="-5"/>
          <w:w w:val="105"/>
          <w:sz w:val="20"/>
        </w:rPr>
        <w:t>and</w:t>
      </w:r>
    </w:p>
    <w:p w:rsidR="002E4FA1" w:rsidRDefault="00D51294">
      <w:pPr>
        <w:pStyle w:val="ListParagraph"/>
        <w:numPr>
          <w:ilvl w:val="0"/>
          <w:numId w:val="2"/>
        </w:numPr>
        <w:tabs>
          <w:tab w:val="left" w:pos="1061"/>
        </w:tabs>
        <w:spacing w:before="193" w:line="283" w:lineRule="auto"/>
        <w:ind w:right="158"/>
        <w:rPr>
          <w:sz w:val="20"/>
        </w:rPr>
      </w:pPr>
      <w:r>
        <w:rPr>
          <w:w w:val="105"/>
          <w:sz w:val="20"/>
        </w:rPr>
        <w:t>Taxing earnings on balances larger than $2 million at 30 per cent,</w:t>
      </w:r>
      <w:r>
        <w:rPr>
          <w:spacing w:val="-14"/>
          <w:w w:val="105"/>
          <w:sz w:val="20"/>
        </w:rPr>
        <w:t xml:space="preserve"> </w:t>
      </w:r>
      <w:r>
        <w:rPr>
          <w:w w:val="105"/>
          <w:sz w:val="20"/>
        </w:rPr>
        <w:t>to</w:t>
      </w:r>
      <w:r>
        <w:rPr>
          <w:spacing w:val="-14"/>
          <w:w w:val="105"/>
          <w:sz w:val="20"/>
        </w:rPr>
        <w:t xml:space="preserve"> </w:t>
      </w:r>
      <w:r>
        <w:rPr>
          <w:w w:val="105"/>
          <w:sz w:val="20"/>
        </w:rPr>
        <w:t>prevent</w:t>
      </w:r>
      <w:r>
        <w:rPr>
          <w:spacing w:val="-14"/>
          <w:w w:val="105"/>
          <w:sz w:val="20"/>
        </w:rPr>
        <w:t xml:space="preserve"> </w:t>
      </w:r>
      <w:r>
        <w:rPr>
          <w:w w:val="105"/>
          <w:sz w:val="20"/>
        </w:rPr>
        <w:t>super</w:t>
      </w:r>
      <w:r>
        <w:rPr>
          <w:spacing w:val="-14"/>
          <w:w w:val="105"/>
          <w:sz w:val="20"/>
        </w:rPr>
        <w:t xml:space="preserve"> </w:t>
      </w:r>
      <w:r>
        <w:rPr>
          <w:w w:val="105"/>
          <w:sz w:val="20"/>
        </w:rPr>
        <w:t>being</w:t>
      </w:r>
      <w:r>
        <w:rPr>
          <w:spacing w:val="-14"/>
          <w:w w:val="105"/>
          <w:sz w:val="20"/>
        </w:rPr>
        <w:t xml:space="preserve"> </w:t>
      </w:r>
      <w:r>
        <w:rPr>
          <w:w w:val="105"/>
          <w:sz w:val="20"/>
        </w:rPr>
        <w:t>used</w:t>
      </w:r>
      <w:r>
        <w:rPr>
          <w:spacing w:val="-14"/>
          <w:w w:val="105"/>
          <w:sz w:val="20"/>
        </w:rPr>
        <w:t xml:space="preserve"> </w:t>
      </w:r>
      <w:r>
        <w:rPr>
          <w:w w:val="105"/>
          <w:sz w:val="20"/>
        </w:rPr>
        <w:t>for</w:t>
      </w:r>
      <w:r>
        <w:rPr>
          <w:spacing w:val="-14"/>
          <w:w w:val="105"/>
          <w:sz w:val="20"/>
        </w:rPr>
        <w:t xml:space="preserve"> </w:t>
      </w:r>
      <w:r>
        <w:rPr>
          <w:w w:val="105"/>
          <w:sz w:val="20"/>
        </w:rPr>
        <w:t>tax</w:t>
      </w:r>
      <w:r>
        <w:rPr>
          <w:spacing w:val="-14"/>
          <w:w w:val="105"/>
          <w:sz w:val="20"/>
        </w:rPr>
        <w:t xml:space="preserve"> </w:t>
      </w:r>
      <w:r>
        <w:rPr>
          <w:w w:val="105"/>
          <w:sz w:val="20"/>
        </w:rPr>
        <w:t>minimisation</w:t>
      </w:r>
      <w:r>
        <w:rPr>
          <w:spacing w:val="-14"/>
          <w:w w:val="105"/>
          <w:sz w:val="20"/>
        </w:rPr>
        <w:t xml:space="preserve"> </w:t>
      </w:r>
      <w:r>
        <w:rPr>
          <w:w w:val="105"/>
          <w:sz w:val="20"/>
        </w:rPr>
        <w:t>and</w:t>
      </w:r>
      <w:r>
        <w:rPr>
          <w:spacing w:val="-14"/>
          <w:w w:val="105"/>
          <w:sz w:val="20"/>
        </w:rPr>
        <w:t xml:space="preserve"> </w:t>
      </w:r>
      <w:r>
        <w:rPr>
          <w:w w:val="105"/>
          <w:sz w:val="20"/>
        </w:rPr>
        <w:t xml:space="preserve">estate </w:t>
      </w:r>
      <w:r>
        <w:rPr>
          <w:spacing w:val="-2"/>
          <w:w w:val="105"/>
          <w:sz w:val="20"/>
        </w:rPr>
        <w:t>planning.</w:t>
      </w:r>
    </w:p>
    <w:p w:rsidR="002E4FA1" w:rsidRDefault="00D51294">
      <w:pPr>
        <w:pStyle w:val="BodyText"/>
        <w:spacing w:before="221" w:line="280" w:lineRule="auto"/>
        <w:ind w:left="623"/>
        <w:rPr>
          <w:sz w:val="13"/>
        </w:rPr>
      </w:pPr>
      <w:r>
        <w:rPr>
          <w:w w:val="105"/>
        </w:rPr>
        <w:t>These changes would better target super tax concessions to their policy</w:t>
      </w:r>
      <w:r>
        <w:rPr>
          <w:spacing w:val="-15"/>
          <w:w w:val="105"/>
        </w:rPr>
        <w:t xml:space="preserve"> </w:t>
      </w:r>
      <w:r>
        <w:rPr>
          <w:w w:val="105"/>
        </w:rPr>
        <w:t>purpose,</w:t>
      </w:r>
      <w:r>
        <w:rPr>
          <w:spacing w:val="-15"/>
          <w:w w:val="105"/>
        </w:rPr>
        <w:t xml:space="preserve"> </w:t>
      </w:r>
      <w:r>
        <w:rPr>
          <w:w w:val="105"/>
        </w:rPr>
        <w:t>would</w:t>
      </w:r>
      <w:r>
        <w:rPr>
          <w:spacing w:val="-14"/>
          <w:w w:val="105"/>
        </w:rPr>
        <w:t xml:space="preserve"> </w:t>
      </w:r>
      <w:r>
        <w:rPr>
          <w:w w:val="105"/>
        </w:rPr>
        <w:t>not</w:t>
      </w:r>
      <w:r>
        <w:rPr>
          <w:spacing w:val="-15"/>
          <w:w w:val="105"/>
        </w:rPr>
        <w:t xml:space="preserve"> </w:t>
      </w:r>
      <w:r>
        <w:rPr>
          <w:w w:val="105"/>
        </w:rPr>
        <w:t>change</w:t>
      </w:r>
      <w:r>
        <w:rPr>
          <w:spacing w:val="-14"/>
          <w:w w:val="105"/>
        </w:rPr>
        <w:t xml:space="preserve"> </w:t>
      </w:r>
      <w:r>
        <w:rPr>
          <w:w w:val="105"/>
        </w:rPr>
        <w:t>savings</w:t>
      </w:r>
      <w:r>
        <w:rPr>
          <w:spacing w:val="-15"/>
          <w:w w:val="105"/>
        </w:rPr>
        <w:t xml:space="preserve"> </w:t>
      </w:r>
      <w:r>
        <w:rPr>
          <w:w w:val="105"/>
        </w:rPr>
        <w:t>behaviour,</w:t>
      </w:r>
      <w:r>
        <w:rPr>
          <w:spacing w:val="-15"/>
          <w:w w:val="105"/>
        </w:rPr>
        <w:t xml:space="preserve"> </w:t>
      </w:r>
      <w:r>
        <w:rPr>
          <w:w w:val="105"/>
        </w:rPr>
        <w:t>and</w:t>
      </w:r>
      <w:r>
        <w:rPr>
          <w:spacing w:val="-14"/>
          <w:w w:val="105"/>
        </w:rPr>
        <w:t xml:space="preserve"> </w:t>
      </w:r>
      <w:r>
        <w:rPr>
          <w:w w:val="105"/>
        </w:rPr>
        <w:t>would</w:t>
      </w:r>
      <w:r>
        <w:rPr>
          <w:spacing w:val="-15"/>
          <w:w w:val="105"/>
        </w:rPr>
        <w:t xml:space="preserve"> </w:t>
      </w:r>
      <w:r>
        <w:rPr>
          <w:w w:val="105"/>
        </w:rPr>
        <w:t>help make the system fairer.</w:t>
      </w:r>
      <w:hyperlink w:anchor="_bookmark206" w:history="1">
        <w:r>
          <w:rPr>
            <w:w w:val="105"/>
            <w:position w:val="7"/>
            <w:sz w:val="13"/>
          </w:rPr>
          <w:t>166</w:t>
        </w:r>
      </w:hyperlink>
    </w:p>
    <w:p w:rsidR="002E4FA1" w:rsidRDefault="002E4FA1">
      <w:pPr>
        <w:pStyle w:val="BodyText"/>
      </w:pPr>
    </w:p>
    <w:p w:rsidR="002E4FA1" w:rsidRDefault="002E4FA1">
      <w:pPr>
        <w:pStyle w:val="BodyText"/>
      </w:pPr>
    </w:p>
    <w:p w:rsidR="002E4FA1" w:rsidRDefault="002E4FA1">
      <w:pPr>
        <w:pStyle w:val="BodyText"/>
      </w:pPr>
    </w:p>
    <w:p w:rsidR="002E4FA1" w:rsidRDefault="00562B85">
      <w:pPr>
        <w:pStyle w:val="BodyText"/>
        <w:spacing w:before="8"/>
        <w:rPr>
          <w:sz w:val="26"/>
        </w:rPr>
      </w:pPr>
      <w:r>
        <w:pict>
          <v:shape id="docshape343" o:spid="_x0000_s1161" style="position:absolute;margin-left:65.2pt;margin-top:16.6pt;width:131.35pt;height:.1pt;z-index:-251627520;mso-wrap-distance-left:0;mso-wrap-distance-right:0;mso-position-horizontal-relative:page" coordorigin="1304,332" coordsize="2627,0" path="m1304,332r2627,e" filled="f" strokeweight=".14042mm">
            <v:path arrowok="t"/>
            <w10:wrap type="topAndBottom" anchorx="page"/>
          </v:shape>
        </w:pict>
      </w:r>
    </w:p>
    <w:bookmarkStart w:id="211" w:name="_bookmark204"/>
    <w:bookmarkEnd w:id="211"/>
    <w:p w:rsidR="002E4FA1" w:rsidRDefault="00D51294">
      <w:pPr>
        <w:pStyle w:val="ListParagraph"/>
        <w:numPr>
          <w:ilvl w:val="0"/>
          <w:numId w:val="20"/>
        </w:numPr>
        <w:tabs>
          <w:tab w:val="left" w:pos="1033"/>
        </w:tabs>
        <w:spacing w:before="45"/>
        <w:ind w:left="1032" w:hanging="427"/>
        <w:jc w:val="left"/>
        <w:rPr>
          <w:sz w:val="17"/>
        </w:rPr>
      </w:pPr>
      <w:r>
        <w:rPr>
          <w:sz w:val="17"/>
        </w:rPr>
        <w:fldChar w:fldCharType="begin"/>
      </w:r>
      <w:r>
        <w:rPr>
          <w:sz w:val="17"/>
        </w:rPr>
        <w:instrText xml:space="preserve"> HYPERLINK \l "_bookmark323" </w:instrText>
      </w:r>
      <w:r>
        <w:rPr>
          <w:sz w:val="17"/>
        </w:rPr>
        <w:fldChar w:fldCharType="separate"/>
      </w:r>
      <w:bookmarkStart w:id="212" w:name="_bookmark205"/>
      <w:bookmarkEnd w:id="212"/>
      <w:r>
        <w:rPr>
          <w:sz w:val="17"/>
        </w:rPr>
        <w:t>Coates</w:t>
      </w:r>
      <w:r>
        <w:rPr>
          <w:spacing w:val="-2"/>
          <w:sz w:val="17"/>
        </w:rPr>
        <w:t xml:space="preserve"> </w:t>
      </w:r>
      <w:r>
        <w:rPr>
          <w:sz w:val="17"/>
        </w:rPr>
        <w:t>and</w:t>
      </w:r>
      <w:r>
        <w:rPr>
          <w:spacing w:val="-1"/>
          <w:sz w:val="17"/>
        </w:rPr>
        <w:t xml:space="preserve"> </w:t>
      </w:r>
      <w:proofErr w:type="spellStart"/>
      <w:r>
        <w:rPr>
          <w:sz w:val="17"/>
        </w:rPr>
        <w:t>Moloney</w:t>
      </w:r>
      <w:proofErr w:type="spellEnd"/>
      <w:r>
        <w:rPr>
          <w:spacing w:val="-1"/>
          <w:sz w:val="17"/>
        </w:rPr>
        <w:t xml:space="preserve"> </w:t>
      </w:r>
      <w:r>
        <w:rPr>
          <w:spacing w:val="-2"/>
          <w:sz w:val="17"/>
        </w:rPr>
        <w:t>(2023).</w:t>
      </w:r>
      <w:r>
        <w:rPr>
          <w:spacing w:val="-2"/>
          <w:sz w:val="17"/>
        </w:rPr>
        <w:fldChar w:fldCharType="end"/>
      </w:r>
    </w:p>
    <w:p w:rsidR="002E4FA1" w:rsidRDefault="00D51294">
      <w:pPr>
        <w:pStyle w:val="ListParagraph"/>
        <w:numPr>
          <w:ilvl w:val="0"/>
          <w:numId w:val="20"/>
        </w:numPr>
        <w:tabs>
          <w:tab w:val="left" w:pos="1033"/>
        </w:tabs>
        <w:spacing w:line="268" w:lineRule="auto"/>
        <w:ind w:left="1032" w:right="82" w:hanging="427"/>
        <w:jc w:val="left"/>
        <w:rPr>
          <w:sz w:val="17"/>
        </w:rPr>
      </w:pPr>
      <w:r>
        <w:rPr>
          <w:sz w:val="17"/>
        </w:rPr>
        <w:t>$11.5</w:t>
      </w:r>
      <w:r>
        <w:rPr>
          <w:spacing w:val="-3"/>
          <w:sz w:val="17"/>
        </w:rPr>
        <w:t xml:space="preserve"> </w:t>
      </w:r>
      <w:r>
        <w:rPr>
          <w:sz w:val="17"/>
        </w:rPr>
        <w:t>billion</w:t>
      </w:r>
      <w:r>
        <w:rPr>
          <w:spacing w:val="-3"/>
          <w:sz w:val="17"/>
        </w:rPr>
        <w:t xml:space="preserve"> </w:t>
      </w:r>
      <w:r>
        <w:rPr>
          <w:sz w:val="17"/>
        </w:rPr>
        <w:t>to</w:t>
      </w:r>
      <w:r>
        <w:rPr>
          <w:spacing w:val="-3"/>
          <w:sz w:val="17"/>
        </w:rPr>
        <w:t xml:space="preserve"> </w:t>
      </w:r>
      <w:r>
        <w:rPr>
          <w:sz w:val="17"/>
        </w:rPr>
        <w:t>$13.5</w:t>
      </w:r>
      <w:r>
        <w:rPr>
          <w:spacing w:val="-3"/>
          <w:sz w:val="17"/>
        </w:rPr>
        <w:t xml:space="preserve"> </w:t>
      </w:r>
      <w:r>
        <w:rPr>
          <w:sz w:val="17"/>
        </w:rPr>
        <w:t>billion. These</w:t>
      </w:r>
      <w:r>
        <w:rPr>
          <w:spacing w:val="-3"/>
          <w:sz w:val="17"/>
        </w:rPr>
        <w:t xml:space="preserve"> </w:t>
      </w:r>
      <w:r>
        <w:rPr>
          <w:sz w:val="17"/>
        </w:rPr>
        <w:t>costings</w:t>
      </w:r>
      <w:r>
        <w:rPr>
          <w:spacing w:val="-3"/>
          <w:sz w:val="17"/>
        </w:rPr>
        <w:t xml:space="preserve"> </w:t>
      </w:r>
      <w:r>
        <w:rPr>
          <w:sz w:val="17"/>
        </w:rPr>
        <w:t>are</w:t>
      </w:r>
      <w:r>
        <w:rPr>
          <w:spacing w:val="-3"/>
          <w:sz w:val="17"/>
        </w:rPr>
        <w:t xml:space="preserve"> </w:t>
      </w:r>
      <w:r>
        <w:rPr>
          <w:sz w:val="17"/>
        </w:rPr>
        <w:t>detailed</w:t>
      </w:r>
      <w:r>
        <w:rPr>
          <w:spacing w:val="-3"/>
          <w:sz w:val="17"/>
        </w:rPr>
        <w:t xml:space="preserve"> </w:t>
      </w:r>
      <w:r>
        <w:rPr>
          <w:sz w:val="17"/>
        </w:rPr>
        <w:t>in</w:t>
      </w:r>
      <w:r>
        <w:rPr>
          <w:spacing w:val="-3"/>
          <w:sz w:val="17"/>
        </w:rPr>
        <w:t xml:space="preserve"> </w:t>
      </w:r>
      <w:hyperlink w:anchor="_bookmark323" w:history="1">
        <w:r>
          <w:rPr>
            <w:sz w:val="17"/>
          </w:rPr>
          <w:t>Coates</w:t>
        </w:r>
        <w:r>
          <w:rPr>
            <w:spacing w:val="-3"/>
            <w:sz w:val="17"/>
          </w:rPr>
          <w:t xml:space="preserve"> </w:t>
        </w:r>
        <w:r>
          <w:rPr>
            <w:sz w:val="17"/>
          </w:rPr>
          <w:t>and</w:t>
        </w:r>
        <w:r>
          <w:rPr>
            <w:spacing w:val="-3"/>
            <w:sz w:val="17"/>
          </w:rPr>
          <w:t xml:space="preserve"> </w:t>
        </w:r>
        <w:proofErr w:type="spellStart"/>
        <w:r>
          <w:rPr>
            <w:sz w:val="17"/>
          </w:rPr>
          <w:t>Moloney</w:t>
        </w:r>
        <w:proofErr w:type="spellEnd"/>
      </w:hyperlink>
      <w:r>
        <w:rPr>
          <w:sz w:val="17"/>
        </w:rPr>
        <w:t xml:space="preserve"> </w:t>
      </w:r>
      <w:hyperlink w:anchor="_bookmark323" w:history="1">
        <w:r>
          <w:rPr>
            <w:sz w:val="17"/>
          </w:rPr>
          <w:t>(ibid)</w:t>
        </w:r>
      </w:hyperlink>
      <w:r>
        <w:rPr>
          <w:sz w:val="17"/>
        </w:rPr>
        <w:t xml:space="preserve"> and assume that the Stage 3 tax cuts go ahead as currently legislated.</w:t>
      </w:r>
    </w:p>
    <w:p w:rsidR="002E4FA1" w:rsidRDefault="00D51294">
      <w:pPr>
        <w:spacing w:before="1" w:line="268" w:lineRule="auto"/>
        <w:ind w:left="1032"/>
        <w:rPr>
          <w:sz w:val="17"/>
        </w:rPr>
      </w:pPr>
      <w:r>
        <w:rPr>
          <w:sz w:val="17"/>
        </w:rPr>
        <w:t>If</w:t>
      </w:r>
      <w:r>
        <w:rPr>
          <w:spacing w:val="-2"/>
          <w:sz w:val="17"/>
        </w:rPr>
        <w:t xml:space="preserve"> </w:t>
      </w:r>
      <w:r>
        <w:rPr>
          <w:sz w:val="17"/>
        </w:rPr>
        <w:t>Stage</w:t>
      </w:r>
      <w:r>
        <w:rPr>
          <w:spacing w:val="-2"/>
          <w:sz w:val="17"/>
        </w:rPr>
        <w:t xml:space="preserve"> </w:t>
      </w:r>
      <w:r>
        <w:rPr>
          <w:sz w:val="17"/>
        </w:rPr>
        <w:t>3</w:t>
      </w:r>
      <w:r>
        <w:rPr>
          <w:spacing w:val="-2"/>
          <w:sz w:val="17"/>
        </w:rPr>
        <w:t xml:space="preserve"> </w:t>
      </w:r>
      <w:r>
        <w:rPr>
          <w:sz w:val="17"/>
        </w:rPr>
        <w:t>were</w:t>
      </w:r>
      <w:r>
        <w:rPr>
          <w:spacing w:val="-2"/>
          <w:sz w:val="17"/>
        </w:rPr>
        <w:t xml:space="preserve"> </w:t>
      </w:r>
      <w:r>
        <w:rPr>
          <w:sz w:val="17"/>
        </w:rPr>
        <w:t>wound</w:t>
      </w:r>
      <w:r>
        <w:rPr>
          <w:spacing w:val="-2"/>
          <w:sz w:val="17"/>
        </w:rPr>
        <w:t xml:space="preserve"> </w:t>
      </w:r>
      <w:r>
        <w:rPr>
          <w:sz w:val="17"/>
        </w:rPr>
        <w:t>back</w:t>
      </w:r>
      <w:r>
        <w:rPr>
          <w:spacing w:val="-2"/>
          <w:sz w:val="17"/>
        </w:rPr>
        <w:t xml:space="preserve"> </w:t>
      </w:r>
      <w:r>
        <w:rPr>
          <w:sz w:val="17"/>
        </w:rPr>
        <w:t>(as</w:t>
      </w:r>
      <w:r>
        <w:rPr>
          <w:spacing w:val="-2"/>
          <w:sz w:val="17"/>
        </w:rPr>
        <w:t xml:space="preserve"> </w:t>
      </w:r>
      <w:r>
        <w:rPr>
          <w:sz w:val="17"/>
        </w:rPr>
        <w:t>recommended</w:t>
      </w:r>
      <w:r>
        <w:rPr>
          <w:spacing w:val="-2"/>
          <w:sz w:val="17"/>
        </w:rPr>
        <w:t xml:space="preserve"> </w:t>
      </w:r>
      <w:r>
        <w:rPr>
          <w:sz w:val="17"/>
        </w:rPr>
        <w:t>in</w:t>
      </w:r>
      <w:r>
        <w:rPr>
          <w:spacing w:val="-2"/>
          <w:sz w:val="17"/>
        </w:rPr>
        <w:t xml:space="preserve"> </w:t>
      </w:r>
      <w:r>
        <w:rPr>
          <w:sz w:val="17"/>
        </w:rPr>
        <w:t>Section</w:t>
      </w:r>
      <w:r>
        <w:rPr>
          <w:spacing w:val="-2"/>
          <w:sz w:val="17"/>
        </w:rPr>
        <w:t xml:space="preserve"> </w:t>
      </w:r>
      <w:hyperlink w:anchor="_bookmark191" w:history="1">
        <w:r>
          <w:rPr>
            <w:sz w:val="17"/>
          </w:rPr>
          <w:t>4.1)</w:t>
        </w:r>
      </w:hyperlink>
      <w:r>
        <w:rPr>
          <w:spacing w:val="-2"/>
          <w:sz w:val="17"/>
        </w:rPr>
        <w:t xml:space="preserve"> </w:t>
      </w:r>
      <w:r>
        <w:rPr>
          <w:sz w:val="17"/>
        </w:rPr>
        <w:t>then</w:t>
      </w:r>
      <w:r>
        <w:rPr>
          <w:spacing w:val="-2"/>
          <w:sz w:val="17"/>
        </w:rPr>
        <w:t xml:space="preserve"> </w:t>
      </w:r>
      <w:r>
        <w:rPr>
          <w:sz w:val="17"/>
        </w:rPr>
        <w:t>this</w:t>
      </w:r>
      <w:r>
        <w:rPr>
          <w:spacing w:val="-2"/>
          <w:sz w:val="17"/>
        </w:rPr>
        <w:t xml:space="preserve"> </w:t>
      </w:r>
      <w:r>
        <w:rPr>
          <w:sz w:val="17"/>
        </w:rPr>
        <w:t xml:space="preserve">would </w:t>
      </w:r>
      <w:bookmarkStart w:id="213" w:name="_bookmark206"/>
      <w:bookmarkEnd w:id="213"/>
      <w:r>
        <w:rPr>
          <w:sz w:val="17"/>
        </w:rPr>
        <w:t>marginally</w:t>
      </w:r>
      <w:r>
        <w:rPr>
          <w:spacing w:val="-1"/>
          <w:sz w:val="17"/>
        </w:rPr>
        <w:t xml:space="preserve"> </w:t>
      </w:r>
      <w:r>
        <w:rPr>
          <w:sz w:val="17"/>
        </w:rPr>
        <w:t>increase</w:t>
      </w:r>
      <w:r>
        <w:rPr>
          <w:spacing w:val="-1"/>
          <w:sz w:val="17"/>
        </w:rPr>
        <w:t xml:space="preserve"> </w:t>
      </w:r>
      <w:r>
        <w:rPr>
          <w:sz w:val="17"/>
        </w:rPr>
        <w:t>the</w:t>
      </w:r>
      <w:r>
        <w:rPr>
          <w:spacing w:val="-1"/>
          <w:sz w:val="17"/>
        </w:rPr>
        <w:t xml:space="preserve"> </w:t>
      </w:r>
      <w:r>
        <w:rPr>
          <w:sz w:val="17"/>
        </w:rPr>
        <w:t>value of</w:t>
      </w:r>
      <w:r>
        <w:rPr>
          <w:spacing w:val="-1"/>
          <w:sz w:val="17"/>
        </w:rPr>
        <w:t xml:space="preserve"> </w:t>
      </w:r>
      <w:r>
        <w:rPr>
          <w:sz w:val="17"/>
        </w:rPr>
        <w:t>the</w:t>
      </w:r>
      <w:r>
        <w:rPr>
          <w:spacing w:val="-1"/>
          <w:sz w:val="17"/>
        </w:rPr>
        <w:t xml:space="preserve"> </w:t>
      </w:r>
      <w:r>
        <w:rPr>
          <w:sz w:val="17"/>
        </w:rPr>
        <w:t>super</w:t>
      </w:r>
      <w:r>
        <w:rPr>
          <w:spacing w:val="-1"/>
          <w:sz w:val="17"/>
        </w:rPr>
        <w:t xml:space="preserve"> </w:t>
      </w:r>
      <w:r>
        <w:rPr>
          <w:sz w:val="17"/>
        </w:rPr>
        <w:t>tax proposal</w:t>
      </w:r>
      <w:r>
        <w:rPr>
          <w:spacing w:val="-1"/>
          <w:sz w:val="17"/>
        </w:rPr>
        <w:t xml:space="preserve"> </w:t>
      </w:r>
      <w:r>
        <w:rPr>
          <w:sz w:val="17"/>
        </w:rPr>
        <w:t>(by</w:t>
      </w:r>
      <w:r>
        <w:rPr>
          <w:spacing w:val="-1"/>
          <w:sz w:val="17"/>
        </w:rPr>
        <w:t xml:space="preserve"> </w:t>
      </w:r>
      <w:r>
        <w:rPr>
          <w:sz w:val="17"/>
        </w:rPr>
        <w:t>about</w:t>
      </w:r>
      <w:r>
        <w:rPr>
          <w:spacing w:val="-1"/>
          <w:sz w:val="17"/>
        </w:rPr>
        <w:t xml:space="preserve"> </w:t>
      </w:r>
      <w:r>
        <w:rPr>
          <w:sz w:val="17"/>
        </w:rPr>
        <w:t xml:space="preserve">$60 </w:t>
      </w:r>
      <w:r>
        <w:rPr>
          <w:spacing w:val="-2"/>
          <w:sz w:val="17"/>
        </w:rPr>
        <w:t>million).</w:t>
      </w:r>
    </w:p>
    <w:p w:rsidR="002E4FA1" w:rsidRDefault="00D51294">
      <w:pPr>
        <w:pStyle w:val="ListParagraph"/>
        <w:numPr>
          <w:ilvl w:val="0"/>
          <w:numId w:val="20"/>
        </w:numPr>
        <w:tabs>
          <w:tab w:val="left" w:pos="1033"/>
        </w:tabs>
        <w:spacing w:before="0"/>
        <w:ind w:left="1032" w:hanging="427"/>
        <w:jc w:val="left"/>
        <w:rPr>
          <w:sz w:val="17"/>
        </w:rPr>
      </w:pPr>
      <w:r>
        <w:rPr>
          <w:spacing w:val="-4"/>
          <w:sz w:val="17"/>
        </w:rPr>
        <w:t>Ibid.</w:t>
      </w:r>
    </w:p>
    <w:p w:rsidR="002E4FA1" w:rsidRDefault="00D51294">
      <w:pPr>
        <w:pStyle w:val="BodyText"/>
        <w:spacing w:before="160"/>
        <w:ind w:left="623"/>
      </w:pPr>
      <w:r>
        <w:br w:type="column"/>
      </w:r>
      <w:r>
        <w:rPr>
          <w:color w:val="F2901D"/>
          <w:w w:val="105"/>
        </w:rPr>
        <w:t>Reduce</w:t>
      </w:r>
      <w:r>
        <w:rPr>
          <w:color w:val="F2901D"/>
          <w:spacing w:val="-15"/>
          <w:w w:val="105"/>
        </w:rPr>
        <w:t xml:space="preserve"> </w:t>
      </w:r>
      <w:r>
        <w:rPr>
          <w:color w:val="F2901D"/>
          <w:w w:val="105"/>
        </w:rPr>
        <w:t>the</w:t>
      </w:r>
      <w:r>
        <w:rPr>
          <w:color w:val="F2901D"/>
          <w:spacing w:val="-15"/>
          <w:w w:val="105"/>
        </w:rPr>
        <w:t xml:space="preserve"> </w:t>
      </w:r>
      <w:r>
        <w:rPr>
          <w:color w:val="F2901D"/>
          <w:w w:val="105"/>
        </w:rPr>
        <w:t>Capital</w:t>
      </w:r>
      <w:r>
        <w:rPr>
          <w:color w:val="F2901D"/>
          <w:spacing w:val="-14"/>
          <w:w w:val="105"/>
        </w:rPr>
        <w:t xml:space="preserve"> </w:t>
      </w:r>
      <w:r>
        <w:rPr>
          <w:color w:val="F2901D"/>
          <w:w w:val="105"/>
        </w:rPr>
        <w:t>Gains</w:t>
      </w:r>
      <w:r>
        <w:rPr>
          <w:color w:val="F2901D"/>
          <w:spacing w:val="-15"/>
          <w:w w:val="105"/>
        </w:rPr>
        <w:t xml:space="preserve"> </w:t>
      </w:r>
      <w:r>
        <w:rPr>
          <w:color w:val="F2901D"/>
          <w:w w:val="105"/>
        </w:rPr>
        <w:t>Tax</w:t>
      </w:r>
      <w:r>
        <w:rPr>
          <w:color w:val="F2901D"/>
          <w:spacing w:val="-14"/>
          <w:w w:val="105"/>
        </w:rPr>
        <w:t xml:space="preserve"> </w:t>
      </w:r>
      <w:r>
        <w:rPr>
          <w:color w:val="F2901D"/>
          <w:w w:val="105"/>
        </w:rPr>
        <w:t>discount</w:t>
      </w:r>
      <w:r>
        <w:rPr>
          <w:color w:val="F2901D"/>
          <w:spacing w:val="-15"/>
          <w:w w:val="105"/>
        </w:rPr>
        <w:t xml:space="preserve"> </w:t>
      </w:r>
      <w:r>
        <w:rPr>
          <w:color w:val="F2901D"/>
          <w:w w:val="105"/>
        </w:rPr>
        <w:t>and</w:t>
      </w:r>
      <w:r>
        <w:rPr>
          <w:color w:val="F2901D"/>
          <w:spacing w:val="-14"/>
          <w:w w:val="105"/>
        </w:rPr>
        <w:t xml:space="preserve"> </w:t>
      </w:r>
      <w:r>
        <w:rPr>
          <w:color w:val="F2901D"/>
          <w:w w:val="105"/>
        </w:rPr>
        <w:t>limit</w:t>
      </w:r>
      <w:r>
        <w:rPr>
          <w:color w:val="F2901D"/>
          <w:spacing w:val="-15"/>
          <w:w w:val="105"/>
        </w:rPr>
        <w:t xml:space="preserve"> </w:t>
      </w:r>
      <w:r>
        <w:rPr>
          <w:color w:val="F2901D"/>
          <w:w w:val="105"/>
        </w:rPr>
        <w:t>negative</w:t>
      </w:r>
      <w:r>
        <w:rPr>
          <w:color w:val="F2901D"/>
          <w:spacing w:val="-14"/>
          <w:w w:val="105"/>
        </w:rPr>
        <w:t xml:space="preserve"> </w:t>
      </w:r>
      <w:r>
        <w:rPr>
          <w:color w:val="F2901D"/>
          <w:spacing w:val="-2"/>
          <w:w w:val="105"/>
        </w:rPr>
        <w:t>gearing</w:t>
      </w:r>
    </w:p>
    <w:p w:rsidR="002E4FA1" w:rsidRDefault="00D51294">
      <w:pPr>
        <w:pStyle w:val="BodyText"/>
        <w:spacing w:before="177" w:line="283" w:lineRule="auto"/>
        <w:ind w:left="623" w:right="218"/>
      </w:pPr>
      <w:r>
        <w:rPr>
          <w:w w:val="105"/>
        </w:rPr>
        <w:t>Capital</w:t>
      </w:r>
      <w:r>
        <w:rPr>
          <w:spacing w:val="-13"/>
          <w:w w:val="105"/>
        </w:rPr>
        <w:t xml:space="preserve"> </w:t>
      </w:r>
      <w:r>
        <w:rPr>
          <w:w w:val="105"/>
        </w:rPr>
        <w:t>gains</w:t>
      </w:r>
      <w:r>
        <w:rPr>
          <w:spacing w:val="-13"/>
          <w:w w:val="105"/>
        </w:rPr>
        <w:t xml:space="preserve"> </w:t>
      </w:r>
      <w:r>
        <w:rPr>
          <w:w w:val="105"/>
        </w:rPr>
        <w:t>get</w:t>
      </w:r>
      <w:r>
        <w:rPr>
          <w:spacing w:val="-13"/>
          <w:w w:val="105"/>
        </w:rPr>
        <w:t xml:space="preserve"> </w:t>
      </w:r>
      <w:r>
        <w:rPr>
          <w:w w:val="105"/>
        </w:rPr>
        <w:t>special</w:t>
      </w:r>
      <w:r>
        <w:rPr>
          <w:spacing w:val="-13"/>
          <w:w w:val="105"/>
        </w:rPr>
        <w:t xml:space="preserve"> </w:t>
      </w:r>
      <w:r>
        <w:rPr>
          <w:w w:val="105"/>
        </w:rPr>
        <w:t>treatment</w:t>
      </w:r>
      <w:r>
        <w:rPr>
          <w:spacing w:val="-13"/>
          <w:w w:val="105"/>
        </w:rPr>
        <w:t xml:space="preserve"> </w:t>
      </w:r>
      <w:r>
        <w:rPr>
          <w:w w:val="105"/>
        </w:rPr>
        <w:t>under</w:t>
      </w:r>
      <w:r>
        <w:rPr>
          <w:spacing w:val="-13"/>
          <w:w w:val="105"/>
        </w:rPr>
        <w:t xml:space="preserve"> </w:t>
      </w:r>
      <w:r>
        <w:rPr>
          <w:w w:val="105"/>
        </w:rPr>
        <w:t>the</w:t>
      </w:r>
      <w:r>
        <w:rPr>
          <w:spacing w:val="-13"/>
          <w:w w:val="105"/>
        </w:rPr>
        <w:t xml:space="preserve"> </w:t>
      </w:r>
      <w:r>
        <w:rPr>
          <w:w w:val="105"/>
        </w:rPr>
        <w:t>current</w:t>
      </w:r>
      <w:r>
        <w:rPr>
          <w:spacing w:val="-13"/>
          <w:w w:val="105"/>
        </w:rPr>
        <w:t xml:space="preserve"> </w:t>
      </w:r>
      <w:r>
        <w:rPr>
          <w:w w:val="105"/>
        </w:rPr>
        <w:t>system</w:t>
      </w:r>
      <w:r>
        <w:rPr>
          <w:spacing w:val="-13"/>
          <w:w w:val="105"/>
        </w:rPr>
        <w:t xml:space="preserve"> </w:t>
      </w:r>
      <w:r>
        <w:rPr>
          <w:w w:val="105"/>
        </w:rPr>
        <w:t>to maintain incentives to save and invest.</w:t>
      </w:r>
    </w:p>
    <w:p w:rsidR="002E4FA1" w:rsidRDefault="00D51294">
      <w:pPr>
        <w:pStyle w:val="BodyText"/>
        <w:spacing w:before="162" w:line="283" w:lineRule="auto"/>
        <w:ind w:left="623" w:right="125"/>
      </w:pPr>
      <w:r>
        <w:rPr>
          <w:w w:val="105"/>
        </w:rPr>
        <w:t>If</w:t>
      </w:r>
      <w:r>
        <w:rPr>
          <w:spacing w:val="-12"/>
          <w:w w:val="105"/>
        </w:rPr>
        <w:t xml:space="preserve"> </w:t>
      </w:r>
      <w:r>
        <w:rPr>
          <w:w w:val="105"/>
        </w:rPr>
        <w:t>income</w:t>
      </w:r>
      <w:r>
        <w:rPr>
          <w:spacing w:val="-12"/>
          <w:w w:val="105"/>
        </w:rPr>
        <w:t xml:space="preserve"> </w:t>
      </w:r>
      <w:r>
        <w:rPr>
          <w:w w:val="105"/>
        </w:rPr>
        <w:t>taxes</w:t>
      </w:r>
      <w:r>
        <w:rPr>
          <w:spacing w:val="-12"/>
          <w:w w:val="105"/>
        </w:rPr>
        <w:t xml:space="preserve"> </w:t>
      </w:r>
      <w:r>
        <w:rPr>
          <w:w w:val="105"/>
        </w:rPr>
        <w:t>are</w:t>
      </w:r>
      <w:r>
        <w:rPr>
          <w:spacing w:val="-12"/>
          <w:w w:val="105"/>
        </w:rPr>
        <w:t xml:space="preserve"> </w:t>
      </w:r>
      <w:r>
        <w:rPr>
          <w:w w:val="105"/>
        </w:rPr>
        <w:t>applied</w:t>
      </w:r>
      <w:r>
        <w:rPr>
          <w:spacing w:val="-12"/>
          <w:w w:val="105"/>
        </w:rPr>
        <w:t xml:space="preserve"> </w:t>
      </w:r>
      <w:r>
        <w:rPr>
          <w:w w:val="105"/>
        </w:rPr>
        <w:t>to</w:t>
      </w:r>
      <w:r>
        <w:rPr>
          <w:spacing w:val="-12"/>
          <w:w w:val="105"/>
        </w:rPr>
        <w:t xml:space="preserve"> </w:t>
      </w:r>
      <w:r>
        <w:rPr>
          <w:w w:val="105"/>
        </w:rPr>
        <w:t>nominal</w:t>
      </w:r>
      <w:r>
        <w:rPr>
          <w:spacing w:val="-12"/>
          <w:w w:val="105"/>
        </w:rPr>
        <w:t xml:space="preserve"> </w:t>
      </w:r>
      <w:r>
        <w:rPr>
          <w:w w:val="105"/>
        </w:rPr>
        <w:t>capital</w:t>
      </w:r>
      <w:r>
        <w:rPr>
          <w:spacing w:val="-12"/>
          <w:w w:val="105"/>
        </w:rPr>
        <w:t xml:space="preserve"> </w:t>
      </w:r>
      <w:r>
        <w:rPr>
          <w:w w:val="105"/>
        </w:rPr>
        <w:t>gains,</w:t>
      </w:r>
      <w:r>
        <w:rPr>
          <w:spacing w:val="-12"/>
          <w:w w:val="105"/>
        </w:rPr>
        <w:t xml:space="preserve"> </w:t>
      </w:r>
      <w:r>
        <w:rPr>
          <w:w w:val="105"/>
        </w:rPr>
        <w:t>inflation</w:t>
      </w:r>
      <w:r>
        <w:rPr>
          <w:spacing w:val="-12"/>
          <w:w w:val="105"/>
        </w:rPr>
        <w:t xml:space="preserve"> </w:t>
      </w:r>
      <w:r>
        <w:rPr>
          <w:w w:val="105"/>
        </w:rPr>
        <w:t>can</w:t>
      </w:r>
      <w:r>
        <w:rPr>
          <w:spacing w:val="-12"/>
          <w:w w:val="105"/>
        </w:rPr>
        <w:t xml:space="preserve"> </w:t>
      </w:r>
      <w:r>
        <w:rPr>
          <w:w w:val="105"/>
        </w:rPr>
        <w:t>erode part of an investor’s wealth. But given low inflation for most of the</w:t>
      </w:r>
    </w:p>
    <w:p w:rsidR="002E4FA1" w:rsidRDefault="00D51294">
      <w:pPr>
        <w:pStyle w:val="BodyText"/>
        <w:spacing w:line="278" w:lineRule="auto"/>
        <w:ind w:left="623" w:right="218"/>
        <w:rPr>
          <w:sz w:val="13"/>
        </w:rPr>
      </w:pPr>
      <w:proofErr w:type="gramStart"/>
      <w:r>
        <w:rPr>
          <w:w w:val="105"/>
        </w:rPr>
        <w:t>past</w:t>
      </w:r>
      <w:proofErr w:type="gramEnd"/>
      <w:r>
        <w:rPr>
          <w:spacing w:val="-15"/>
          <w:w w:val="105"/>
        </w:rPr>
        <w:t xml:space="preserve"> </w:t>
      </w:r>
      <w:r>
        <w:rPr>
          <w:w w:val="105"/>
        </w:rPr>
        <w:t>decade,</w:t>
      </w:r>
      <w:r>
        <w:rPr>
          <w:spacing w:val="-15"/>
          <w:w w:val="105"/>
        </w:rPr>
        <w:t xml:space="preserve"> </w:t>
      </w:r>
      <w:r>
        <w:rPr>
          <w:w w:val="105"/>
        </w:rPr>
        <w:t>the</w:t>
      </w:r>
      <w:r>
        <w:rPr>
          <w:spacing w:val="-14"/>
          <w:w w:val="105"/>
        </w:rPr>
        <w:t xml:space="preserve"> </w:t>
      </w:r>
      <w:r>
        <w:rPr>
          <w:w w:val="105"/>
        </w:rPr>
        <w:t>50</w:t>
      </w:r>
      <w:r>
        <w:rPr>
          <w:spacing w:val="-15"/>
          <w:w w:val="105"/>
        </w:rPr>
        <w:t xml:space="preserve"> </w:t>
      </w:r>
      <w:r>
        <w:rPr>
          <w:w w:val="105"/>
        </w:rPr>
        <w:t>per</w:t>
      </w:r>
      <w:r>
        <w:rPr>
          <w:spacing w:val="-14"/>
          <w:w w:val="105"/>
        </w:rPr>
        <w:t xml:space="preserve"> </w:t>
      </w:r>
      <w:r>
        <w:rPr>
          <w:w w:val="105"/>
        </w:rPr>
        <w:t>cent</w:t>
      </w:r>
      <w:r>
        <w:rPr>
          <w:spacing w:val="-15"/>
          <w:w w:val="105"/>
        </w:rPr>
        <w:t xml:space="preserve"> </w:t>
      </w:r>
      <w:r>
        <w:rPr>
          <w:w w:val="105"/>
        </w:rPr>
        <w:t>CGT</w:t>
      </w:r>
      <w:r>
        <w:rPr>
          <w:spacing w:val="-15"/>
          <w:w w:val="105"/>
        </w:rPr>
        <w:t xml:space="preserve"> </w:t>
      </w:r>
      <w:r>
        <w:rPr>
          <w:w w:val="105"/>
        </w:rPr>
        <w:t>discount</w:t>
      </w:r>
      <w:r>
        <w:rPr>
          <w:spacing w:val="-14"/>
          <w:w w:val="105"/>
        </w:rPr>
        <w:t xml:space="preserve"> </w:t>
      </w:r>
      <w:r>
        <w:rPr>
          <w:w w:val="105"/>
        </w:rPr>
        <w:t>overcompensated</w:t>
      </w:r>
      <w:r>
        <w:rPr>
          <w:spacing w:val="-15"/>
          <w:w w:val="105"/>
        </w:rPr>
        <w:t xml:space="preserve"> </w:t>
      </w:r>
      <w:r>
        <w:rPr>
          <w:w w:val="105"/>
        </w:rPr>
        <w:t>many investors for inflation.</w:t>
      </w:r>
      <w:hyperlink w:anchor="_bookmark207" w:history="1">
        <w:r>
          <w:rPr>
            <w:w w:val="105"/>
            <w:position w:val="7"/>
            <w:sz w:val="13"/>
          </w:rPr>
          <w:t>167</w:t>
        </w:r>
      </w:hyperlink>
    </w:p>
    <w:p w:rsidR="002E4FA1" w:rsidRDefault="00D51294">
      <w:pPr>
        <w:pStyle w:val="BodyText"/>
        <w:spacing w:before="165" w:line="283" w:lineRule="auto"/>
        <w:ind w:left="623" w:right="377"/>
      </w:pPr>
      <w:r>
        <w:rPr>
          <w:w w:val="105"/>
        </w:rPr>
        <w:t>The</w:t>
      </w:r>
      <w:r>
        <w:rPr>
          <w:spacing w:val="-15"/>
          <w:w w:val="105"/>
        </w:rPr>
        <w:t xml:space="preserve"> </w:t>
      </w:r>
      <w:r>
        <w:rPr>
          <w:w w:val="105"/>
        </w:rPr>
        <w:t>policy</w:t>
      </w:r>
      <w:r>
        <w:rPr>
          <w:spacing w:val="-15"/>
          <w:w w:val="105"/>
        </w:rPr>
        <w:t xml:space="preserve"> </w:t>
      </w:r>
      <w:r>
        <w:rPr>
          <w:w w:val="105"/>
        </w:rPr>
        <w:t>has</w:t>
      </w:r>
      <w:r>
        <w:rPr>
          <w:spacing w:val="-14"/>
          <w:w w:val="105"/>
        </w:rPr>
        <w:t xml:space="preserve"> </w:t>
      </w:r>
      <w:r>
        <w:rPr>
          <w:w w:val="105"/>
        </w:rPr>
        <w:t>also</w:t>
      </w:r>
      <w:r>
        <w:rPr>
          <w:spacing w:val="-15"/>
          <w:w w:val="105"/>
        </w:rPr>
        <w:t xml:space="preserve"> </w:t>
      </w:r>
      <w:r>
        <w:rPr>
          <w:w w:val="105"/>
        </w:rPr>
        <w:t>over-zealously</w:t>
      </w:r>
      <w:r>
        <w:rPr>
          <w:spacing w:val="-14"/>
          <w:w w:val="105"/>
        </w:rPr>
        <w:t xml:space="preserve"> </w:t>
      </w:r>
      <w:r>
        <w:rPr>
          <w:w w:val="105"/>
        </w:rPr>
        <w:t>protected</w:t>
      </w:r>
      <w:r>
        <w:rPr>
          <w:spacing w:val="-15"/>
          <w:w w:val="105"/>
        </w:rPr>
        <w:t xml:space="preserve"> </w:t>
      </w:r>
      <w:r>
        <w:rPr>
          <w:w w:val="105"/>
        </w:rPr>
        <w:t>savings</w:t>
      </w:r>
      <w:r>
        <w:rPr>
          <w:spacing w:val="-15"/>
          <w:w w:val="105"/>
        </w:rPr>
        <w:t xml:space="preserve"> </w:t>
      </w:r>
      <w:r>
        <w:rPr>
          <w:w w:val="105"/>
        </w:rPr>
        <w:t>at</w:t>
      </w:r>
      <w:r>
        <w:rPr>
          <w:spacing w:val="-14"/>
          <w:w w:val="105"/>
        </w:rPr>
        <w:t xml:space="preserve"> </w:t>
      </w:r>
      <w:r>
        <w:rPr>
          <w:w w:val="105"/>
        </w:rPr>
        <w:t>the</w:t>
      </w:r>
      <w:r>
        <w:rPr>
          <w:spacing w:val="-15"/>
          <w:w w:val="105"/>
        </w:rPr>
        <w:t xml:space="preserve"> </w:t>
      </w:r>
      <w:r>
        <w:rPr>
          <w:w w:val="105"/>
        </w:rPr>
        <w:t>expense of</w:t>
      </w:r>
      <w:r>
        <w:rPr>
          <w:spacing w:val="-14"/>
          <w:w w:val="105"/>
        </w:rPr>
        <w:t xml:space="preserve"> </w:t>
      </w:r>
      <w:r>
        <w:rPr>
          <w:w w:val="105"/>
        </w:rPr>
        <w:t>competing</w:t>
      </w:r>
      <w:r>
        <w:rPr>
          <w:spacing w:val="-13"/>
          <w:w w:val="105"/>
        </w:rPr>
        <w:t xml:space="preserve"> </w:t>
      </w:r>
      <w:r>
        <w:rPr>
          <w:w w:val="105"/>
        </w:rPr>
        <w:t>considerations.</w:t>
      </w:r>
      <w:r>
        <w:rPr>
          <w:spacing w:val="-3"/>
          <w:w w:val="105"/>
        </w:rPr>
        <w:t xml:space="preserve"> </w:t>
      </w:r>
      <w:r>
        <w:rPr>
          <w:w w:val="105"/>
        </w:rPr>
        <w:t>The</w:t>
      </w:r>
      <w:r>
        <w:rPr>
          <w:spacing w:val="-13"/>
          <w:w w:val="105"/>
        </w:rPr>
        <w:t xml:space="preserve"> </w:t>
      </w:r>
      <w:r>
        <w:rPr>
          <w:w w:val="105"/>
        </w:rPr>
        <w:t>economic</w:t>
      </w:r>
      <w:r>
        <w:rPr>
          <w:spacing w:val="-13"/>
          <w:w w:val="105"/>
        </w:rPr>
        <w:t xml:space="preserve"> </w:t>
      </w:r>
      <w:r>
        <w:rPr>
          <w:w w:val="105"/>
        </w:rPr>
        <w:t>benefits</w:t>
      </w:r>
      <w:r>
        <w:rPr>
          <w:spacing w:val="-14"/>
          <w:w w:val="105"/>
        </w:rPr>
        <w:t xml:space="preserve"> </w:t>
      </w:r>
      <w:r>
        <w:rPr>
          <w:w w:val="105"/>
        </w:rPr>
        <w:t>of</w:t>
      </w:r>
      <w:r>
        <w:rPr>
          <w:spacing w:val="-13"/>
          <w:w w:val="105"/>
        </w:rPr>
        <w:t xml:space="preserve"> </w:t>
      </w:r>
      <w:r>
        <w:rPr>
          <w:w w:val="105"/>
        </w:rPr>
        <w:t>tax</w:t>
      </w:r>
      <w:r>
        <w:rPr>
          <w:spacing w:val="-13"/>
          <w:w w:val="105"/>
        </w:rPr>
        <w:t xml:space="preserve"> </w:t>
      </w:r>
      <w:r>
        <w:rPr>
          <w:spacing w:val="-2"/>
          <w:w w:val="105"/>
        </w:rPr>
        <w:t>neutrality</w:t>
      </w:r>
    </w:p>
    <w:p w:rsidR="002E4FA1" w:rsidRDefault="00D51294">
      <w:pPr>
        <w:pStyle w:val="BodyText"/>
        <w:spacing w:line="280" w:lineRule="auto"/>
        <w:ind w:left="623" w:right="120"/>
        <w:rPr>
          <w:sz w:val="13"/>
        </w:rPr>
      </w:pPr>
      <w:proofErr w:type="gramStart"/>
      <w:r>
        <w:rPr>
          <w:w w:val="105"/>
        </w:rPr>
        <w:t>for</w:t>
      </w:r>
      <w:proofErr w:type="gramEnd"/>
      <w:r>
        <w:rPr>
          <w:spacing w:val="-13"/>
          <w:w w:val="105"/>
        </w:rPr>
        <w:t xml:space="preserve"> </w:t>
      </w:r>
      <w:r>
        <w:rPr>
          <w:w w:val="105"/>
        </w:rPr>
        <w:t>savings</w:t>
      </w:r>
      <w:r>
        <w:rPr>
          <w:spacing w:val="-13"/>
          <w:w w:val="105"/>
        </w:rPr>
        <w:t xml:space="preserve"> </w:t>
      </w:r>
      <w:r>
        <w:rPr>
          <w:w w:val="105"/>
        </w:rPr>
        <w:t>are</w:t>
      </w:r>
      <w:r>
        <w:rPr>
          <w:spacing w:val="-13"/>
          <w:w w:val="105"/>
        </w:rPr>
        <w:t xml:space="preserve"> </w:t>
      </w:r>
      <w:r>
        <w:rPr>
          <w:w w:val="105"/>
        </w:rPr>
        <w:t>small,</w:t>
      </w:r>
      <w:hyperlink w:anchor="_bookmark208" w:history="1">
        <w:r>
          <w:rPr>
            <w:w w:val="105"/>
            <w:position w:val="7"/>
            <w:sz w:val="13"/>
          </w:rPr>
          <w:t>168</w:t>
        </w:r>
      </w:hyperlink>
      <w:r>
        <w:rPr>
          <w:spacing w:val="15"/>
          <w:w w:val="105"/>
          <w:position w:val="7"/>
          <w:sz w:val="13"/>
        </w:rPr>
        <w:t xml:space="preserve"> </w:t>
      </w:r>
      <w:r>
        <w:rPr>
          <w:w w:val="105"/>
        </w:rPr>
        <w:t>and</w:t>
      </w:r>
      <w:r>
        <w:rPr>
          <w:spacing w:val="-13"/>
          <w:w w:val="105"/>
        </w:rPr>
        <w:t xml:space="preserve"> </w:t>
      </w:r>
      <w:r>
        <w:rPr>
          <w:w w:val="105"/>
        </w:rPr>
        <w:t>the</w:t>
      </w:r>
      <w:r>
        <w:rPr>
          <w:spacing w:val="-13"/>
          <w:w w:val="105"/>
        </w:rPr>
        <w:t xml:space="preserve"> </w:t>
      </w:r>
      <w:r>
        <w:rPr>
          <w:w w:val="105"/>
        </w:rPr>
        <w:t>50</w:t>
      </w:r>
      <w:r>
        <w:rPr>
          <w:spacing w:val="-13"/>
          <w:w w:val="105"/>
        </w:rPr>
        <w:t xml:space="preserve"> </w:t>
      </w:r>
      <w:r>
        <w:rPr>
          <w:w w:val="105"/>
        </w:rPr>
        <w:t>per</w:t>
      </w:r>
      <w:r>
        <w:rPr>
          <w:spacing w:val="-13"/>
          <w:w w:val="105"/>
        </w:rPr>
        <w:t xml:space="preserve"> </w:t>
      </w:r>
      <w:r>
        <w:rPr>
          <w:w w:val="105"/>
        </w:rPr>
        <w:t>cent</w:t>
      </w:r>
      <w:r>
        <w:rPr>
          <w:spacing w:val="-13"/>
          <w:w w:val="105"/>
        </w:rPr>
        <w:t xml:space="preserve"> </w:t>
      </w:r>
      <w:r>
        <w:rPr>
          <w:w w:val="105"/>
        </w:rPr>
        <w:t>CGT</w:t>
      </w:r>
      <w:r>
        <w:rPr>
          <w:spacing w:val="-13"/>
          <w:w w:val="105"/>
        </w:rPr>
        <w:t xml:space="preserve"> </w:t>
      </w:r>
      <w:r>
        <w:rPr>
          <w:w w:val="105"/>
        </w:rPr>
        <w:t>discount</w:t>
      </w:r>
      <w:r>
        <w:rPr>
          <w:spacing w:val="-13"/>
          <w:w w:val="105"/>
        </w:rPr>
        <w:t xml:space="preserve"> </w:t>
      </w:r>
      <w:r>
        <w:rPr>
          <w:w w:val="105"/>
        </w:rPr>
        <w:t>encourages investors to focus too much on investments with capital growth rather than annual income. This is a major distortion which, together with negative</w:t>
      </w:r>
      <w:r>
        <w:rPr>
          <w:spacing w:val="-8"/>
          <w:w w:val="105"/>
        </w:rPr>
        <w:t xml:space="preserve"> </w:t>
      </w:r>
      <w:r>
        <w:rPr>
          <w:w w:val="105"/>
        </w:rPr>
        <w:t>gearing,</w:t>
      </w:r>
      <w:r>
        <w:rPr>
          <w:spacing w:val="-8"/>
          <w:w w:val="105"/>
        </w:rPr>
        <w:t xml:space="preserve"> </w:t>
      </w:r>
      <w:r>
        <w:rPr>
          <w:w w:val="105"/>
        </w:rPr>
        <w:t>encourages</w:t>
      </w:r>
      <w:r>
        <w:rPr>
          <w:spacing w:val="-8"/>
          <w:w w:val="105"/>
        </w:rPr>
        <w:t xml:space="preserve"> </w:t>
      </w:r>
      <w:r>
        <w:rPr>
          <w:w w:val="105"/>
        </w:rPr>
        <w:t>property</w:t>
      </w:r>
      <w:r>
        <w:rPr>
          <w:spacing w:val="-8"/>
          <w:w w:val="105"/>
        </w:rPr>
        <w:t xml:space="preserve"> </w:t>
      </w:r>
      <w:r>
        <w:rPr>
          <w:w w:val="105"/>
        </w:rPr>
        <w:t>speculation</w:t>
      </w:r>
      <w:r>
        <w:rPr>
          <w:spacing w:val="-8"/>
          <w:w w:val="105"/>
        </w:rPr>
        <w:t xml:space="preserve"> </w:t>
      </w:r>
      <w:r>
        <w:rPr>
          <w:w w:val="105"/>
        </w:rPr>
        <w:t>over</w:t>
      </w:r>
      <w:r>
        <w:rPr>
          <w:spacing w:val="-8"/>
          <w:w w:val="105"/>
        </w:rPr>
        <w:t xml:space="preserve"> </w:t>
      </w:r>
      <w:r>
        <w:rPr>
          <w:w w:val="105"/>
        </w:rPr>
        <w:t>more</w:t>
      </w:r>
      <w:r>
        <w:rPr>
          <w:spacing w:val="-8"/>
          <w:w w:val="105"/>
        </w:rPr>
        <w:t xml:space="preserve"> </w:t>
      </w:r>
      <w:r>
        <w:rPr>
          <w:w w:val="105"/>
        </w:rPr>
        <w:t>efficient investments. The current discount also compromises income tax integrity by encouraging artificial transactions</w:t>
      </w:r>
      <w:proofErr w:type="gramStart"/>
      <w:r>
        <w:rPr>
          <w:w w:val="105"/>
        </w:rPr>
        <w:t>,</w:t>
      </w:r>
      <w:proofErr w:type="gramEnd"/>
      <w:r w:rsidR="00562B85">
        <w:rPr>
          <w:w w:val="105"/>
          <w:position w:val="7"/>
          <w:sz w:val="13"/>
        </w:rPr>
        <w:fldChar w:fldCharType="begin"/>
      </w:r>
      <w:r w:rsidR="00562B85">
        <w:rPr>
          <w:w w:val="105"/>
          <w:position w:val="7"/>
          <w:sz w:val="13"/>
        </w:rPr>
        <w:instrText xml:space="preserve"> HYPERLINK \l "_bookmark209" </w:instrText>
      </w:r>
      <w:r w:rsidR="00562B85">
        <w:rPr>
          <w:w w:val="105"/>
          <w:position w:val="7"/>
          <w:sz w:val="13"/>
        </w:rPr>
        <w:fldChar w:fldCharType="separate"/>
      </w:r>
      <w:r>
        <w:rPr>
          <w:w w:val="105"/>
          <w:position w:val="7"/>
          <w:sz w:val="13"/>
        </w:rPr>
        <w:t>169</w:t>
      </w:r>
      <w:r w:rsidR="00562B85">
        <w:rPr>
          <w:w w:val="105"/>
          <w:position w:val="7"/>
          <w:sz w:val="13"/>
        </w:rPr>
        <w:fldChar w:fldCharType="end"/>
      </w:r>
      <w:r>
        <w:rPr>
          <w:spacing w:val="38"/>
          <w:w w:val="105"/>
          <w:position w:val="7"/>
          <w:sz w:val="13"/>
        </w:rPr>
        <w:t xml:space="preserve"> </w:t>
      </w:r>
      <w:r>
        <w:rPr>
          <w:w w:val="105"/>
        </w:rPr>
        <w:t>and makes the tax system less progressive.</w:t>
      </w:r>
      <w:hyperlink w:anchor="_bookmark210" w:history="1">
        <w:r>
          <w:rPr>
            <w:w w:val="105"/>
            <w:position w:val="7"/>
            <w:sz w:val="13"/>
          </w:rPr>
          <w:t>170</w:t>
        </w:r>
      </w:hyperlink>
    </w:p>
    <w:p w:rsidR="002E4FA1" w:rsidRDefault="00D51294">
      <w:pPr>
        <w:pStyle w:val="BodyText"/>
        <w:spacing w:before="163" w:line="283" w:lineRule="auto"/>
        <w:ind w:left="623" w:right="783"/>
      </w:pPr>
      <w:r>
        <w:rPr>
          <w:w w:val="105"/>
        </w:rPr>
        <w:t>The</w:t>
      </w:r>
      <w:r>
        <w:rPr>
          <w:spacing w:val="-11"/>
          <w:w w:val="105"/>
        </w:rPr>
        <w:t xml:space="preserve"> </w:t>
      </w:r>
      <w:r>
        <w:rPr>
          <w:w w:val="105"/>
        </w:rPr>
        <w:t>50</w:t>
      </w:r>
      <w:r>
        <w:rPr>
          <w:spacing w:val="-11"/>
          <w:w w:val="105"/>
        </w:rPr>
        <w:t xml:space="preserve"> </w:t>
      </w:r>
      <w:r>
        <w:rPr>
          <w:w w:val="105"/>
        </w:rPr>
        <w:t>per</w:t>
      </w:r>
      <w:r>
        <w:rPr>
          <w:spacing w:val="-11"/>
          <w:w w:val="105"/>
        </w:rPr>
        <w:t xml:space="preserve"> </w:t>
      </w:r>
      <w:r>
        <w:rPr>
          <w:w w:val="105"/>
        </w:rPr>
        <w:t>cent</w:t>
      </w:r>
      <w:r>
        <w:rPr>
          <w:spacing w:val="-11"/>
          <w:w w:val="105"/>
        </w:rPr>
        <w:t xml:space="preserve"> </w:t>
      </w:r>
      <w:r>
        <w:rPr>
          <w:w w:val="105"/>
        </w:rPr>
        <w:t>CGT</w:t>
      </w:r>
      <w:r>
        <w:rPr>
          <w:spacing w:val="-11"/>
          <w:w w:val="105"/>
        </w:rPr>
        <w:t xml:space="preserve"> </w:t>
      </w:r>
      <w:r>
        <w:rPr>
          <w:w w:val="105"/>
        </w:rPr>
        <w:t>discount</w:t>
      </w:r>
      <w:r>
        <w:rPr>
          <w:spacing w:val="-11"/>
          <w:w w:val="105"/>
        </w:rPr>
        <w:t xml:space="preserve"> </w:t>
      </w:r>
      <w:r>
        <w:rPr>
          <w:w w:val="105"/>
        </w:rPr>
        <w:t>for</w:t>
      </w:r>
      <w:r>
        <w:rPr>
          <w:spacing w:val="-11"/>
          <w:w w:val="105"/>
        </w:rPr>
        <w:t xml:space="preserve"> </w:t>
      </w:r>
      <w:r>
        <w:rPr>
          <w:w w:val="105"/>
        </w:rPr>
        <w:t>individuals</w:t>
      </w:r>
      <w:r>
        <w:rPr>
          <w:spacing w:val="-11"/>
          <w:w w:val="105"/>
        </w:rPr>
        <w:t xml:space="preserve"> </w:t>
      </w:r>
      <w:r>
        <w:rPr>
          <w:w w:val="105"/>
        </w:rPr>
        <w:t>and</w:t>
      </w:r>
      <w:r>
        <w:rPr>
          <w:spacing w:val="-11"/>
          <w:w w:val="105"/>
        </w:rPr>
        <w:t xml:space="preserve"> </w:t>
      </w:r>
      <w:r>
        <w:rPr>
          <w:w w:val="105"/>
        </w:rPr>
        <w:t>trusts</w:t>
      </w:r>
      <w:r>
        <w:rPr>
          <w:spacing w:val="-11"/>
          <w:w w:val="105"/>
        </w:rPr>
        <w:t xml:space="preserve"> </w:t>
      </w:r>
      <w:r>
        <w:rPr>
          <w:w w:val="105"/>
        </w:rPr>
        <w:t>should be</w:t>
      </w:r>
      <w:r>
        <w:rPr>
          <w:spacing w:val="-10"/>
          <w:w w:val="105"/>
        </w:rPr>
        <w:t xml:space="preserve"> </w:t>
      </w:r>
      <w:r>
        <w:rPr>
          <w:w w:val="105"/>
        </w:rPr>
        <w:t>reduced</w:t>
      </w:r>
      <w:r>
        <w:rPr>
          <w:spacing w:val="-10"/>
          <w:w w:val="105"/>
        </w:rPr>
        <w:t xml:space="preserve"> </w:t>
      </w:r>
      <w:r>
        <w:rPr>
          <w:w w:val="105"/>
        </w:rPr>
        <w:t>to</w:t>
      </w:r>
      <w:r>
        <w:rPr>
          <w:spacing w:val="-10"/>
          <w:w w:val="105"/>
        </w:rPr>
        <w:t xml:space="preserve"> </w:t>
      </w:r>
      <w:r>
        <w:rPr>
          <w:w w:val="105"/>
        </w:rPr>
        <w:t>25</w:t>
      </w:r>
      <w:r>
        <w:rPr>
          <w:spacing w:val="-10"/>
          <w:w w:val="105"/>
        </w:rPr>
        <w:t xml:space="preserve"> </w:t>
      </w:r>
      <w:r>
        <w:rPr>
          <w:w w:val="105"/>
        </w:rPr>
        <w:t>per</w:t>
      </w:r>
      <w:r>
        <w:rPr>
          <w:spacing w:val="-10"/>
          <w:w w:val="105"/>
        </w:rPr>
        <w:t xml:space="preserve"> </w:t>
      </w:r>
      <w:r>
        <w:rPr>
          <w:w w:val="105"/>
        </w:rPr>
        <w:t>cent,</w:t>
      </w:r>
      <w:r>
        <w:rPr>
          <w:spacing w:val="-10"/>
          <w:w w:val="105"/>
        </w:rPr>
        <w:t xml:space="preserve"> </w:t>
      </w:r>
      <w:r>
        <w:rPr>
          <w:w w:val="105"/>
        </w:rPr>
        <w:t>with</w:t>
      </w:r>
      <w:r>
        <w:rPr>
          <w:spacing w:val="-10"/>
          <w:w w:val="105"/>
        </w:rPr>
        <w:t xml:space="preserve"> </w:t>
      </w:r>
      <w:r>
        <w:rPr>
          <w:w w:val="105"/>
        </w:rPr>
        <w:t>a</w:t>
      </w:r>
      <w:r>
        <w:rPr>
          <w:spacing w:val="-9"/>
          <w:w w:val="105"/>
        </w:rPr>
        <w:t xml:space="preserve"> </w:t>
      </w:r>
      <w:r>
        <w:rPr>
          <w:w w:val="105"/>
        </w:rPr>
        <w:t>gradual</w:t>
      </w:r>
      <w:r>
        <w:rPr>
          <w:spacing w:val="-10"/>
          <w:w w:val="105"/>
        </w:rPr>
        <w:t xml:space="preserve"> </w:t>
      </w:r>
      <w:r>
        <w:rPr>
          <w:w w:val="105"/>
        </w:rPr>
        <w:t>phase-in</w:t>
      </w:r>
      <w:r>
        <w:rPr>
          <w:spacing w:val="-10"/>
          <w:w w:val="105"/>
        </w:rPr>
        <w:t xml:space="preserve"> </w:t>
      </w:r>
      <w:r>
        <w:rPr>
          <w:w w:val="105"/>
        </w:rPr>
        <w:t>(rather</w:t>
      </w:r>
      <w:r>
        <w:rPr>
          <w:spacing w:val="-10"/>
          <w:w w:val="105"/>
        </w:rPr>
        <w:t xml:space="preserve"> </w:t>
      </w:r>
      <w:r>
        <w:rPr>
          <w:spacing w:val="-4"/>
          <w:w w:val="105"/>
        </w:rPr>
        <w:t>than</w:t>
      </w:r>
    </w:p>
    <w:p w:rsidR="002E4FA1" w:rsidRDefault="00D51294">
      <w:pPr>
        <w:pStyle w:val="BodyText"/>
        <w:spacing w:line="229" w:lineRule="exact"/>
        <w:ind w:left="623"/>
      </w:pPr>
      <w:proofErr w:type="gramStart"/>
      <w:r>
        <w:rPr>
          <w:w w:val="105"/>
        </w:rPr>
        <w:t>grandfathering</w:t>
      </w:r>
      <w:proofErr w:type="gramEnd"/>
      <w:r>
        <w:rPr>
          <w:w w:val="105"/>
        </w:rPr>
        <w:t>).</w:t>
      </w:r>
      <w:hyperlink w:anchor="_bookmark211" w:history="1">
        <w:r>
          <w:rPr>
            <w:w w:val="105"/>
            <w:position w:val="7"/>
            <w:sz w:val="13"/>
          </w:rPr>
          <w:t>171</w:t>
        </w:r>
      </w:hyperlink>
      <w:r>
        <w:rPr>
          <w:spacing w:val="25"/>
          <w:w w:val="105"/>
          <w:position w:val="7"/>
          <w:sz w:val="13"/>
        </w:rPr>
        <w:t xml:space="preserve"> </w:t>
      </w:r>
      <w:r>
        <w:rPr>
          <w:w w:val="105"/>
        </w:rPr>
        <w:t>This</w:t>
      </w:r>
      <w:r>
        <w:rPr>
          <w:spacing w:val="-13"/>
          <w:w w:val="105"/>
        </w:rPr>
        <w:t xml:space="preserve"> </w:t>
      </w:r>
      <w:r>
        <w:rPr>
          <w:w w:val="105"/>
        </w:rPr>
        <w:t>measure</w:t>
      </w:r>
      <w:r>
        <w:rPr>
          <w:spacing w:val="-14"/>
          <w:w w:val="105"/>
        </w:rPr>
        <w:t xml:space="preserve"> </w:t>
      </w:r>
      <w:r>
        <w:rPr>
          <w:w w:val="105"/>
        </w:rPr>
        <w:t>alone</w:t>
      </w:r>
      <w:r>
        <w:rPr>
          <w:spacing w:val="-13"/>
          <w:w w:val="105"/>
        </w:rPr>
        <w:t xml:space="preserve"> </w:t>
      </w:r>
      <w:r>
        <w:rPr>
          <w:w w:val="105"/>
        </w:rPr>
        <w:t>would</w:t>
      </w:r>
      <w:r>
        <w:rPr>
          <w:spacing w:val="-13"/>
          <w:w w:val="105"/>
        </w:rPr>
        <w:t xml:space="preserve"> </w:t>
      </w:r>
      <w:r>
        <w:rPr>
          <w:w w:val="105"/>
        </w:rPr>
        <w:t>be</w:t>
      </w:r>
      <w:r>
        <w:rPr>
          <w:spacing w:val="-14"/>
          <w:w w:val="105"/>
        </w:rPr>
        <w:t xml:space="preserve"> </w:t>
      </w:r>
      <w:r>
        <w:rPr>
          <w:w w:val="105"/>
        </w:rPr>
        <w:t>worth</w:t>
      </w:r>
      <w:r>
        <w:rPr>
          <w:spacing w:val="-13"/>
          <w:w w:val="105"/>
        </w:rPr>
        <w:t xml:space="preserve"> </w:t>
      </w:r>
      <w:r>
        <w:rPr>
          <w:w w:val="105"/>
        </w:rPr>
        <w:t>about</w:t>
      </w:r>
      <w:r>
        <w:rPr>
          <w:spacing w:val="-13"/>
          <w:w w:val="105"/>
        </w:rPr>
        <w:t xml:space="preserve"> </w:t>
      </w:r>
      <w:r>
        <w:rPr>
          <w:w w:val="105"/>
        </w:rPr>
        <w:t>$5</w:t>
      </w:r>
      <w:r>
        <w:rPr>
          <w:spacing w:val="-13"/>
          <w:w w:val="105"/>
        </w:rPr>
        <w:t xml:space="preserve"> </w:t>
      </w:r>
      <w:r>
        <w:rPr>
          <w:spacing w:val="-2"/>
          <w:w w:val="105"/>
        </w:rPr>
        <w:t>billion</w:t>
      </w:r>
    </w:p>
    <w:p w:rsidR="002E4FA1" w:rsidRDefault="002E4FA1">
      <w:pPr>
        <w:pStyle w:val="BodyText"/>
      </w:pPr>
    </w:p>
    <w:p w:rsidR="002E4FA1" w:rsidRDefault="00562B85">
      <w:pPr>
        <w:pStyle w:val="BodyText"/>
        <w:rPr>
          <w:sz w:val="13"/>
        </w:rPr>
      </w:pPr>
      <w:r>
        <w:pict>
          <v:shape id="docshape344" o:spid="_x0000_s1160" style="position:absolute;margin-left:448.35pt;margin-top:8.7pt;width:131.35pt;height:.1pt;z-index:-251626496;mso-wrap-distance-left:0;mso-wrap-distance-right:0;mso-position-horizontal-relative:page" coordorigin="8967,174" coordsize="2627,0" path="m8967,174r2627,e" filled="f" strokeweight=".14042mm">
            <v:path arrowok="t"/>
            <w10:wrap type="topAndBottom" anchorx="page"/>
          </v:shape>
        </w:pict>
      </w:r>
    </w:p>
    <w:p w:rsidR="002E4FA1" w:rsidRDefault="00562B85">
      <w:pPr>
        <w:pStyle w:val="ListParagraph"/>
        <w:numPr>
          <w:ilvl w:val="0"/>
          <w:numId w:val="20"/>
        </w:numPr>
        <w:tabs>
          <w:tab w:val="left" w:pos="1033"/>
        </w:tabs>
        <w:spacing w:before="45" w:line="268" w:lineRule="auto"/>
        <w:ind w:left="1032" w:right="338" w:hanging="427"/>
        <w:jc w:val="left"/>
        <w:rPr>
          <w:sz w:val="17"/>
        </w:rPr>
      </w:pPr>
      <w:hyperlink w:anchor="_bookmark336" w:history="1">
        <w:bookmarkStart w:id="214" w:name="_bookmark207"/>
        <w:bookmarkEnd w:id="214"/>
        <w:r w:rsidR="00D51294">
          <w:rPr>
            <w:sz w:val="17"/>
          </w:rPr>
          <w:t>Daley et al (2016).</w:t>
        </w:r>
      </w:hyperlink>
      <w:r w:rsidR="00D51294">
        <w:rPr>
          <w:sz w:val="17"/>
        </w:rPr>
        <w:t xml:space="preserve"> While inflation is currently high, expectations are that it will ease back within the RBA’s target band by mid-2025: RBA </w:t>
      </w:r>
      <w:hyperlink w:anchor="_bookmark431" w:history="1">
        <w:r w:rsidR="00D51294">
          <w:rPr>
            <w:sz w:val="17"/>
          </w:rPr>
          <w:t>(2023,</w:t>
        </w:r>
      </w:hyperlink>
      <w:r w:rsidR="00D51294">
        <w:rPr>
          <w:sz w:val="17"/>
        </w:rPr>
        <w:t xml:space="preserve"> Table 5.1). Many</w:t>
      </w:r>
      <w:r w:rsidR="00D51294">
        <w:rPr>
          <w:spacing w:val="-1"/>
          <w:sz w:val="17"/>
        </w:rPr>
        <w:t xml:space="preserve"> </w:t>
      </w:r>
      <w:r w:rsidR="00D51294">
        <w:rPr>
          <w:sz w:val="17"/>
        </w:rPr>
        <w:t>of</w:t>
      </w:r>
      <w:r w:rsidR="00D51294">
        <w:rPr>
          <w:spacing w:val="-1"/>
          <w:sz w:val="17"/>
        </w:rPr>
        <w:t xml:space="preserve"> </w:t>
      </w:r>
      <w:r w:rsidR="00D51294">
        <w:rPr>
          <w:sz w:val="17"/>
        </w:rPr>
        <w:t>the</w:t>
      </w:r>
      <w:r w:rsidR="00D51294">
        <w:rPr>
          <w:spacing w:val="-1"/>
          <w:sz w:val="17"/>
        </w:rPr>
        <w:t xml:space="preserve"> </w:t>
      </w:r>
      <w:r w:rsidR="00D51294">
        <w:rPr>
          <w:sz w:val="17"/>
        </w:rPr>
        <w:t>longer-term</w:t>
      </w:r>
      <w:r w:rsidR="00D51294">
        <w:rPr>
          <w:spacing w:val="-1"/>
          <w:sz w:val="17"/>
        </w:rPr>
        <w:t xml:space="preserve"> </w:t>
      </w:r>
      <w:r w:rsidR="00D51294">
        <w:rPr>
          <w:sz w:val="17"/>
        </w:rPr>
        <w:t>dynamics</w:t>
      </w:r>
      <w:r w:rsidR="00D51294">
        <w:rPr>
          <w:spacing w:val="-1"/>
          <w:sz w:val="17"/>
        </w:rPr>
        <w:t xml:space="preserve"> </w:t>
      </w:r>
      <w:r w:rsidR="00D51294">
        <w:rPr>
          <w:sz w:val="17"/>
        </w:rPr>
        <w:t>that</w:t>
      </w:r>
      <w:r w:rsidR="00D51294">
        <w:rPr>
          <w:spacing w:val="-1"/>
          <w:sz w:val="17"/>
        </w:rPr>
        <w:t xml:space="preserve"> </w:t>
      </w:r>
      <w:r w:rsidR="00D51294">
        <w:rPr>
          <w:sz w:val="17"/>
        </w:rPr>
        <w:t>contributed</w:t>
      </w:r>
      <w:r w:rsidR="00D51294">
        <w:rPr>
          <w:spacing w:val="-1"/>
          <w:sz w:val="17"/>
        </w:rPr>
        <w:t xml:space="preserve"> </w:t>
      </w:r>
      <w:r w:rsidR="00D51294">
        <w:rPr>
          <w:sz w:val="17"/>
        </w:rPr>
        <w:t>to</w:t>
      </w:r>
      <w:r w:rsidR="00D51294">
        <w:rPr>
          <w:spacing w:val="-1"/>
          <w:sz w:val="17"/>
        </w:rPr>
        <w:t xml:space="preserve"> </w:t>
      </w:r>
      <w:r w:rsidR="00D51294">
        <w:rPr>
          <w:sz w:val="17"/>
        </w:rPr>
        <w:t>weak</w:t>
      </w:r>
      <w:r w:rsidR="00D51294">
        <w:rPr>
          <w:spacing w:val="-1"/>
          <w:sz w:val="17"/>
        </w:rPr>
        <w:t xml:space="preserve"> </w:t>
      </w:r>
      <w:r w:rsidR="00D51294">
        <w:rPr>
          <w:sz w:val="17"/>
        </w:rPr>
        <w:t>inflation</w:t>
      </w:r>
      <w:r w:rsidR="00D51294">
        <w:rPr>
          <w:spacing w:val="-1"/>
          <w:sz w:val="17"/>
        </w:rPr>
        <w:t xml:space="preserve"> </w:t>
      </w:r>
      <w:r w:rsidR="00D51294">
        <w:rPr>
          <w:sz w:val="17"/>
        </w:rPr>
        <w:t>–</w:t>
      </w:r>
      <w:r w:rsidR="00D51294">
        <w:rPr>
          <w:spacing w:val="-1"/>
          <w:sz w:val="17"/>
        </w:rPr>
        <w:t xml:space="preserve"> </w:t>
      </w:r>
      <w:r w:rsidR="00D51294">
        <w:rPr>
          <w:sz w:val="17"/>
        </w:rPr>
        <w:t>including the</w:t>
      </w:r>
      <w:r w:rsidR="00D51294">
        <w:rPr>
          <w:spacing w:val="-2"/>
          <w:sz w:val="17"/>
        </w:rPr>
        <w:t xml:space="preserve"> </w:t>
      </w:r>
      <w:r w:rsidR="00D51294">
        <w:rPr>
          <w:sz w:val="17"/>
        </w:rPr>
        <w:t>ageing</w:t>
      </w:r>
      <w:r w:rsidR="00D51294">
        <w:rPr>
          <w:spacing w:val="-2"/>
          <w:sz w:val="17"/>
        </w:rPr>
        <w:t xml:space="preserve"> </w:t>
      </w:r>
      <w:r w:rsidR="00D51294">
        <w:rPr>
          <w:sz w:val="17"/>
        </w:rPr>
        <w:t>population</w:t>
      </w:r>
      <w:r w:rsidR="00D51294">
        <w:rPr>
          <w:spacing w:val="-2"/>
          <w:sz w:val="17"/>
        </w:rPr>
        <w:t xml:space="preserve"> </w:t>
      </w:r>
      <w:r w:rsidR="00D51294">
        <w:rPr>
          <w:sz w:val="17"/>
        </w:rPr>
        <w:t>and</w:t>
      </w:r>
      <w:r w:rsidR="00D51294">
        <w:rPr>
          <w:spacing w:val="-2"/>
          <w:sz w:val="17"/>
        </w:rPr>
        <w:t xml:space="preserve"> </w:t>
      </w:r>
      <w:r w:rsidR="00D51294">
        <w:rPr>
          <w:sz w:val="17"/>
        </w:rPr>
        <w:t>rising</w:t>
      </w:r>
      <w:r w:rsidR="00D51294">
        <w:rPr>
          <w:spacing w:val="-2"/>
          <w:sz w:val="17"/>
        </w:rPr>
        <w:t xml:space="preserve"> </w:t>
      </w:r>
      <w:r w:rsidR="00D51294">
        <w:rPr>
          <w:sz w:val="17"/>
        </w:rPr>
        <w:t>income</w:t>
      </w:r>
      <w:r w:rsidR="00D51294">
        <w:rPr>
          <w:spacing w:val="-2"/>
          <w:sz w:val="17"/>
        </w:rPr>
        <w:t xml:space="preserve"> </w:t>
      </w:r>
      <w:r w:rsidR="00D51294">
        <w:rPr>
          <w:sz w:val="17"/>
        </w:rPr>
        <w:t>inequality</w:t>
      </w:r>
      <w:r w:rsidR="00D51294">
        <w:rPr>
          <w:spacing w:val="-2"/>
          <w:sz w:val="17"/>
        </w:rPr>
        <w:t xml:space="preserve"> </w:t>
      </w:r>
      <w:r w:rsidR="00D51294">
        <w:rPr>
          <w:sz w:val="17"/>
        </w:rPr>
        <w:t>–</w:t>
      </w:r>
      <w:r w:rsidR="00D51294">
        <w:rPr>
          <w:spacing w:val="-2"/>
          <w:sz w:val="17"/>
        </w:rPr>
        <w:t xml:space="preserve"> </w:t>
      </w:r>
      <w:r w:rsidR="00D51294">
        <w:rPr>
          <w:sz w:val="17"/>
        </w:rPr>
        <w:t>remain</w:t>
      </w:r>
      <w:r w:rsidR="00D51294">
        <w:rPr>
          <w:spacing w:val="-2"/>
          <w:sz w:val="17"/>
        </w:rPr>
        <w:t xml:space="preserve"> </w:t>
      </w:r>
      <w:r w:rsidR="00D51294">
        <w:rPr>
          <w:sz w:val="17"/>
        </w:rPr>
        <w:t xml:space="preserve">present: </w:t>
      </w:r>
      <w:hyperlink w:anchor="_bookmark450" w:history="1">
        <w:r w:rsidR="00D51294">
          <w:rPr>
            <w:sz w:val="17"/>
          </w:rPr>
          <w:t>Summers</w:t>
        </w:r>
      </w:hyperlink>
      <w:r w:rsidR="00D51294">
        <w:rPr>
          <w:sz w:val="17"/>
        </w:rPr>
        <w:t xml:space="preserve"> </w:t>
      </w:r>
      <w:bookmarkStart w:id="215" w:name="_bookmark208"/>
      <w:bookmarkEnd w:id="215"/>
      <w:r w:rsidR="00D51294">
        <w:rPr>
          <w:spacing w:val="-2"/>
          <w:sz w:val="17"/>
        </w:rPr>
        <w:fldChar w:fldCharType="begin"/>
      </w:r>
      <w:r w:rsidR="00D51294">
        <w:rPr>
          <w:spacing w:val="-2"/>
          <w:sz w:val="17"/>
        </w:rPr>
        <w:instrText xml:space="preserve"> HYPERLINK \l "_bookmark450" </w:instrText>
      </w:r>
      <w:r w:rsidR="00D51294">
        <w:rPr>
          <w:spacing w:val="-2"/>
          <w:sz w:val="17"/>
        </w:rPr>
        <w:fldChar w:fldCharType="separate"/>
      </w:r>
      <w:r w:rsidR="00D51294">
        <w:rPr>
          <w:spacing w:val="-2"/>
          <w:sz w:val="17"/>
        </w:rPr>
        <w:t>(2020).</w:t>
      </w:r>
      <w:r w:rsidR="00D51294">
        <w:rPr>
          <w:spacing w:val="-2"/>
          <w:sz w:val="17"/>
        </w:rPr>
        <w:fldChar w:fldCharType="end"/>
      </w:r>
    </w:p>
    <w:p w:rsidR="002E4FA1" w:rsidRDefault="00D51294">
      <w:pPr>
        <w:pStyle w:val="ListParagraph"/>
        <w:numPr>
          <w:ilvl w:val="0"/>
          <w:numId w:val="20"/>
        </w:numPr>
        <w:tabs>
          <w:tab w:val="left" w:pos="1033"/>
        </w:tabs>
        <w:spacing w:before="2" w:line="268" w:lineRule="auto"/>
        <w:ind w:left="1032" w:right="502" w:hanging="427"/>
        <w:jc w:val="left"/>
        <w:rPr>
          <w:sz w:val="17"/>
        </w:rPr>
      </w:pPr>
      <w:r>
        <w:rPr>
          <w:sz w:val="17"/>
        </w:rPr>
        <w:t>Those</w:t>
      </w:r>
      <w:r>
        <w:rPr>
          <w:spacing w:val="-3"/>
          <w:sz w:val="17"/>
        </w:rPr>
        <w:t xml:space="preserve"> </w:t>
      </w:r>
      <w:r>
        <w:rPr>
          <w:sz w:val="17"/>
        </w:rPr>
        <w:t>with</w:t>
      </w:r>
      <w:r>
        <w:rPr>
          <w:spacing w:val="-3"/>
          <w:sz w:val="17"/>
        </w:rPr>
        <w:t xml:space="preserve"> </w:t>
      </w:r>
      <w:r>
        <w:rPr>
          <w:sz w:val="17"/>
        </w:rPr>
        <w:t>high</w:t>
      </w:r>
      <w:r>
        <w:rPr>
          <w:spacing w:val="-3"/>
          <w:sz w:val="17"/>
        </w:rPr>
        <w:t xml:space="preserve"> </w:t>
      </w:r>
      <w:r>
        <w:rPr>
          <w:sz w:val="17"/>
        </w:rPr>
        <w:t>incomes</w:t>
      </w:r>
      <w:r>
        <w:rPr>
          <w:spacing w:val="-3"/>
          <w:sz w:val="17"/>
        </w:rPr>
        <w:t xml:space="preserve"> </w:t>
      </w:r>
      <w:r>
        <w:rPr>
          <w:sz w:val="17"/>
        </w:rPr>
        <w:t>save</w:t>
      </w:r>
      <w:r>
        <w:rPr>
          <w:spacing w:val="-3"/>
          <w:sz w:val="17"/>
        </w:rPr>
        <w:t xml:space="preserve"> </w:t>
      </w:r>
      <w:r>
        <w:rPr>
          <w:sz w:val="17"/>
        </w:rPr>
        <w:t>almost</w:t>
      </w:r>
      <w:r>
        <w:rPr>
          <w:spacing w:val="-3"/>
          <w:sz w:val="17"/>
        </w:rPr>
        <w:t xml:space="preserve"> </w:t>
      </w:r>
      <w:r>
        <w:rPr>
          <w:sz w:val="17"/>
        </w:rPr>
        <w:t>the</w:t>
      </w:r>
      <w:r>
        <w:rPr>
          <w:spacing w:val="-3"/>
          <w:sz w:val="17"/>
        </w:rPr>
        <w:t xml:space="preserve"> </w:t>
      </w:r>
      <w:r>
        <w:rPr>
          <w:sz w:val="17"/>
        </w:rPr>
        <w:t>same</w:t>
      </w:r>
      <w:r>
        <w:rPr>
          <w:spacing w:val="-3"/>
          <w:sz w:val="17"/>
        </w:rPr>
        <w:t xml:space="preserve"> </w:t>
      </w:r>
      <w:r>
        <w:rPr>
          <w:sz w:val="17"/>
        </w:rPr>
        <w:t>amount</w:t>
      </w:r>
      <w:r>
        <w:rPr>
          <w:spacing w:val="-3"/>
          <w:sz w:val="17"/>
        </w:rPr>
        <w:t xml:space="preserve"> </w:t>
      </w:r>
      <w:r>
        <w:rPr>
          <w:sz w:val="17"/>
        </w:rPr>
        <w:t>regardless</w:t>
      </w:r>
      <w:r>
        <w:rPr>
          <w:spacing w:val="-3"/>
          <w:sz w:val="17"/>
        </w:rPr>
        <w:t xml:space="preserve"> </w:t>
      </w:r>
      <w:r>
        <w:rPr>
          <w:sz w:val="17"/>
        </w:rPr>
        <w:t>of</w:t>
      </w:r>
      <w:r>
        <w:rPr>
          <w:spacing w:val="-3"/>
          <w:sz w:val="17"/>
        </w:rPr>
        <w:t xml:space="preserve"> </w:t>
      </w:r>
      <w:r>
        <w:rPr>
          <w:sz w:val="17"/>
        </w:rPr>
        <w:t>the</w:t>
      </w:r>
      <w:r>
        <w:rPr>
          <w:spacing w:val="-3"/>
          <w:sz w:val="17"/>
        </w:rPr>
        <w:t xml:space="preserve"> </w:t>
      </w:r>
      <w:r>
        <w:rPr>
          <w:sz w:val="17"/>
        </w:rPr>
        <w:t xml:space="preserve">tax </w:t>
      </w:r>
      <w:bookmarkStart w:id="216" w:name="_bookmark209"/>
      <w:bookmarkEnd w:id="216"/>
      <w:r>
        <w:rPr>
          <w:sz w:val="17"/>
        </w:rPr>
        <w:t xml:space="preserve">rate. See </w:t>
      </w:r>
      <w:hyperlink w:anchor="_bookmark336" w:history="1">
        <w:r>
          <w:rPr>
            <w:sz w:val="17"/>
          </w:rPr>
          <w:t>Daley et al (2016).</w:t>
        </w:r>
      </w:hyperlink>
    </w:p>
    <w:p w:rsidR="002E4FA1" w:rsidRDefault="00D51294">
      <w:pPr>
        <w:pStyle w:val="ListParagraph"/>
        <w:numPr>
          <w:ilvl w:val="0"/>
          <w:numId w:val="20"/>
        </w:numPr>
        <w:tabs>
          <w:tab w:val="left" w:pos="1033"/>
        </w:tabs>
        <w:spacing w:before="0" w:line="268" w:lineRule="auto"/>
        <w:ind w:left="1032" w:right="562" w:hanging="427"/>
        <w:jc w:val="left"/>
        <w:rPr>
          <w:sz w:val="17"/>
        </w:rPr>
      </w:pPr>
      <w:r>
        <w:rPr>
          <w:sz w:val="17"/>
        </w:rPr>
        <w:t>Structuring</w:t>
      </w:r>
      <w:r>
        <w:rPr>
          <w:spacing w:val="-2"/>
          <w:sz w:val="17"/>
        </w:rPr>
        <w:t xml:space="preserve"> </w:t>
      </w:r>
      <w:r>
        <w:rPr>
          <w:sz w:val="17"/>
        </w:rPr>
        <w:t>transactions</w:t>
      </w:r>
      <w:r>
        <w:rPr>
          <w:spacing w:val="-2"/>
          <w:sz w:val="17"/>
        </w:rPr>
        <w:t xml:space="preserve"> </w:t>
      </w:r>
      <w:r>
        <w:rPr>
          <w:sz w:val="17"/>
        </w:rPr>
        <w:t>so</w:t>
      </w:r>
      <w:r>
        <w:rPr>
          <w:spacing w:val="-2"/>
          <w:sz w:val="17"/>
        </w:rPr>
        <w:t xml:space="preserve"> </w:t>
      </w:r>
      <w:r>
        <w:rPr>
          <w:sz w:val="17"/>
        </w:rPr>
        <w:t>that</w:t>
      </w:r>
      <w:r>
        <w:rPr>
          <w:spacing w:val="-2"/>
          <w:sz w:val="17"/>
        </w:rPr>
        <w:t xml:space="preserve"> </w:t>
      </w:r>
      <w:r>
        <w:rPr>
          <w:sz w:val="17"/>
        </w:rPr>
        <w:t>earnings</w:t>
      </w:r>
      <w:r>
        <w:rPr>
          <w:spacing w:val="-2"/>
          <w:sz w:val="17"/>
        </w:rPr>
        <w:t xml:space="preserve"> </w:t>
      </w:r>
      <w:r>
        <w:rPr>
          <w:sz w:val="17"/>
        </w:rPr>
        <w:t>are</w:t>
      </w:r>
      <w:r>
        <w:rPr>
          <w:spacing w:val="-2"/>
          <w:sz w:val="17"/>
        </w:rPr>
        <w:t xml:space="preserve"> </w:t>
      </w:r>
      <w:r>
        <w:rPr>
          <w:sz w:val="17"/>
        </w:rPr>
        <w:t>re-classified</w:t>
      </w:r>
      <w:r>
        <w:rPr>
          <w:spacing w:val="-2"/>
          <w:sz w:val="17"/>
        </w:rPr>
        <w:t xml:space="preserve"> </w:t>
      </w:r>
      <w:r>
        <w:rPr>
          <w:sz w:val="17"/>
        </w:rPr>
        <w:t>as</w:t>
      </w:r>
      <w:r>
        <w:rPr>
          <w:spacing w:val="-2"/>
          <w:sz w:val="17"/>
        </w:rPr>
        <w:t xml:space="preserve"> </w:t>
      </w:r>
      <w:r>
        <w:rPr>
          <w:sz w:val="17"/>
        </w:rPr>
        <w:t>capital</w:t>
      </w:r>
      <w:r>
        <w:rPr>
          <w:spacing w:val="-2"/>
          <w:sz w:val="17"/>
        </w:rPr>
        <w:t xml:space="preserve"> </w:t>
      </w:r>
      <w:r>
        <w:rPr>
          <w:sz w:val="17"/>
        </w:rPr>
        <w:t>gains</w:t>
      </w:r>
      <w:r>
        <w:rPr>
          <w:spacing w:val="-2"/>
          <w:sz w:val="17"/>
        </w:rPr>
        <w:t xml:space="preserve"> </w:t>
      </w:r>
      <w:r>
        <w:rPr>
          <w:sz w:val="17"/>
        </w:rPr>
        <w:t xml:space="preserve">to </w:t>
      </w:r>
      <w:bookmarkStart w:id="217" w:name="_bookmark210"/>
      <w:bookmarkEnd w:id="217"/>
      <w:r>
        <w:rPr>
          <w:sz w:val="17"/>
        </w:rPr>
        <w:t>attract the lower tax rate.</w:t>
      </w:r>
    </w:p>
    <w:p w:rsidR="002E4FA1" w:rsidRDefault="00562B85">
      <w:pPr>
        <w:pStyle w:val="ListParagraph"/>
        <w:numPr>
          <w:ilvl w:val="0"/>
          <w:numId w:val="20"/>
        </w:numPr>
        <w:tabs>
          <w:tab w:val="left" w:pos="1033"/>
        </w:tabs>
        <w:spacing w:before="1"/>
        <w:ind w:left="1032" w:hanging="427"/>
        <w:jc w:val="left"/>
        <w:rPr>
          <w:sz w:val="17"/>
        </w:rPr>
      </w:pPr>
      <w:hyperlink w:anchor="_bookmark336" w:history="1">
        <w:bookmarkStart w:id="218" w:name="_bookmark211"/>
        <w:bookmarkEnd w:id="218"/>
        <w:r w:rsidR="00D51294">
          <w:rPr>
            <w:sz w:val="17"/>
          </w:rPr>
          <w:t>Daley</w:t>
        </w:r>
        <w:r w:rsidR="00D51294">
          <w:rPr>
            <w:spacing w:val="-2"/>
            <w:sz w:val="17"/>
          </w:rPr>
          <w:t xml:space="preserve"> </w:t>
        </w:r>
        <w:r w:rsidR="00D51294">
          <w:rPr>
            <w:sz w:val="17"/>
          </w:rPr>
          <w:t>et</w:t>
        </w:r>
        <w:r w:rsidR="00D51294">
          <w:rPr>
            <w:spacing w:val="-1"/>
            <w:sz w:val="17"/>
          </w:rPr>
          <w:t xml:space="preserve"> </w:t>
        </w:r>
        <w:r w:rsidR="00D51294">
          <w:rPr>
            <w:sz w:val="17"/>
          </w:rPr>
          <w:t>al</w:t>
        </w:r>
        <w:r w:rsidR="00D51294">
          <w:rPr>
            <w:spacing w:val="-1"/>
            <w:sz w:val="17"/>
          </w:rPr>
          <w:t xml:space="preserve"> </w:t>
        </w:r>
        <w:r w:rsidR="00D51294">
          <w:rPr>
            <w:spacing w:val="-2"/>
            <w:sz w:val="17"/>
          </w:rPr>
          <w:t>(2016).</w:t>
        </w:r>
      </w:hyperlink>
    </w:p>
    <w:p w:rsidR="002E4FA1" w:rsidRDefault="00D51294">
      <w:pPr>
        <w:pStyle w:val="ListParagraph"/>
        <w:numPr>
          <w:ilvl w:val="0"/>
          <w:numId w:val="20"/>
        </w:numPr>
        <w:tabs>
          <w:tab w:val="left" w:pos="1033"/>
        </w:tabs>
        <w:spacing w:before="23" w:line="268" w:lineRule="auto"/>
        <w:ind w:left="1032" w:right="461" w:hanging="427"/>
        <w:jc w:val="left"/>
        <w:rPr>
          <w:sz w:val="17"/>
        </w:rPr>
      </w:pPr>
      <w:r>
        <w:rPr>
          <w:sz w:val="17"/>
        </w:rPr>
        <w:t>For example, the government could phase in a 25 per cent discount over five years</w:t>
      </w:r>
      <w:r>
        <w:rPr>
          <w:spacing w:val="-3"/>
          <w:sz w:val="17"/>
        </w:rPr>
        <w:t xml:space="preserve"> </w:t>
      </w:r>
      <w:r>
        <w:rPr>
          <w:sz w:val="17"/>
        </w:rPr>
        <w:t>by</w:t>
      </w:r>
      <w:r>
        <w:rPr>
          <w:spacing w:val="-3"/>
          <w:sz w:val="17"/>
        </w:rPr>
        <w:t xml:space="preserve"> </w:t>
      </w:r>
      <w:r>
        <w:rPr>
          <w:sz w:val="17"/>
        </w:rPr>
        <w:t>reducing</w:t>
      </w:r>
      <w:r>
        <w:rPr>
          <w:spacing w:val="-3"/>
          <w:sz w:val="17"/>
        </w:rPr>
        <w:t xml:space="preserve"> </w:t>
      </w:r>
      <w:r>
        <w:rPr>
          <w:sz w:val="17"/>
        </w:rPr>
        <w:t>the</w:t>
      </w:r>
      <w:r>
        <w:rPr>
          <w:spacing w:val="-3"/>
          <w:sz w:val="17"/>
        </w:rPr>
        <w:t xml:space="preserve"> </w:t>
      </w:r>
      <w:r>
        <w:rPr>
          <w:sz w:val="17"/>
        </w:rPr>
        <w:t>value</w:t>
      </w:r>
      <w:r>
        <w:rPr>
          <w:spacing w:val="-3"/>
          <w:sz w:val="17"/>
        </w:rPr>
        <w:t xml:space="preserve"> </w:t>
      </w:r>
      <w:r>
        <w:rPr>
          <w:sz w:val="17"/>
        </w:rPr>
        <w:t>of</w:t>
      </w:r>
      <w:r>
        <w:rPr>
          <w:spacing w:val="-3"/>
          <w:sz w:val="17"/>
        </w:rPr>
        <w:t xml:space="preserve"> </w:t>
      </w:r>
      <w:r>
        <w:rPr>
          <w:sz w:val="17"/>
        </w:rPr>
        <w:t>the</w:t>
      </w:r>
      <w:r>
        <w:rPr>
          <w:spacing w:val="-3"/>
          <w:sz w:val="17"/>
        </w:rPr>
        <w:t xml:space="preserve"> </w:t>
      </w:r>
      <w:r>
        <w:rPr>
          <w:sz w:val="17"/>
        </w:rPr>
        <w:t>CGT</w:t>
      </w:r>
      <w:r>
        <w:rPr>
          <w:spacing w:val="-3"/>
          <w:sz w:val="17"/>
        </w:rPr>
        <w:t xml:space="preserve"> </w:t>
      </w:r>
      <w:r>
        <w:rPr>
          <w:sz w:val="17"/>
        </w:rPr>
        <w:t>discount</w:t>
      </w:r>
      <w:r>
        <w:rPr>
          <w:spacing w:val="-3"/>
          <w:sz w:val="17"/>
        </w:rPr>
        <w:t xml:space="preserve"> </w:t>
      </w:r>
      <w:r>
        <w:rPr>
          <w:sz w:val="17"/>
        </w:rPr>
        <w:t>by</w:t>
      </w:r>
      <w:r>
        <w:rPr>
          <w:spacing w:val="-3"/>
          <w:sz w:val="17"/>
        </w:rPr>
        <w:t xml:space="preserve"> </w:t>
      </w:r>
      <w:r>
        <w:rPr>
          <w:sz w:val="17"/>
        </w:rPr>
        <w:t>5</w:t>
      </w:r>
      <w:r>
        <w:rPr>
          <w:spacing w:val="-3"/>
          <w:sz w:val="17"/>
        </w:rPr>
        <w:t xml:space="preserve"> </w:t>
      </w:r>
      <w:r>
        <w:rPr>
          <w:sz w:val="17"/>
        </w:rPr>
        <w:t>percentage</w:t>
      </w:r>
      <w:r>
        <w:rPr>
          <w:spacing w:val="-3"/>
          <w:sz w:val="17"/>
        </w:rPr>
        <w:t xml:space="preserve"> </w:t>
      </w:r>
      <w:r>
        <w:rPr>
          <w:sz w:val="17"/>
        </w:rPr>
        <w:t>points</w:t>
      </w:r>
      <w:r>
        <w:rPr>
          <w:spacing w:val="-3"/>
          <w:sz w:val="17"/>
        </w:rPr>
        <w:t xml:space="preserve"> </w:t>
      </w:r>
      <w:r>
        <w:rPr>
          <w:sz w:val="17"/>
        </w:rPr>
        <w:t xml:space="preserve">each </w:t>
      </w:r>
      <w:r>
        <w:rPr>
          <w:spacing w:val="-2"/>
          <w:sz w:val="17"/>
        </w:rPr>
        <w:t>year.</w:t>
      </w:r>
    </w:p>
    <w:p w:rsidR="002E4FA1" w:rsidRDefault="002E4FA1">
      <w:pPr>
        <w:spacing w:line="268" w:lineRule="auto"/>
        <w:rPr>
          <w:sz w:val="17"/>
        </w:rPr>
        <w:sectPr w:rsidR="002E4FA1">
          <w:pgSz w:w="16840" w:h="11910" w:orient="landscape"/>
          <w:pgMar w:top="1340" w:right="1180" w:bottom="1200" w:left="680" w:header="689" w:footer="954" w:gutter="0"/>
          <w:cols w:num="2" w:space="720" w:equalWidth="0">
            <w:col w:w="7148" w:space="515"/>
            <w:col w:w="7317"/>
          </w:cols>
        </w:sectPr>
      </w:pPr>
    </w:p>
    <w:p w:rsidR="002E4FA1" w:rsidRDefault="00D51294">
      <w:pPr>
        <w:pStyle w:val="BodyText"/>
        <w:spacing w:before="156" w:line="278" w:lineRule="auto"/>
        <w:ind w:left="623" w:right="43"/>
        <w:rPr>
          <w:sz w:val="13"/>
        </w:rPr>
      </w:pPr>
      <w:proofErr w:type="gramStart"/>
      <w:r>
        <w:rPr>
          <w:w w:val="105"/>
        </w:rPr>
        <w:lastRenderedPageBreak/>
        <w:t>a</w:t>
      </w:r>
      <w:proofErr w:type="gramEnd"/>
      <w:r>
        <w:rPr>
          <w:spacing w:val="-13"/>
          <w:w w:val="105"/>
        </w:rPr>
        <w:t xml:space="preserve"> </w:t>
      </w:r>
      <w:r>
        <w:rPr>
          <w:w w:val="105"/>
        </w:rPr>
        <w:t>year,</w:t>
      </w:r>
      <w:hyperlink w:anchor="_bookmark212" w:history="1">
        <w:r>
          <w:rPr>
            <w:w w:val="105"/>
            <w:position w:val="7"/>
            <w:sz w:val="13"/>
          </w:rPr>
          <w:t>172</w:t>
        </w:r>
      </w:hyperlink>
      <w:r>
        <w:rPr>
          <w:spacing w:val="15"/>
          <w:w w:val="105"/>
          <w:position w:val="7"/>
          <w:sz w:val="13"/>
        </w:rPr>
        <w:t xml:space="preserve"> </w:t>
      </w:r>
      <w:r>
        <w:rPr>
          <w:w w:val="105"/>
        </w:rPr>
        <w:t>and</w:t>
      </w:r>
      <w:r>
        <w:rPr>
          <w:spacing w:val="-13"/>
          <w:w w:val="105"/>
        </w:rPr>
        <w:t xml:space="preserve"> </w:t>
      </w:r>
      <w:r>
        <w:rPr>
          <w:w w:val="105"/>
        </w:rPr>
        <w:t>could</w:t>
      </w:r>
      <w:r>
        <w:rPr>
          <w:spacing w:val="-13"/>
          <w:w w:val="105"/>
        </w:rPr>
        <w:t xml:space="preserve"> </w:t>
      </w:r>
      <w:r>
        <w:rPr>
          <w:w w:val="105"/>
        </w:rPr>
        <w:t>be</w:t>
      </w:r>
      <w:r>
        <w:rPr>
          <w:spacing w:val="-13"/>
          <w:w w:val="105"/>
        </w:rPr>
        <w:t xml:space="preserve"> </w:t>
      </w:r>
      <w:r>
        <w:rPr>
          <w:w w:val="105"/>
        </w:rPr>
        <w:t>combined</w:t>
      </w:r>
      <w:r>
        <w:rPr>
          <w:spacing w:val="-13"/>
          <w:w w:val="105"/>
        </w:rPr>
        <w:t xml:space="preserve"> </w:t>
      </w:r>
      <w:r>
        <w:rPr>
          <w:w w:val="105"/>
        </w:rPr>
        <w:t>with</w:t>
      </w:r>
      <w:r>
        <w:rPr>
          <w:spacing w:val="-13"/>
          <w:w w:val="105"/>
        </w:rPr>
        <w:t xml:space="preserve"> </w:t>
      </w:r>
      <w:r>
        <w:rPr>
          <w:w w:val="105"/>
        </w:rPr>
        <w:t>changes</w:t>
      </w:r>
      <w:r>
        <w:rPr>
          <w:spacing w:val="-13"/>
          <w:w w:val="105"/>
        </w:rPr>
        <w:t xml:space="preserve"> </w:t>
      </w:r>
      <w:r>
        <w:rPr>
          <w:w w:val="105"/>
        </w:rPr>
        <w:t>to</w:t>
      </w:r>
      <w:r>
        <w:rPr>
          <w:spacing w:val="-13"/>
          <w:w w:val="105"/>
        </w:rPr>
        <w:t xml:space="preserve"> </w:t>
      </w:r>
      <w:r>
        <w:rPr>
          <w:w w:val="105"/>
        </w:rPr>
        <w:t>negative</w:t>
      </w:r>
      <w:r>
        <w:rPr>
          <w:spacing w:val="-13"/>
          <w:w w:val="105"/>
        </w:rPr>
        <w:t xml:space="preserve"> </w:t>
      </w:r>
      <w:r>
        <w:rPr>
          <w:w w:val="105"/>
        </w:rPr>
        <w:t>gearing</w:t>
      </w:r>
      <w:r>
        <w:rPr>
          <w:spacing w:val="-13"/>
          <w:w w:val="105"/>
        </w:rPr>
        <w:t xml:space="preserve"> </w:t>
      </w:r>
      <w:r>
        <w:rPr>
          <w:w w:val="105"/>
        </w:rPr>
        <w:t>to save at least a further $2 billion a year.</w:t>
      </w:r>
      <w:hyperlink w:anchor="_bookmark213" w:history="1">
        <w:r>
          <w:rPr>
            <w:w w:val="105"/>
            <w:position w:val="7"/>
            <w:sz w:val="13"/>
          </w:rPr>
          <w:t>173</w:t>
        </w:r>
      </w:hyperlink>
    </w:p>
    <w:p w:rsidR="002E4FA1" w:rsidRDefault="00D51294">
      <w:pPr>
        <w:pStyle w:val="BodyText"/>
        <w:spacing w:before="167" w:line="280" w:lineRule="auto"/>
        <w:ind w:left="623"/>
        <w:rPr>
          <w:sz w:val="13"/>
        </w:rPr>
      </w:pPr>
      <w:r>
        <w:rPr>
          <w:w w:val="105"/>
        </w:rPr>
        <w:t>Limiting</w:t>
      </w:r>
      <w:r>
        <w:rPr>
          <w:spacing w:val="-15"/>
          <w:w w:val="105"/>
        </w:rPr>
        <w:t xml:space="preserve"> </w:t>
      </w:r>
      <w:r>
        <w:rPr>
          <w:w w:val="105"/>
        </w:rPr>
        <w:t>negative</w:t>
      </w:r>
      <w:r>
        <w:rPr>
          <w:spacing w:val="-15"/>
          <w:w w:val="105"/>
        </w:rPr>
        <w:t xml:space="preserve"> </w:t>
      </w:r>
      <w:r>
        <w:rPr>
          <w:w w:val="105"/>
        </w:rPr>
        <w:t>gearing</w:t>
      </w:r>
      <w:r>
        <w:rPr>
          <w:spacing w:val="-14"/>
          <w:w w:val="105"/>
        </w:rPr>
        <w:t xml:space="preserve"> </w:t>
      </w:r>
      <w:r>
        <w:rPr>
          <w:w w:val="105"/>
        </w:rPr>
        <w:t>by</w:t>
      </w:r>
      <w:r>
        <w:rPr>
          <w:spacing w:val="-15"/>
          <w:w w:val="105"/>
        </w:rPr>
        <w:t xml:space="preserve"> </w:t>
      </w:r>
      <w:r>
        <w:rPr>
          <w:w w:val="105"/>
        </w:rPr>
        <w:t>not</w:t>
      </w:r>
      <w:r>
        <w:rPr>
          <w:spacing w:val="-14"/>
          <w:w w:val="105"/>
        </w:rPr>
        <w:t xml:space="preserve"> </w:t>
      </w:r>
      <w:r>
        <w:rPr>
          <w:w w:val="105"/>
        </w:rPr>
        <w:t>allowing</w:t>
      </w:r>
      <w:r>
        <w:rPr>
          <w:spacing w:val="-15"/>
          <w:w w:val="105"/>
        </w:rPr>
        <w:t xml:space="preserve"> </w:t>
      </w:r>
      <w:r>
        <w:rPr>
          <w:w w:val="105"/>
        </w:rPr>
        <w:t>losses</w:t>
      </w:r>
      <w:r>
        <w:rPr>
          <w:spacing w:val="-15"/>
          <w:w w:val="105"/>
        </w:rPr>
        <w:t xml:space="preserve"> </w:t>
      </w:r>
      <w:r>
        <w:rPr>
          <w:w w:val="105"/>
        </w:rPr>
        <w:t>on</w:t>
      </w:r>
      <w:r>
        <w:rPr>
          <w:spacing w:val="-14"/>
          <w:w w:val="105"/>
        </w:rPr>
        <w:t xml:space="preserve"> </w:t>
      </w:r>
      <w:r>
        <w:rPr>
          <w:w w:val="105"/>
        </w:rPr>
        <w:t>passive</w:t>
      </w:r>
      <w:r>
        <w:rPr>
          <w:spacing w:val="-15"/>
          <w:w w:val="105"/>
        </w:rPr>
        <w:t xml:space="preserve"> </w:t>
      </w:r>
      <w:r>
        <w:rPr>
          <w:w w:val="105"/>
        </w:rPr>
        <w:t>investments to be written off against unrelated labour income, in line with most developed nations, would further help reduce distortions in investment choices and support a modest improvement in housing affordability.</w:t>
      </w:r>
      <w:hyperlink w:anchor="_bookmark214" w:history="1">
        <w:r>
          <w:rPr>
            <w:w w:val="105"/>
            <w:position w:val="7"/>
            <w:sz w:val="13"/>
          </w:rPr>
          <w:t>174</w:t>
        </w:r>
      </w:hyperlink>
    </w:p>
    <w:p w:rsidR="002E4FA1" w:rsidRDefault="002E4FA1">
      <w:pPr>
        <w:pStyle w:val="BodyText"/>
        <w:spacing w:before="2"/>
        <w:rPr>
          <w:sz w:val="26"/>
        </w:rPr>
      </w:pPr>
    </w:p>
    <w:p w:rsidR="002E4FA1" w:rsidRDefault="00D51294">
      <w:pPr>
        <w:pStyle w:val="BodyText"/>
        <w:ind w:left="623"/>
      </w:pPr>
      <w:r>
        <w:rPr>
          <w:color w:val="F2901D"/>
          <w:w w:val="105"/>
        </w:rPr>
        <w:t>Set</w:t>
      </w:r>
      <w:r>
        <w:rPr>
          <w:color w:val="F2901D"/>
          <w:spacing w:val="-8"/>
          <w:w w:val="105"/>
        </w:rPr>
        <w:t xml:space="preserve"> </w:t>
      </w:r>
      <w:r>
        <w:rPr>
          <w:color w:val="F2901D"/>
          <w:w w:val="105"/>
        </w:rPr>
        <w:t>a</w:t>
      </w:r>
      <w:r>
        <w:rPr>
          <w:color w:val="F2901D"/>
          <w:spacing w:val="-8"/>
          <w:w w:val="105"/>
        </w:rPr>
        <w:t xml:space="preserve"> </w:t>
      </w:r>
      <w:r>
        <w:rPr>
          <w:color w:val="F2901D"/>
          <w:w w:val="105"/>
        </w:rPr>
        <w:t>minimum</w:t>
      </w:r>
      <w:r>
        <w:rPr>
          <w:color w:val="F2901D"/>
          <w:spacing w:val="-8"/>
          <w:w w:val="105"/>
        </w:rPr>
        <w:t xml:space="preserve"> </w:t>
      </w:r>
      <w:r>
        <w:rPr>
          <w:color w:val="F2901D"/>
          <w:w w:val="105"/>
        </w:rPr>
        <w:t>tax</w:t>
      </w:r>
      <w:r>
        <w:rPr>
          <w:color w:val="F2901D"/>
          <w:spacing w:val="-8"/>
          <w:w w:val="105"/>
        </w:rPr>
        <w:t xml:space="preserve"> </w:t>
      </w:r>
      <w:r>
        <w:rPr>
          <w:color w:val="F2901D"/>
          <w:w w:val="105"/>
        </w:rPr>
        <w:t>on</w:t>
      </w:r>
      <w:r>
        <w:rPr>
          <w:color w:val="F2901D"/>
          <w:spacing w:val="-7"/>
          <w:w w:val="105"/>
        </w:rPr>
        <w:t xml:space="preserve"> </w:t>
      </w:r>
      <w:r>
        <w:rPr>
          <w:color w:val="F2901D"/>
          <w:w w:val="105"/>
        </w:rPr>
        <w:t>trust</w:t>
      </w:r>
      <w:r>
        <w:rPr>
          <w:color w:val="F2901D"/>
          <w:spacing w:val="-8"/>
          <w:w w:val="105"/>
        </w:rPr>
        <w:t xml:space="preserve"> </w:t>
      </w:r>
      <w:r>
        <w:rPr>
          <w:color w:val="F2901D"/>
          <w:spacing w:val="-2"/>
          <w:w w:val="105"/>
        </w:rPr>
        <w:t>distributions</w:t>
      </w:r>
    </w:p>
    <w:p w:rsidR="002E4FA1" w:rsidRDefault="00D51294">
      <w:pPr>
        <w:pStyle w:val="BodyText"/>
        <w:spacing w:before="176" w:line="280" w:lineRule="auto"/>
        <w:ind w:left="623" w:right="43"/>
      </w:pPr>
      <w:r>
        <w:rPr>
          <w:w w:val="105"/>
        </w:rPr>
        <w:t>Trusts are a popular investment vehicle in Australia because maintaining assets in a trust offers a range of tax privileges for those on</w:t>
      </w:r>
      <w:r>
        <w:rPr>
          <w:spacing w:val="-14"/>
          <w:w w:val="105"/>
        </w:rPr>
        <w:t xml:space="preserve"> </w:t>
      </w:r>
      <w:r>
        <w:rPr>
          <w:w w:val="105"/>
        </w:rPr>
        <w:t>higher</w:t>
      </w:r>
      <w:r>
        <w:rPr>
          <w:spacing w:val="-14"/>
          <w:w w:val="105"/>
        </w:rPr>
        <w:t xml:space="preserve"> </w:t>
      </w:r>
      <w:r>
        <w:rPr>
          <w:w w:val="105"/>
        </w:rPr>
        <w:t>incomes.</w:t>
      </w:r>
      <w:hyperlink w:anchor="_bookmark215" w:history="1">
        <w:r>
          <w:rPr>
            <w:w w:val="105"/>
            <w:position w:val="7"/>
            <w:sz w:val="13"/>
          </w:rPr>
          <w:t>175</w:t>
        </w:r>
      </w:hyperlink>
      <w:r>
        <w:rPr>
          <w:spacing w:val="25"/>
          <w:w w:val="105"/>
          <w:position w:val="7"/>
          <w:sz w:val="13"/>
        </w:rPr>
        <w:t xml:space="preserve"> </w:t>
      </w:r>
      <w:r>
        <w:rPr>
          <w:w w:val="105"/>
        </w:rPr>
        <w:t>Discretionary</w:t>
      </w:r>
      <w:r>
        <w:rPr>
          <w:spacing w:val="-14"/>
          <w:w w:val="105"/>
        </w:rPr>
        <w:t xml:space="preserve"> </w:t>
      </w:r>
      <w:r>
        <w:rPr>
          <w:w w:val="105"/>
        </w:rPr>
        <w:t>trusts</w:t>
      </w:r>
      <w:r>
        <w:rPr>
          <w:spacing w:val="-14"/>
          <w:w w:val="105"/>
        </w:rPr>
        <w:t xml:space="preserve"> </w:t>
      </w:r>
      <w:r>
        <w:rPr>
          <w:w w:val="105"/>
        </w:rPr>
        <w:t>(also</w:t>
      </w:r>
      <w:r>
        <w:rPr>
          <w:spacing w:val="-14"/>
          <w:w w:val="105"/>
        </w:rPr>
        <w:t xml:space="preserve"> </w:t>
      </w:r>
      <w:r>
        <w:rPr>
          <w:w w:val="105"/>
        </w:rPr>
        <w:t>known</w:t>
      </w:r>
      <w:r>
        <w:rPr>
          <w:spacing w:val="-14"/>
          <w:w w:val="105"/>
        </w:rPr>
        <w:t xml:space="preserve"> </w:t>
      </w:r>
      <w:r>
        <w:rPr>
          <w:w w:val="105"/>
        </w:rPr>
        <w:t>as</w:t>
      </w:r>
      <w:r>
        <w:rPr>
          <w:spacing w:val="-14"/>
          <w:w w:val="105"/>
        </w:rPr>
        <w:t xml:space="preserve"> </w:t>
      </w:r>
      <w:r>
        <w:rPr>
          <w:w w:val="105"/>
        </w:rPr>
        <w:t>family</w:t>
      </w:r>
      <w:r>
        <w:rPr>
          <w:spacing w:val="-14"/>
          <w:w w:val="105"/>
        </w:rPr>
        <w:t xml:space="preserve"> </w:t>
      </w:r>
      <w:r>
        <w:rPr>
          <w:w w:val="105"/>
        </w:rPr>
        <w:t>trusts) enable</w:t>
      </w:r>
      <w:r>
        <w:rPr>
          <w:spacing w:val="-3"/>
          <w:w w:val="105"/>
        </w:rPr>
        <w:t xml:space="preserve"> </w:t>
      </w:r>
      <w:r>
        <w:rPr>
          <w:w w:val="105"/>
        </w:rPr>
        <w:t>income-splitting</w:t>
      </w:r>
      <w:r>
        <w:rPr>
          <w:spacing w:val="-3"/>
          <w:w w:val="105"/>
        </w:rPr>
        <w:t xml:space="preserve"> </w:t>
      </w:r>
      <w:r>
        <w:rPr>
          <w:w w:val="105"/>
        </w:rPr>
        <w:t>and</w:t>
      </w:r>
      <w:r>
        <w:rPr>
          <w:spacing w:val="-3"/>
          <w:w w:val="105"/>
        </w:rPr>
        <w:t xml:space="preserve"> </w:t>
      </w:r>
      <w:r>
        <w:rPr>
          <w:w w:val="105"/>
        </w:rPr>
        <w:t>deferral</w:t>
      </w:r>
      <w:r>
        <w:rPr>
          <w:spacing w:val="-3"/>
          <w:w w:val="105"/>
        </w:rPr>
        <w:t xml:space="preserve"> </w:t>
      </w:r>
      <w:r>
        <w:rPr>
          <w:w w:val="105"/>
        </w:rPr>
        <w:t>of</w:t>
      </w:r>
      <w:r>
        <w:rPr>
          <w:spacing w:val="-3"/>
          <w:w w:val="105"/>
        </w:rPr>
        <w:t xml:space="preserve"> </w:t>
      </w:r>
      <w:r>
        <w:rPr>
          <w:w w:val="105"/>
        </w:rPr>
        <w:t>income</w:t>
      </w:r>
      <w:r>
        <w:rPr>
          <w:spacing w:val="-3"/>
          <w:w w:val="105"/>
        </w:rPr>
        <w:t xml:space="preserve"> </w:t>
      </w:r>
      <w:r>
        <w:rPr>
          <w:w w:val="105"/>
        </w:rPr>
        <w:t>to</w:t>
      </w:r>
      <w:r>
        <w:rPr>
          <w:spacing w:val="-3"/>
          <w:w w:val="105"/>
        </w:rPr>
        <w:t xml:space="preserve"> </w:t>
      </w:r>
      <w:r>
        <w:rPr>
          <w:w w:val="105"/>
        </w:rPr>
        <w:t>minimise</w:t>
      </w:r>
      <w:r>
        <w:rPr>
          <w:spacing w:val="-3"/>
          <w:w w:val="105"/>
        </w:rPr>
        <w:t xml:space="preserve"> </w:t>
      </w:r>
      <w:r>
        <w:rPr>
          <w:w w:val="105"/>
        </w:rPr>
        <w:t>income</w:t>
      </w:r>
      <w:r>
        <w:rPr>
          <w:spacing w:val="-3"/>
          <w:w w:val="105"/>
        </w:rPr>
        <w:t xml:space="preserve"> </w:t>
      </w:r>
      <w:r>
        <w:rPr>
          <w:w w:val="105"/>
        </w:rPr>
        <w:t>tax and capital gains tax.</w:t>
      </w:r>
    </w:p>
    <w:p w:rsidR="002E4FA1" w:rsidRDefault="00D51294">
      <w:pPr>
        <w:pStyle w:val="BodyText"/>
        <w:spacing w:before="164" w:line="278" w:lineRule="auto"/>
        <w:ind w:left="623" w:right="43"/>
      </w:pPr>
      <w:r>
        <w:rPr>
          <w:w w:val="105"/>
        </w:rPr>
        <w:t>Setting</w:t>
      </w:r>
      <w:r>
        <w:rPr>
          <w:spacing w:val="-8"/>
          <w:w w:val="105"/>
        </w:rPr>
        <w:t xml:space="preserve"> </w:t>
      </w:r>
      <w:r>
        <w:rPr>
          <w:w w:val="105"/>
        </w:rPr>
        <w:t>a</w:t>
      </w:r>
      <w:r>
        <w:rPr>
          <w:spacing w:val="-8"/>
          <w:w w:val="105"/>
        </w:rPr>
        <w:t xml:space="preserve"> </w:t>
      </w:r>
      <w:r>
        <w:rPr>
          <w:w w:val="105"/>
        </w:rPr>
        <w:t>minimum</w:t>
      </w:r>
      <w:r>
        <w:rPr>
          <w:spacing w:val="-8"/>
          <w:w w:val="105"/>
        </w:rPr>
        <w:t xml:space="preserve"> </w:t>
      </w:r>
      <w:r>
        <w:rPr>
          <w:w w:val="105"/>
        </w:rPr>
        <w:t>30</w:t>
      </w:r>
      <w:r>
        <w:rPr>
          <w:spacing w:val="-8"/>
          <w:w w:val="105"/>
        </w:rPr>
        <w:t xml:space="preserve"> </w:t>
      </w:r>
      <w:r>
        <w:rPr>
          <w:w w:val="105"/>
        </w:rPr>
        <w:t>per</w:t>
      </w:r>
      <w:r>
        <w:rPr>
          <w:spacing w:val="-8"/>
          <w:w w:val="105"/>
        </w:rPr>
        <w:t xml:space="preserve"> </w:t>
      </w:r>
      <w:r>
        <w:rPr>
          <w:w w:val="105"/>
        </w:rPr>
        <w:t>cent</w:t>
      </w:r>
      <w:r>
        <w:rPr>
          <w:spacing w:val="-8"/>
          <w:w w:val="105"/>
        </w:rPr>
        <w:t xml:space="preserve"> </w:t>
      </w:r>
      <w:r>
        <w:rPr>
          <w:w w:val="105"/>
        </w:rPr>
        <w:t>tax</w:t>
      </w:r>
      <w:r>
        <w:rPr>
          <w:spacing w:val="-8"/>
          <w:w w:val="105"/>
        </w:rPr>
        <w:t xml:space="preserve"> </w:t>
      </w:r>
      <w:r>
        <w:rPr>
          <w:w w:val="105"/>
        </w:rPr>
        <w:t>on</w:t>
      </w:r>
      <w:r>
        <w:rPr>
          <w:spacing w:val="-8"/>
          <w:w w:val="105"/>
        </w:rPr>
        <w:t xml:space="preserve"> </w:t>
      </w:r>
      <w:r>
        <w:rPr>
          <w:w w:val="105"/>
        </w:rPr>
        <w:t>all</w:t>
      </w:r>
      <w:r>
        <w:rPr>
          <w:spacing w:val="-8"/>
          <w:w w:val="105"/>
        </w:rPr>
        <w:t xml:space="preserve"> </w:t>
      </w:r>
      <w:r>
        <w:rPr>
          <w:w w:val="105"/>
        </w:rPr>
        <w:t>trust</w:t>
      </w:r>
      <w:r>
        <w:rPr>
          <w:spacing w:val="-8"/>
          <w:w w:val="105"/>
        </w:rPr>
        <w:t xml:space="preserve"> </w:t>
      </w:r>
      <w:r>
        <w:rPr>
          <w:w w:val="105"/>
        </w:rPr>
        <w:t>distributions</w:t>
      </w:r>
      <w:proofErr w:type="gramStart"/>
      <w:r>
        <w:rPr>
          <w:w w:val="105"/>
        </w:rPr>
        <w:t>,</w:t>
      </w:r>
      <w:proofErr w:type="gramEnd"/>
      <w:r w:rsidR="00562B85">
        <w:rPr>
          <w:w w:val="105"/>
          <w:position w:val="7"/>
          <w:sz w:val="13"/>
        </w:rPr>
        <w:fldChar w:fldCharType="begin"/>
      </w:r>
      <w:r w:rsidR="00562B85">
        <w:rPr>
          <w:w w:val="105"/>
          <w:position w:val="7"/>
          <w:sz w:val="13"/>
        </w:rPr>
        <w:instrText xml:space="preserve"> HYPERLINK \l "_bookmark216" </w:instrText>
      </w:r>
      <w:r w:rsidR="00562B85">
        <w:rPr>
          <w:w w:val="105"/>
          <w:position w:val="7"/>
          <w:sz w:val="13"/>
        </w:rPr>
        <w:fldChar w:fldCharType="separate"/>
      </w:r>
      <w:r>
        <w:rPr>
          <w:w w:val="105"/>
          <w:position w:val="7"/>
          <w:sz w:val="13"/>
        </w:rPr>
        <w:t>176</w:t>
      </w:r>
      <w:r w:rsidR="00562B85">
        <w:rPr>
          <w:w w:val="105"/>
          <w:position w:val="7"/>
          <w:sz w:val="13"/>
        </w:rPr>
        <w:fldChar w:fldCharType="end"/>
      </w:r>
      <w:r>
        <w:rPr>
          <w:spacing w:val="21"/>
          <w:w w:val="105"/>
          <w:position w:val="7"/>
          <w:sz w:val="13"/>
        </w:rPr>
        <w:t xml:space="preserve"> </w:t>
      </w:r>
      <w:r>
        <w:rPr>
          <w:w w:val="105"/>
        </w:rPr>
        <w:t>would ensure</w:t>
      </w:r>
      <w:r>
        <w:rPr>
          <w:spacing w:val="-11"/>
          <w:w w:val="105"/>
        </w:rPr>
        <w:t xml:space="preserve"> </w:t>
      </w:r>
      <w:r>
        <w:rPr>
          <w:w w:val="105"/>
        </w:rPr>
        <w:t>that</w:t>
      </w:r>
      <w:r>
        <w:rPr>
          <w:spacing w:val="-11"/>
          <w:w w:val="105"/>
        </w:rPr>
        <w:t xml:space="preserve"> </w:t>
      </w:r>
      <w:r>
        <w:rPr>
          <w:w w:val="105"/>
        </w:rPr>
        <w:t>at</w:t>
      </w:r>
      <w:r>
        <w:rPr>
          <w:spacing w:val="-11"/>
          <w:w w:val="105"/>
        </w:rPr>
        <w:t xml:space="preserve"> </w:t>
      </w:r>
      <w:r>
        <w:rPr>
          <w:w w:val="105"/>
        </w:rPr>
        <w:t>least</w:t>
      </w:r>
      <w:r>
        <w:rPr>
          <w:spacing w:val="-10"/>
          <w:w w:val="105"/>
        </w:rPr>
        <w:t xml:space="preserve"> </w:t>
      </w:r>
      <w:r>
        <w:rPr>
          <w:w w:val="105"/>
        </w:rPr>
        <w:t>some</w:t>
      </w:r>
      <w:r>
        <w:rPr>
          <w:spacing w:val="-11"/>
          <w:w w:val="105"/>
        </w:rPr>
        <w:t xml:space="preserve"> </w:t>
      </w:r>
      <w:r>
        <w:rPr>
          <w:w w:val="105"/>
        </w:rPr>
        <w:t>tax</w:t>
      </w:r>
      <w:r>
        <w:rPr>
          <w:spacing w:val="-11"/>
          <w:w w:val="105"/>
        </w:rPr>
        <w:t xml:space="preserve"> </w:t>
      </w:r>
      <w:r>
        <w:rPr>
          <w:w w:val="105"/>
        </w:rPr>
        <w:t>is</w:t>
      </w:r>
      <w:r>
        <w:rPr>
          <w:spacing w:val="-10"/>
          <w:w w:val="105"/>
        </w:rPr>
        <w:t xml:space="preserve"> </w:t>
      </w:r>
      <w:r>
        <w:rPr>
          <w:w w:val="105"/>
        </w:rPr>
        <w:t>paid.</w:t>
      </w:r>
      <w:hyperlink w:anchor="_bookmark217" w:history="1">
        <w:r>
          <w:rPr>
            <w:w w:val="105"/>
            <w:position w:val="7"/>
            <w:sz w:val="13"/>
          </w:rPr>
          <w:t>177</w:t>
        </w:r>
      </w:hyperlink>
      <w:r>
        <w:rPr>
          <w:spacing w:val="29"/>
          <w:w w:val="105"/>
          <w:position w:val="7"/>
          <w:sz w:val="13"/>
        </w:rPr>
        <w:t xml:space="preserve"> </w:t>
      </w:r>
      <w:r>
        <w:rPr>
          <w:w w:val="105"/>
        </w:rPr>
        <w:t>This</w:t>
      </w:r>
      <w:r>
        <w:rPr>
          <w:spacing w:val="-11"/>
          <w:w w:val="105"/>
        </w:rPr>
        <w:t xml:space="preserve"> </w:t>
      </w:r>
      <w:r>
        <w:rPr>
          <w:w w:val="105"/>
        </w:rPr>
        <w:t>measure</w:t>
      </w:r>
      <w:r>
        <w:rPr>
          <w:spacing w:val="-11"/>
          <w:w w:val="105"/>
        </w:rPr>
        <w:t xml:space="preserve"> </w:t>
      </w:r>
      <w:r>
        <w:rPr>
          <w:w w:val="105"/>
        </w:rPr>
        <w:t>would</w:t>
      </w:r>
      <w:r>
        <w:rPr>
          <w:spacing w:val="-10"/>
          <w:w w:val="105"/>
        </w:rPr>
        <w:t xml:space="preserve"> </w:t>
      </w:r>
      <w:r>
        <w:rPr>
          <w:w w:val="105"/>
        </w:rPr>
        <w:t>save</w:t>
      </w:r>
      <w:r>
        <w:rPr>
          <w:spacing w:val="-11"/>
          <w:w w:val="105"/>
        </w:rPr>
        <w:t xml:space="preserve"> </w:t>
      </w:r>
      <w:r>
        <w:rPr>
          <w:spacing w:val="-5"/>
          <w:w w:val="105"/>
        </w:rPr>
        <w:t>at</w:t>
      </w:r>
    </w:p>
    <w:p w:rsidR="002E4FA1" w:rsidRDefault="00562B85">
      <w:pPr>
        <w:pStyle w:val="BodyText"/>
        <w:spacing w:before="6"/>
        <w:rPr>
          <w:sz w:val="21"/>
        </w:rPr>
      </w:pPr>
      <w:r>
        <w:pict>
          <v:shape id="docshape345" o:spid="_x0000_s1159" style="position:absolute;margin-left:65.2pt;margin-top:13.6pt;width:131.35pt;height:.1pt;z-index:-251625472;mso-wrap-distance-left:0;mso-wrap-distance-right:0;mso-position-horizontal-relative:page" coordorigin="1304,272" coordsize="2627,0" path="m1304,272r2627,e" filled="f" strokeweight=".14042mm">
            <v:path arrowok="t"/>
            <w10:wrap type="topAndBottom" anchorx="page"/>
          </v:shape>
        </w:pict>
      </w:r>
    </w:p>
    <w:p w:rsidR="002E4FA1" w:rsidRDefault="00D51294">
      <w:pPr>
        <w:pStyle w:val="ListParagraph"/>
        <w:numPr>
          <w:ilvl w:val="0"/>
          <w:numId w:val="20"/>
        </w:numPr>
        <w:tabs>
          <w:tab w:val="left" w:pos="1033"/>
        </w:tabs>
        <w:spacing w:before="45" w:line="268" w:lineRule="auto"/>
        <w:ind w:left="1032" w:right="167" w:hanging="427"/>
        <w:jc w:val="left"/>
        <w:rPr>
          <w:sz w:val="17"/>
        </w:rPr>
      </w:pPr>
      <w:bookmarkStart w:id="219" w:name="_bookmark212"/>
      <w:bookmarkEnd w:id="219"/>
      <w:r>
        <w:rPr>
          <w:sz w:val="17"/>
        </w:rPr>
        <w:t xml:space="preserve">Treasury estimates the 50 per cent Capital Gains Tax discount for individuals and trusts will be worth $10.5 billion in 2023-24: Treasury </w:t>
      </w:r>
      <w:hyperlink w:anchor="_bookmark468" w:history="1">
        <w:r>
          <w:rPr>
            <w:sz w:val="17"/>
          </w:rPr>
          <w:t>(2023,</w:t>
        </w:r>
      </w:hyperlink>
      <w:r>
        <w:rPr>
          <w:sz w:val="17"/>
        </w:rPr>
        <w:t xml:space="preserve"> p. 162). This suggests</w:t>
      </w:r>
      <w:r>
        <w:rPr>
          <w:spacing w:val="-3"/>
          <w:sz w:val="17"/>
        </w:rPr>
        <w:t xml:space="preserve"> </w:t>
      </w:r>
      <w:r>
        <w:rPr>
          <w:sz w:val="17"/>
        </w:rPr>
        <w:t>that</w:t>
      </w:r>
      <w:r>
        <w:rPr>
          <w:spacing w:val="-3"/>
          <w:sz w:val="17"/>
        </w:rPr>
        <w:t xml:space="preserve"> </w:t>
      </w:r>
      <w:r>
        <w:rPr>
          <w:sz w:val="17"/>
        </w:rPr>
        <w:t>halving</w:t>
      </w:r>
      <w:r>
        <w:rPr>
          <w:spacing w:val="-3"/>
          <w:sz w:val="17"/>
        </w:rPr>
        <w:t xml:space="preserve"> </w:t>
      </w:r>
      <w:r>
        <w:rPr>
          <w:sz w:val="17"/>
        </w:rPr>
        <w:t>the</w:t>
      </w:r>
      <w:r>
        <w:rPr>
          <w:spacing w:val="-3"/>
          <w:sz w:val="17"/>
        </w:rPr>
        <w:t xml:space="preserve"> </w:t>
      </w:r>
      <w:r>
        <w:rPr>
          <w:sz w:val="17"/>
        </w:rPr>
        <w:t>CGT</w:t>
      </w:r>
      <w:r>
        <w:rPr>
          <w:spacing w:val="-3"/>
          <w:sz w:val="17"/>
        </w:rPr>
        <w:t xml:space="preserve"> </w:t>
      </w:r>
      <w:r>
        <w:rPr>
          <w:sz w:val="17"/>
        </w:rPr>
        <w:t>discount</w:t>
      </w:r>
      <w:r>
        <w:rPr>
          <w:spacing w:val="-3"/>
          <w:sz w:val="17"/>
        </w:rPr>
        <w:t xml:space="preserve"> </w:t>
      </w:r>
      <w:r>
        <w:rPr>
          <w:sz w:val="17"/>
        </w:rPr>
        <w:t>to</w:t>
      </w:r>
      <w:r>
        <w:rPr>
          <w:spacing w:val="-3"/>
          <w:sz w:val="17"/>
        </w:rPr>
        <w:t xml:space="preserve"> </w:t>
      </w:r>
      <w:r>
        <w:rPr>
          <w:sz w:val="17"/>
        </w:rPr>
        <w:t>25</w:t>
      </w:r>
      <w:r>
        <w:rPr>
          <w:spacing w:val="-3"/>
          <w:sz w:val="17"/>
        </w:rPr>
        <w:t xml:space="preserve"> </w:t>
      </w:r>
      <w:r>
        <w:rPr>
          <w:sz w:val="17"/>
        </w:rPr>
        <w:t>per</w:t>
      </w:r>
      <w:r>
        <w:rPr>
          <w:spacing w:val="-3"/>
          <w:sz w:val="17"/>
        </w:rPr>
        <w:t xml:space="preserve"> </w:t>
      </w:r>
      <w:r>
        <w:rPr>
          <w:sz w:val="17"/>
        </w:rPr>
        <w:t>cent</w:t>
      </w:r>
      <w:r>
        <w:rPr>
          <w:spacing w:val="-3"/>
          <w:sz w:val="17"/>
        </w:rPr>
        <w:t xml:space="preserve"> </w:t>
      </w:r>
      <w:r>
        <w:rPr>
          <w:sz w:val="17"/>
        </w:rPr>
        <w:t>would</w:t>
      </w:r>
      <w:r>
        <w:rPr>
          <w:spacing w:val="-3"/>
          <w:sz w:val="17"/>
        </w:rPr>
        <w:t xml:space="preserve"> </w:t>
      </w:r>
      <w:r>
        <w:rPr>
          <w:sz w:val="17"/>
        </w:rPr>
        <w:t>produce</w:t>
      </w:r>
      <w:r>
        <w:rPr>
          <w:spacing w:val="-3"/>
          <w:sz w:val="17"/>
        </w:rPr>
        <w:t xml:space="preserve"> </w:t>
      </w:r>
      <w:r>
        <w:rPr>
          <w:sz w:val="17"/>
        </w:rPr>
        <w:t>savings</w:t>
      </w:r>
      <w:r>
        <w:rPr>
          <w:spacing w:val="-3"/>
          <w:sz w:val="17"/>
        </w:rPr>
        <w:t xml:space="preserve"> </w:t>
      </w:r>
      <w:r>
        <w:rPr>
          <w:sz w:val="17"/>
        </w:rPr>
        <w:t>of</w:t>
      </w:r>
    </w:p>
    <w:p w:rsidR="002E4FA1" w:rsidRDefault="00D51294">
      <w:pPr>
        <w:spacing w:line="268" w:lineRule="auto"/>
        <w:ind w:left="1032"/>
        <w:rPr>
          <w:sz w:val="17"/>
        </w:rPr>
      </w:pPr>
      <w:r>
        <w:rPr>
          <w:sz w:val="17"/>
        </w:rPr>
        <w:t>$5.25 billion. The higher tax would probably reduce investor demand for property and</w:t>
      </w:r>
      <w:r>
        <w:rPr>
          <w:spacing w:val="-5"/>
          <w:sz w:val="17"/>
        </w:rPr>
        <w:t xml:space="preserve"> </w:t>
      </w:r>
      <w:r>
        <w:rPr>
          <w:sz w:val="17"/>
        </w:rPr>
        <w:t>therefore</w:t>
      </w:r>
      <w:r>
        <w:rPr>
          <w:spacing w:val="-5"/>
          <w:sz w:val="17"/>
        </w:rPr>
        <w:t xml:space="preserve"> </w:t>
      </w:r>
      <w:r>
        <w:rPr>
          <w:sz w:val="17"/>
        </w:rPr>
        <w:t>the</w:t>
      </w:r>
      <w:r>
        <w:rPr>
          <w:spacing w:val="-5"/>
          <w:sz w:val="17"/>
        </w:rPr>
        <w:t xml:space="preserve"> </w:t>
      </w:r>
      <w:r>
        <w:rPr>
          <w:sz w:val="17"/>
        </w:rPr>
        <w:t>revenue</w:t>
      </w:r>
      <w:r>
        <w:rPr>
          <w:spacing w:val="-5"/>
          <w:sz w:val="17"/>
        </w:rPr>
        <w:t xml:space="preserve"> </w:t>
      </w:r>
      <w:r>
        <w:rPr>
          <w:sz w:val="17"/>
        </w:rPr>
        <w:t>collected,</w:t>
      </w:r>
      <w:r>
        <w:rPr>
          <w:spacing w:val="-5"/>
          <w:sz w:val="17"/>
        </w:rPr>
        <w:t xml:space="preserve"> </w:t>
      </w:r>
      <w:r>
        <w:rPr>
          <w:sz w:val="17"/>
        </w:rPr>
        <w:t>although</w:t>
      </w:r>
      <w:r>
        <w:rPr>
          <w:spacing w:val="-5"/>
          <w:sz w:val="17"/>
        </w:rPr>
        <w:t xml:space="preserve"> </w:t>
      </w:r>
      <w:r>
        <w:rPr>
          <w:sz w:val="17"/>
        </w:rPr>
        <w:t>the</w:t>
      </w:r>
      <w:r>
        <w:rPr>
          <w:spacing w:val="-5"/>
          <w:sz w:val="17"/>
        </w:rPr>
        <w:t xml:space="preserve"> </w:t>
      </w:r>
      <w:r>
        <w:rPr>
          <w:sz w:val="17"/>
        </w:rPr>
        <w:t>annual</w:t>
      </w:r>
      <w:r>
        <w:rPr>
          <w:spacing w:val="-5"/>
          <w:sz w:val="17"/>
        </w:rPr>
        <w:t xml:space="preserve"> </w:t>
      </w:r>
      <w:r>
        <w:rPr>
          <w:sz w:val="17"/>
        </w:rPr>
        <w:t>savings</w:t>
      </w:r>
      <w:r>
        <w:rPr>
          <w:spacing w:val="-5"/>
          <w:sz w:val="17"/>
        </w:rPr>
        <w:t xml:space="preserve"> </w:t>
      </w:r>
      <w:r>
        <w:rPr>
          <w:sz w:val="17"/>
        </w:rPr>
        <w:t>would</w:t>
      </w:r>
      <w:r>
        <w:rPr>
          <w:spacing w:val="-5"/>
          <w:sz w:val="17"/>
        </w:rPr>
        <w:t xml:space="preserve"> </w:t>
      </w:r>
      <w:r>
        <w:rPr>
          <w:sz w:val="17"/>
        </w:rPr>
        <w:t>also</w:t>
      </w:r>
      <w:r>
        <w:rPr>
          <w:spacing w:val="-5"/>
          <w:sz w:val="17"/>
        </w:rPr>
        <w:t xml:space="preserve"> </w:t>
      </w:r>
      <w:r>
        <w:rPr>
          <w:sz w:val="17"/>
        </w:rPr>
        <w:t xml:space="preserve">grow </w:t>
      </w:r>
      <w:bookmarkStart w:id="220" w:name="_bookmark213"/>
      <w:bookmarkEnd w:id="220"/>
      <w:r>
        <w:rPr>
          <w:sz w:val="17"/>
        </w:rPr>
        <w:t xml:space="preserve">with property values (see Daley et al </w:t>
      </w:r>
      <w:hyperlink w:anchor="_bookmark336" w:history="1">
        <w:r>
          <w:rPr>
            <w:sz w:val="17"/>
          </w:rPr>
          <w:t>(2016,</w:t>
        </w:r>
      </w:hyperlink>
      <w:r>
        <w:rPr>
          <w:sz w:val="17"/>
        </w:rPr>
        <w:t xml:space="preserve"> p. 37)).</w:t>
      </w:r>
    </w:p>
    <w:p w:rsidR="002E4FA1" w:rsidRDefault="00D51294">
      <w:pPr>
        <w:pStyle w:val="BodyText"/>
        <w:spacing w:before="156" w:line="278" w:lineRule="auto"/>
        <w:ind w:left="606" w:right="259"/>
        <w:rPr>
          <w:sz w:val="13"/>
        </w:rPr>
      </w:pPr>
      <w:r>
        <w:br w:type="column"/>
      </w:r>
      <w:proofErr w:type="gramStart"/>
      <w:r>
        <w:rPr>
          <w:w w:val="105"/>
        </w:rPr>
        <w:t>least</w:t>
      </w:r>
      <w:proofErr w:type="gramEnd"/>
      <w:r>
        <w:rPr>
          <w:spacing w:val="-15"/>
          <w:w w:val="105"/>
        </w:rPr>
        <w:t xml:space="preserve"> </w:t>
      </w:r>
      <w:r>
        <w:rPr>
          <w:w w:val="105"/>
        </w:rPr>
        <w:t>$2.3</w:t>
      </w:r>
      <w:r>
        <w:rPr>
          <w:spacing w:val="-14"/>
          <w:w w:val="105"/>
        </w:rPr>
        <w:t xml:space="preserve"> </w:t>
      </w:r>
      <w:r>
        <w:rPr>
          <w:w w:val="105"/>
        </w:rPr>
        <w:t>billion</w:t>
      </w:r>
      <w:r>
        <w:rPr>
          <w:spacing w:val="-15"/>
          <w:w w:val="105"/>
        </w:rPr>
        <w:t xml:space="preserve"> </w:t>
      </w:r>
      <w:r>
        <w:rPr>
          <w:w w:val="105"/>
        </w:rPr>
        <w:t>a</w:t>
      </w:r>
      <w:r>
        <w:rPr>
          <w:spacing w:val="-14"/>
          <w:w w:val="105"/>
        </w:rPr>
        <w:t xml:space="preserve"> </w:t>
      </w:r>
      <w:r>
        <w:rPr>
          <w:w w:val="105"/>
        </w:rPr>
        <w:t>year.</w:t>
      </w:r>
      <w:hyperlink w:anchor="_bookmark218" w:history="1">
        <w:r>
          <w:rPr>
            <w:w w:val="105"/>
            <w:position w:val="7"/>
            <w:sz w:val="13"/>
          </w:rPr>
          <w:t>178</w:t>
        </w:r>
      </w:hyperlink>
      <w:r>
        <w:rPr>
          <w:spacing w:val="24"/>
          <w:w w:val="105"/>
          <w:position w:val="7"/>
          <w:sz w:val="13"/>
        </w:rPr>
        <w:t xml:space="preserve"> </w:t>
      </w:r>
      <w:r>
        <w:rPr>
          <w:w w:val="105"/>
        </w:rPr>
        <w:t>Loopholes</w:t>
      </w:r>
      <w:r>
        <w:rPr>
          <w:spacing w:val="-15"/>
          <w:w w:val="105"/>
        </w:rPr>
        <w:t xml:space="preserve"> </w:t>
      </w:r>
      <w:r>
        <w:rPr>
          <w:w w:val="105"/>
        </w:rPr>
        <w:t>for</w:t>
      </w:r>
      <w:r>
        <w:rPr>
          <w:spacing w:val="-14"/>
          <w:w w:val="105"/>
        </w:rPr>
        <w:t xml:space="preserve"> </w:t>
      </w:r>
      <w:r>
        <w:rPr>
          <w:w w:val="105"/>
        </w:rPr>
        <w:t>testamentary</w:t>
      </w:r>
      <w:r>
        <w:rPr>
          <w:spacing w:val="-15"/>
          <w:w w:val="105"/>
        </w:rPr>
        <w:t xml:space="preserve"> </w:t>
      </w:r>
      <w:r>
        <w:rPr>
          <w:w w:val="105"/>
        </w:rPr>
        <w:t>trusts</w:t>
      </w:r>
      <w:r>
        <w:rPr>
          <w:spacing w:val="-14"/>
          <w:w w:val="105"/>
        </w:rPr>
        <w:t xml:space="preserve"> </w:t>
      </w:r>
      <w:r>
        <w:rPr>
          <w:w w:val="105"/>
        </w:rPr>
        <w:t>should also be closed.</w:t>
      </w:r>
      <w:hyperlink w:anchor="_bookmark219" w:history="1">
        <w:r>
          <w:rPr>
            <w:w w:val="105"/>
            <w:position w:val="7"/>
            <w:sz w:val="13"/>
          </w:rPr>
          <w:t>179</w:t>
        </w:r>
      </w:hyperlink>
    </w:p>
    <w:p w:rsidR="002E4FA1" w:rsidRDefault="00D51294">
      <w:pPr>
        <w:pStyle w:val="BodyText"/>
        <w:spacing w:before="167" w:line="280" w:lineRule="auto"/>
        <w:ind w:left="606"/>
        <w:rPr>
          <w:sz w:val="13"/>
        </w:rPr>
      </w:pPr>
      <w:r>
        <w:rPr>
          <w:w w:val="105"/>
        </w:rPr>
        <w:t>Improving transparency around trusts – including who controls trust distributions</w:t>
      </w:r>
      <w:r>
        <w:rPr>
          <w:spacing w:val="-11"/>
          <w:w w:val="105"/>
        </w:rPr>
        <w:t xml:space="preserve"> </w:t>
      </w:r>
      <w:r>
        <w:rPr>
          <w:w w:val="105"/>
        </w:rPr>
        <w:t>and</w:t>
      </w:r>
      <w:r>
        <w:rPr>
          <w:spacing w:val="-11"/>
          <w:w w:val="105"/>
        </w:rPr>
        <w:t xml:space="preserve"> </w:t>
      </w:r>
      <w:r>
        <w:rPr>
          <w:w w:val="105"/>
        </w:rPr>
        <w:t>who</w:t>
      </w:r>
      <w:r>
        <w:rPr>
          <w:spacing w:val="-11"/>
          <w:w w:val="105"/>
        </w:rPr>
        <w:t xml:space="preserve"> </w:t>
      </w:r>
      <w:r>
        <w:rPr>
          <w:w w:val="105"/>
        </w:rPr>
        <w:t>the</w:t>
      </w:r>
      <w:r>
        <w:rPr>
          <w:spacing w:val="-11"/>
          <w:w w:val="105"/>
        </w:rPr>
        <w:t xml:space="preserve"> </w:t>
      </w:r>
      <w:r>
        <w:rPr>
          <w:w w:val="105"/>
        </w:rPr>
        <w:t>beneficiaries</w:t>
      </w:r>
      <w:r>
        <w:rPr>
          <w:spacing w:val="-11"/>
          <w:w w:val="105"/>
        </w:rPr>
        <w:t xml:space="preserve"> </w:t>
      </w:r>
      <w:r>
        <w:rPr>
          <w:w w:val="105"/>
        </w:rPr>
        <w:t>are</w:t>
      </w:r>
      <w:r>
        <w:rPr>
          <w:spacing w:val="-11"/>
          <w:w w:val="105"/>
        </w:rPr>
        <w:t xml:space="preserve"> </w:t>
      </w:r>
      <w:r>
        <w:rPr>
          <w:w w:val="105"/>
        </w:rPr>
        <w:t>–</w:t>
      </w:r>
      <w:r>
        <w:rPr>
          <w:spacing w:val="-11"/>
          <w:w w:val="105"/>
        </w:rPr>
        <w:t xml:space="preserve"> </w:t>
      </w:r>
      <w:r>
        <w:rPr>
          <w:w w:val="105"/>
        </w:rPr>
        <w:t>is</w:t>
      </w:r>
      <w:r>
        <w:rPr>
          <w:spacing w:val="-11"/>
          <w:w w:val="105"/>
        </w:rPr>
        <w:t xml:space="preserve"> </w:t>
      </w:r>
      <w:r>
        <w:rPr>
          <w:w w:val="105"/>
        </w:rPr>
        <w:t>also</w:t>
      </w:r>
      <w:r>
        <w:rPr>
          <w:spacing w:val="-11"/>
          <w:w w:val="105"/>
        </w:rPr>
        <w:t xml:space="preserve"> </w:t>
      </w:r>
      <w:r>
        <w:rPr>
          <w:w w:val="105"/>
        </w:rPr>
        <w:t>an</w:t>
      </w:r>
      <w:r>
        <w:rPr>
          <w:spacing w:val="-11"/>
          <w:w w:val="105"/>
        </w:rPr>
        <w:t xml:space="preserve"> </w:t>
      </w:r>
      <w:r>
        <w:rPr>
          <w:w w:val="105"/>
        </w:rPr>
        <w:t>important</w:t>
      </w:r>
      <w:r>
        <w:rPr>
          <w:spacing w:val="-11"/>
          <w:w w:val="105"/>
        </w:rPr>
        <w:t xml:space="preserve"> </w:t>
      </w:r>
      <w:r>
        <w:rPr>
          <w:w w:val="105"/>
        </w:rPr>
        <w:t>reform for tackling money laundering.</w:t>
      </w:r>
      <w:hyperlink w:anchor="_bookmark220" w:history="1">
        <w:r>
          <w:rPr>
            <w:w w:val="105"/>
            <w:position w:val="7"/>
            <w:sz w:val="13"/>
          </w:rPr>
          <w:t>180</w:t>
        </w:r>
      </w:hyperlink>
    </w:p>
    <w:p w:rsidR="002E4FA1" w:rsidRDefault="002E4FA1">
      <w:pPr>
        <w:pStyle w:val="BodyText"/>
        <w:rPr>
          <w:sz w:val="26"/>
        </w:rPr>
      </w:pPr>
    </w:p>
    <w:p w:rsidR="002E4FA1" w:rsidRDefault="00D51294">
      <w:pPr>
        <w:pStyle w:val="Heading4"/>
        <w:numPr>
          <w:ilvl w:val="1"/>
          <w:numId w:val="21"/>
        </w:numPr>
        <w:tabs>
          <w:tab w:val="left" w:pos="1153"/>
          <w:tab w:val="left" w:pos="1154"/>
        </w:tabs>
        <w:spacing w:line="283" w:lineRule="auto"/>
        <w:ind w:left="1153" w:right="442"/>
      </w:pPr>
      <w:r>
        <w:rPr>
          <w:color w:val="F2901D"/>
          <w:w w:val="105"/>
        </w:rPr>
        <w:t>Raise</w:t>
      </w:r>
      <w:r>
        <w:rPr>
          <w:color w:val="F2901D"/>
          <w:spacing w:val="-15"/>
          <w:w w:val="105"/>
        </w:rPr>
        <w:t xml:space="preserve"> </w:t>
      </w:r>
      <w:r>
        <w:rPr>
          <w:color w:val="F2901D"/>
          <w:w w:val="105"/>
        </w:rPr>
        <w:t>the</w:t>
      </w:r>
      <w:r>
        <w:rPr>
          <w:color w:val="F2901D"/>
          <w:spacing w:val="-15"/>
          <w:w w:val="105"/>
        </w:rPr>
        <w:t xml:space="preserve"> </w:t>
      </w:r>
      <w:r>
        <w:rPr>
          <w:color w:val="F2901D"/>
          <w:w w:val="105"/>
        </w:rPr>
        <w:t>superannuation</w:t>
      </w:r>
      <w:r>
        <w:rPr>
          <w:color w:val="F2901D"/>
          <w:spacing w:val="-14"/>
          <w:w w:val="105"/>
        </w:rPr>
        <w:t xml:space="preserve"> </w:t>
      </w:r>
      <w:r>
        <w:rPr>
          <w:color w:val="F2901D"/>
          <w:w w:val="105"/>
        </w:rPr>
        <w:t>preservation</w:t>
      </w:r>
      <w:r>
        <w:rPr>
          <w:color w:val="F2901D"/>
          <w:spacing w:val="-15"/>
          <w:w w:val="105"/>
        </w:rPr>
        <w:t xml:space="preserve"> </w:t>
      </w:r>
      <w:r>
        <w:rPr>
          <w:color w:val="F2901D"/>
          <w:w w:val="105"/>
        </w:rPr>
        <w:t>age</w:t>
      </w:r>
      <w:r>
        <w:rPr>
          <w:color w:val="F2901D"/>
          <w:spacing w:val="-14"/>
          <w:w w:val="105"/>
        </w:rPr>
        <w:t xml:space="preserve"> </w:t>
      </w:r>
      <w:r>
        <w:rPr>
          <w:color w:val="F2901D"/>
          <w:w w:val="105"/>
        </w:rPr>
        <w:t>and</w:t>
      </w:r>
      <w:r>
        <w:rPr>
          <w:color w:val="F2901D"/>
          <w:spacing w:val="-15"/>
          <w:w w:val="105"/>
        </w:rPr>
        <w:t xml:space="preserve"> </w:t>
      </w:r>
      <w:r>
        <w:rPr>
          <w:color w:val="F2901D"/>
          <w:w w:val="105"/>
        </w:rPr>
        <w:t>freeze</w:t>
      </w:r>
      <w:r>
        <w:rPr>
          <w:color w:val="F2901D"/>
          <w:spacing w:val="-15"/>
          <w:w w:val="105"/>
        </w:rPr>
        <w:t xml:space="preserve"> </w:t>
      </w:r>
      <w:r>
        <w:rPr>
          <w:color w:val="F2901D"/>
          <w:w w:val="105"/>
        </w:rPr>
        <w:t>the Super Guarantee rate</w:t>
      </w:r>
    </w:p>
    <w:p w:rsidR="002E4FA1" w:rsidRDefault="00D51294">
      <w:pPr>
        <w:pStyle w:val="BodyText"/>
        <w:spacing w:before="135" w:line="278" w:lineRule="auto"/>
        <w:ind w:left="606"/>
        <w:rPr>
          <w:sz w:val="13"/>
        </w:rPr>
      </w:pPr>
      <w:r>
        <w:rPr>
          <w:w w:val="105"/>
        </w:rPr>
        <w:t>The</w:t>
      </w:r>
      <w:r>
        <w:rPr>
          <w:spacing w:val="-11"/>
          <w:w w:val="105"/>
        </w:rPr>
        <w:t xml:space="preserve"> </w:t>
      </w:r>
      <w:r>
        <w:rPr>
          <w:w w:val="105"/>
        </w:rPr>
        <w:t>age</w:t>
      </w:r>
      <w:r>
        <w:rPr>
          <w:spacing w:val="-11"/>
          <w:w w:val="105"/>
        </w:rPr>
        <w:t xml:space="preserve"> </w:t>
      </w:r>
      <w:r>
        <w:rPr>
          <w:w w:val="105"/>
        </w:rPr>
        <w:t>at</w:t>
      </w:r>
      <w:r>
        <w:rPr>
          <w:spacing w:val="-11"/>
          <w:w w:val="105"/>
        </w:rPr>
        <w:t xml:space="preserve"> </w:t>
      </w:r>
      <w:r>
        <w:rPr>
          <w:w w:val="105"/>
        </w:rPr>
        <w:t>which</w:t>
      </w:r>
      <w:r>
        <w:rPr>
          <w:spacing w:val="-11"/>
          <w:w w:val="105"/>
        </w:rPr>
        <w:t xml:space="preserve"> </w:t>
      </w:r>
      <w:r>
        <w:rPr>
          <w:w w:val="105"/>
        </w:rPr>
        <w:t>people</w:t>
      </w:r>
      <w:r>
        <w:rPr>
          <w:spacing w:val="-11"/>
          <w:w w:val="105"/>
        </w:rPr>
        <w:t xml:space="preserve"> </w:t>
      </w:r>
      <w:r>
        <w:rPr>
          <w:w w:val="105"/>
        </w:rPr>
        <w:t>can</w:t>
      </w:r>
      <w:r>
        <w:rPr>
          <w:spacing w:val="-11"/>
          <w:w w:val="105"/>
        </w:rPr>
        <w:t xml:space="preserve"> </w:t>
      </w:r>
      <w:r>
        <w:rPr>
          <w:w w:val="105"/>
        </w:rPr>
        <w:t>use</w:t>
      </w:r>
      <w:r>
        <w:rPr>
          <w:spacing w:val="-11"/>
          <w:w w:val="105"/>
        </w:rPr>
        <w:t xml:space="preserve"> </w:t>
      </w:r>
      <w:r>
        <w:rPr>
          <w:w w:val="105"/>
        </w:rPr>
        <w:t>their</w:t>
      </w:r>
      <w:r>
        <w:rPr>
          <w:spacing w:val="-11"/>
          <w:w w:val="105"/>
        </w:rPr>
        <w:t xml:space="preserve"> </w:t>
      </w:r>
      <w:r>
        <w:rPr>
          <w:w w:val="105"/>
        </w:rPr>
        <w:t>superannuation</w:t>
      </w:r>
      <w:r>
        <w:rPr>
          <w:spacing w:val="-11"/>
          <w:w w:val="105"/>
        </w:rPr>
        <w:t xml:space="preserve"> </w:t>
      </w:r>
      <w:r>
        <w:rPr>
          <w:w w:val="105"/>
        </w:rPr>
        <w:t>or</w:t>
      </w:r>
      <w:r>
        <w:rPr>
          <w:spacing w:val="-11"/>
          <w:w w:val="105"/>
        </w:rPr>
        <w:t xml:space="preserve"> </w:t>
      </w:r>
      <w:r>
        <w:rPr>
          <w:w w:val="105"/>
        </w:rPr>
        <w:t>get</w:t>
      </w:r>
      <w:r>
        <w:rPr>
          <w:spacing w:val="-11"/>
          <w:w w:val="105"/>
        </w:rPr>
        <w:t xml:space="preserve"> </w:t>
      </w:r>
      <w:r>
        <w:rPr>
          <w:w w:val="105"/>
        </w:rPr>
        <w:t>the</w:t>
      </w:r>
      <w:r>
        <w:rPr>
          <w:spacing w:val="-11"/>
          <w:w w:val="105"/>
        </w:rPr>
        <w:t xml:space="preserve"> </w:t>
      </w:r>
      <w:r>
        <w:rPr>
          <w:w w:val="105"/>
        </w:rPr>
        <w:t>Age Pension can anchor retirement decisions.</w:t>
      </w:r>
      <w:hyperlink w:anchor="_bookmark221" w:history="1">
        <w:r>
          <w:rPr>
            <w:w w:val="105"/>
            <w:position w:val="7"/>
            <w:sz w:val="13"/>
          </w:rPr>
          <w:t>181</w:t>
        </w:r>
      </w:hyperlink>
    </w:p>
    <w:p w:rsidR="002E4FA1" w:rsidRDefault="00D51294">
      <w:pPr>
        <w:pStyle w:val="BodyText"/>
        <w:spacing w:before="166" w:line="283" w:lineRule="auto"/>
        <w:ind w:left="606" w:right="106"/>
      </w:pPr>
      <w:r>
        <w:rPr>
          <w:w w:val="105"/>
        </w:rPr>
        <w:t>Eligibility</w:t>
      </w:r>
      <w:r>
        <w:rPr>
          <w:spacing w:val="-11"/>
          <w:w w:val="105"/>
        </w:rPr>
        <w:t xml:space="preserve"> </w:t>
      </w:r>
      <w:r>
        <w:rPr>
          <w:w w:val="105"/>
        </w:rPr>
        <w:t>for</w:t>
      </w:r>
      <w:r>
        <w:rPr>
          <w:spacing w:val="-11"/>
          <w:w w:val="105"/>
        </w:rPr>
        <w:t xml:space="preserve"> </w:t>
      </w:r>
      <w:r>
        <w:rPr>
          <w:w w:val="105"/>
        </w:rPr>
        <w:t>the</w:t>
      </w:r>
      <w:r>
        <w:rPr>
          <w:spacing w:val="-11"/>
          <w:w w:val="105"/>
        </w:rPr>
        <w:t xml:space="preserve"> </w:t>
      </w:r>
      <w:r>
        <w:rPr>
          <w:w w:val="105"/>
        </w:rPr>
        <w:t>Age</w:t>
      </w:r>
      <w:r>
        <w:rPr>
          <w:spacing w:val="-11"/>
          <w:w w:val="105"/>
        </w:rPr>
        <w:t xml:space="preserve"> </w:t>
      </w:r>
      <w:r>
        <w:rPr>
          <w:w w:val="105"/>
        </w:rPr>
        <w:t>Pension</w:t>
      </w:r>
      <w:r>
        <w:rPr>
          <w:spacing w:val="-11"/>
          <w:w w:val="105"/>
        </w:rPr>
        <w:t xml:space="preserve"> </w:t>
      </w:r>
      <w:r>
        <w:rPr>
          <w:w w:val="105"/>
        </w:rPr>
        <w:t>will</w:t>
      </w:r>
      <w:r>
        <w:rPr>
          <w:spacing w:val="-11"/>
          <w:w w:val="105"/>
        </w:rPr>
        <w:t xml:space="preserve"> </w:t>
      </w:r>
      <w:r>
        <w:rPr>
          <w:w w:val="105"/>
        </w:rPr>
        <w:t>be</w:t>
      </w:r>
      <w:r>
        <w:rPr>
          <w:spacing w:val="-11"/>
          <w:w w:val="105"/>
        </w:rPr>
        <w:t xml:space="preserve"> </w:t>
      </w:r>
      <w:r>
        <w:rPr>
          <w:w w:val="105"/>
        </w:rPr>
        <w:t>67</w:t>
      </w:r>
      <w:r>
        <w:rPr>
          <w:spacing w:val="-11"/>
          <w:w w:val="105"/>
        </w:rPr>
        <w:t xml:space="preserve"> </w:t>
      </w:r>
      <w:r>
        <w:rPr>
          <w:w w:val="105"/>
        </w:rPr>
        <w:t>from</w:t>
      </w:r>
      <w:r>
        <w:rPr>
          <w:spacing w:val="-11"/>
          <w:w w:val="105"/>
        </w:rPr>
        <w:t xml:space="preserve"> </w:t>
      </w:r>
      <w:r>
        <w:rPr>
          <w:w w:val="105"/>
        </w:rPr>
        <w:t>1</w:t>
      </w:r>
      <w:r>
        <w:rPr>
          <w:spacing w:val="-11"/>
          <w:w w:val="105"/>
        </w:rPr>
        <w:t xml:space="preserve"> </w:t>
      </w:r>
      <w:r>
        <w:rPr>
          <w:w w:val="105"/>
        </w:rPr>
        <w:t>July</w:t>
      </w:r>
      <w:r>
        <w:rPr>
          <w:spacing w:val="-11"/>
          <w:w w:val="105"/>
        </w:rPr>
        <w:t xml:space="preserve"> </w:t>
      </w:r>
      <w:r>
        <w:rPr>
          <w:w w:val="105"/>
        </w:rPr>
        <w:t>2023.</w:t>
      </w:r>
      <w:r>
        <w:rPr>
          <w:spacing w:val="-1"/>
          <w:w w:val="105"/>
        </w:rPr>
        <w:t xml:space="preserve"> </w:t>
      </w:r>
      <w:r>
        <w:rPr>
          <w:w w:val="105"/>
        </w:rPr>
        <w:t>The</w:t>
      </w:r>
      <w:r>
        <w:rPr>
          <w:spacing w:val="-11"/>
          <w:w w:val="105"/>
        </w:rPr>
        <w:t xml:space="preserve"> </w:t>
      </w:r>
      <w:r>
        <w:rPr>
          <w:w w:val="105"/>
        </w:rPr>
        <w:t>rationale for increasing the pension age was that as Australians live longer, healthier lives, many are well placed to support themselves longer</w:t>
      </w:r>
    </w:p>
    <w:p w:rsidR="002E4FA1" w:rsidRDefault="00D51294">
      <w:pPr>
        <w:pStyle w:val="BodyText"/>
        <w:spacing w:line="280" w:lineRule="auto"/>
        <w:ind w:left="606" w:right="770"/>
      </w:pPr>
      <w:proofErr w:type="gramStart"/>
      <w:r>
        <w:rPr>
          <w:w w:val="105"/>
        </w:rPr>
        <w:t>by</w:t>
      </w:r>
      <w:proofErr w:type="gramEnd"/>
      <w:r>
        <w:rPr>
          <w:spacing w:val="-13"/>
          <w:w w:val="105"/>
        </w:rPr>
        <w:t xml:space="preserve"> </w:t>
      </w:r>
      <w:r>
        <w:rPr>
          <w:w w:val="105"/>
        </w:rPr>
        <w:t>working.</w:t>
      </w:r>
      <w:r>
        <w:rPr>
          <w:spacing w:val="-3"/>
          <w:w w:val="105"/>
        </w:rPr>
        <w:t xml:space="preserve"> </w:t>
      </w:r>
      <w:r>
        <w:rPr>
          <w:w w:val="105"/>
        </w:rPr>
        <w:t>The</w:t>
      </w:r>
      <w:r>
        <w:rPr>
          <w:spacing w:val="-13"/>
          <w:w w:val="105"/>
        </w:rPr>
        <w:t xml:space="preserve"> </w:t>
      </w:r>
      <w:r>
        <w:rPr>
          <w:w w:val="105"/>
        </w:rPr>
        <w:t>same</w:t>
      </w:r>
      <w:r>
        <w:rPr>
          <w:spacing w:val="-13"/>
          <w:w w:val="105"/>
        </w:rPr>
        <w:t xml:space="preserve"> </w:t>
      </w:r>
      <w:r>
        <w:rPr>
          <w:w w:val="105"/>
        </w:rPr>
        <w:t>rationale</w:t>
      </w:r>
      <w:r>
        <w:rPr>
          <w:spacing w:val="-13"/>
          <w:w w:val="105"/>
        </w:rPr>
        <w:t xml:space="preserve"> </w:t>
      </w:r>
      <w:r>
        <w:rPr>
          <w:w w:val="105"/>
        </w:rPr>
        <w:t>should</w:t>
      </w:r>
      <w:r>
        <w:rPr>
          <w:spacing w:val="-13"/>
          <w:w w:val="105"/>
        </w:rPr>
        <w:t xml:space="preserve"> </w:t>
      </w:r>
      <w:r>
        <w:rPr>
          <w:w w:val="105"/>
        </w:rPr>
        <w:t>apply</w:t>
      </w:r>
      <w:r>
        <w:rPr>
          <w:spacing w:val="-13"/>
          <w:w w:val="105"/>
        </w:rPr>
        <w:t xml:space="preserve"> </w:t>
      </w:r>
      <w:r>
        <w:rPr>
          <w:w w:val="105"/>
        </w:rPr>
        <w:t>to</w:t>
      </w:r>
      <w:r>
        <w:rPr>
          <w:spacing w:val="-13"/>
          <w:w w:val="105"/>
        </w:rPr>
        <w:t xml:space="preserve"> </w:t>
      </w:r>
      <w:r>
        <w:rPr>
          <w:w w:val="105"/>
        </w:rPr>
        <w:t>accessing</w:t>
      </w:r>
      <w:r>
        <w:rPr>
          <w:spacing w:val="-13"/>
          <w:w w:val="105"/>
        </w:rPr>
        <w:t xml:space="preserve"> </w:t>
      </w:r>
      <w:r>
        <w:rPr>
          <w:w w:val="105"/>
        </w:rPr>
        <w:t>highly tax-advantaged</w:t>
      </w:r>
      <w:r>
        <w:rPr>
          <w:spacing w:val="-8"/>
          <w:w w:val="105"/>
        </w:rPr>
        <w:t xml:space="preserve"> </w:t>
      </w:r>
      <w:r>
        <w:rPr>
          <w:w w:val="105"/>
        </w:rPr>
        <w:t>superannuation.</w:t>
      </w:r>
      <w:hyperlink w:anchor="_bookmark222" w:history="1">
        <w:r>
          <w:rPr>
            <w:w w:val="105"/>
            <w:position w:val="7"/>
            <w:sz w:val="13"/>
          </w:rPr>
          <w:t>182</w:t>
        </w:r>
      </w:hyperlink>
      <w:r>
        <w:rPr>
          <w:spacing w:val="34"/>
          <w:w w:val="105"/>
          <w:position w:val="7"/>
          <w:sz w:val="13"/>
        </w:rPr>
        <w:t xml:space="preserve"> </w:t>
      </w:r>
      <w:r>
        <w:rPr>
          <w:w w:val="105"/>
        </w:rPr>
        <w:t>Indeed,</w:t>
      </w:r>
      <w:r>
        <w:rPr>
          <w:spacing w:val="-8"/>
          <w:w w:val="105"/>
        </w:rPr>
        <w:t xml:space="preserve"> </w:t>
      </w:r>
      <w:r>
        <w:rPr>
          <w:w w:val="105"/>
        </w:rPr>
        <w:t>it</w:t>
      </w:r>
      <w:r>
        <w:rPr>
          <w:spacing w:val="-8"/>
          <w:w w:val="105"/>
        </w:rPr>
        <w:t xml:space="preserve"> </w:t>
      </w:r>
      <w:r>
        <w:rPr>
          <w:w w:val="105"/>
        </w:rPr>
        <w:t>is</w:t>
      </w:r>
      <w:r>
        <w:rPr>
          <w:spacing w:val="-8"/>
          <w:w w:val="105"/>
        </w:rPr>
        <w:t xml:space="preserve"> </w:t>
      </w:r>
      <w:r>
        <w:rPr>
          <w:w w:val="105"/>
        </w:rPr>
        <w:t>difficult</w:t>
      </w:r>
      <w:r>
        <w:rPr>
          <w:spacing w:val="-8"/>
          <w:w w:val="105"/>
        </w:rPr>
        <w:t xml:space="preserve"> </w:t>
      </w:r>
      <w:r>
        <w:rPr>
          <w:w w:val="105"/>
        </w:rPr>
        <w:t>to</w:t>
      </w:r>
      <w:r>
        <w:rPr>
          <w:spacing w:val="-8"/>
          <w:w w:val="105"/>
        </w:rPr>
        <w:t xml:space="preserve"> </w:t>
      </w:r>
      <w:r>
        <w:rPr>
          <w:w w:val="105"/>
        </w:rPr>
        <w:t>justify such</w:t>
      </w:r>
      <w:r>
        <w:rPr>
          <w:spacing w:val="-5"/>
          <w:w w:val="105"/>
        </w:rPr>
        <w:t xml:space="preserve"> </w:t>
      </w:r>
      <w:r>
        <w:rPr>
          <w:w w:val="105"/>
        </w:rPr>
        <w:t>a</w:t>
      </w:r>
      <w:r>
        <w:rPr>
          <w:spacing w:val="-5"/>
          <w:w w:val="105"/>
        </w:rPr>
        <w:t xml:space="preserve"> </w:t>
      </w:r>
      <w:r>
        <w:rPr>
          <w:w w:val="105"/>
        </w:rPr>
        <w:t>large</w:t>
      </w:r>
      <w:r>
        <w:rPr>
          <w:spacing w:val="-5"/>
          <w:w w:val="105"/>
        </w:rPr>
        <w:t xml:space="preserve"> </w:t>
      </w:r>
      <w:r>
        <w:rPr>
          <w:w w:val="105"/>
        </w:rPr>
        <w:t>gap</w:t>
      </w:r>
      <w:r>
        <w:rPr>
          <w:spacing w:val="-5"/>
          <w:w w:val="105"/>
        </w:rPr>
        <w:t xml:space="preserve"> </w:t>
      </w:r>
      <w:r>
        <w:rPr>
          <w:w w:val="105"/>
        </w:rPr>
        <w:t>between</w:t>
      </w:r>
      <w:r>
        <w:rPr>
          <w:spacing w:val="-5"/>
          <w:w w:val="105"/>
        </w:rPr>
        <w:t xml:space="preserve"> </w:t>
      </w:r>
      <w:r>
        <w:rPr>
          <w:w w:val="105"/>
        </w:rPr>
        <w:t>the</w:t>
      </w:r>
      <w:r>
        <w:rPr>
          <w:spacing w:val="-5"/>
          <w:w w:val="105"/>
        </w:rPr>
        <w:t xml:space="preserve"> </w:t>
      </w:r>
      <w:r>
        <w:rPr>
          <w:w w:val="105"/>
        </w:rPr>
        <w:t>age</w:t>
      </w:r>
      <w:r>
        <w:rPr>
          <w:spacing w:val="-5"/>
          <w:w w:val="105"/>
        </w:rPr>
        <w:t xml:space="preserve"> </w:t>
      </w:r>
      <w:r>
        <w:rPr>
          <w:w w:val="105"/>
        </w:rPr>
        <w:t>at</w:t>
      </w:r>
      <w:r>
        <w:rPr>
          <w:spacing w:val="-5"/>
          <w:w w:val="105"/>
        </w:rPr>
        <w:t xml:space="preserve"> </w:t>
      </w:r>
      <w:r>
        <w:rPr>
          <w:w w:val="105"/>
        </w:rPr>
        <w:t>which</w:t>
      </w:r>
      <w:r>
        <w:rPr>
          <w:spacing w:val="-5"/>
          <w:w w:val="105"/>
        </w:rPr>
        <w:t xml:space="preserve"> </w:t>
      </w:r>
      <w:r>
        <w:rPr>
          <w:w w:val="105"/>
        </w:rPr>
        <w:t>people</w:t>
      </w:r>
      <w:r>
        <w:rPr>
          <w:spacing w:val="-5"/>
          <w:w w:val="105"/>
        </w:rPr>
        <w:t xml:space="preserve"> </w:t>
      </w:r>
      <w:r>
        <w:rPr>
          <w:w w:val="105"/>
        </w:rPr>
        <w:t>can</w:t>
      </w:r>
      <w:r>
        <w:rPr>
          <w:spacing w:val="-5"/>
          <w:w w:val="105"/>
        </w:rPr>
        <w:t xml:space="preserve"> </w:t>
      </w:r>
      <w:r>
        <w:rPr>
          <w:w w:val="105"/>
        </w:rPr>
        <w:t>use</w:t>
      </w:r>
      <w:r>
        <w:rPr>
          <w:spacing w:val="-5"/>
          <w:w w:val="105"/>
        </w:rPr>
        <w:t xml:space="preserve"> </w:t>
      </w:r>
      <w:r>
        <w:rPr>
          <w:w w:val="105"/>
        </w:rPr>
        <w:t>their superannuation (60) and get the Age Pension (67).</w:t>
      </w:r>
    </w:p>
    <w:p w:rsidR="002E4FA1" w:rsidRDefault="00D51294">
      <w:pPr>
        <w:pStyle w:val="BodyText"/>
        <w:spacing w:before="165" w:line="283" w:lineRule="auto"/>
        <w:ind w:left="606" w:right="106"/>
      </w:pPr>
      <w:r>
        <w:rPr>
          <w:w w:val="105"/>
        </w:rPr>
        <w:t>In</w:t>
      </w:r>
      <w:r>
        <w:rPr>
          <w:spacing w:val="-15"/>
          <w:w w:val="105"/>
        </w:rPr>
        <w:t xml:space="preserve"> </w:t>
      </w:r>
      <w:r>
        <w:rPr>
          <w:w w:val="105"/>
        </w:rPr>
        <w:t>2015</w:t>
      </w:r>
      <w:r>
        <w:rPr>
          <w:spacing w:val="-14"/>
          <w:w w:val="105"/>
        </w:rPr>
        <w:t xml:space="preserve"> </w:t>
      </w:r>
      <w:r>
        <w:rPr>
          <w:w w:val="105"/>
        </w:rPr>
        <w:t>the</w:t>
      </w:r>
      <w:r>
        <w:rPr>
          <w:spacing w:val="-15"/>
          <w:w w:val="105"/>
        </w:rPr>
        <w:t xml:space="preserve"> </w:t>
      </w:r>
      <w:r>
        <w:rPr>
          <w:w w:val="105"/>
        </w:rPr>
        <w:t>Productivity</w:t>
      </w:r>
      <w:r>
        <w:rPr>
          <w:spacing w:val="-14"/>
          <w:w w:val="105"/>
        </w:rPr>
        <w:t xml:space="preserve"> </w:t>
      </w:r>
      <w:r>
        <w:rPr>
          <w:w w:val="105"/>
        </w:rPr>
        <w:t>Commission</w:t>
      </w:r>
      <w:r>
        <w:rPr>
          <w:spacing w:val="-15"/>
          <w:w w:val="105"/>
        </w:rPr>
        <w:t xml:space="preserve"> </w:t>
      </w:r>
      <w:r>
        <w:rPr>
          <w:w w:val="105"/>
        </w:rPr>
        <w:t>estimated</w:t>
      </w:r>
      <w:r>
        <w:rPr>
          <w:spacing w:val="-14"/>
          <w:w w:val="105"/>
        </w:rPr>
        <w:t xml:space="preserve"> </w:t>
      </w:r>
      <w:r>
        <w:rPr>
          <w:w w:val="105"/>
        </w:rPr>
        <w:t>that</w:t>
      </w:r>
      <w:r>
        <w:rPr>
          <w:spacing w:val="-15"/>
          <w:w w:val="105"/>
        </w:rPr>
        <w:t xml:space="preserve"> </w:t>
      </w:r>
      <w:r>
        <w:rPr>
          <w:w w:val="105"/>
        </w:rPr>
        <w:t>increasing</w:t>
      </w:r>
      <w:r>
        <w:rPr>
          <w:spacing w:val="-14"/>
          <w:w w:val="105"/>
        </w:rPr>
        <w:t xml:space="preserve"> </w:t>
      </w:r>
      <w:r>
        <w:rPr>
          <w:w w:val="105"/>
        </w:rPr>
        <w:t>the superannuation</w:t>
      </w:r>
      <w:r>
        <w:rPr>
          <w:spacing w:val="-4"/>
          <w:w w:val="105"/>
        </w:rPr>
        <w:t xml:space="preserve"> </w:t>
      </w:r>
      <w:r>
        <w:rPr>
          <w:w w:val="105"/>
        </w:rPr>
        <w:t>preservation</w:t>
      </w:r>
      <w:r>
        <w:rPr>
          <w:spacing w:val="-4"/>
          <w:w w:val="105"/>
        </w:rPr>
        <w:t xml:space="preserve"> </w:t>
      </w:r>
      <w:r>
        <w:rPr>
          <w:w w:val="105"/>
        </w:rPr>
        <w:t>age</w:t>
      </w:r>
      <w:r>
        <w:rPr>
          <w:spacing w:val="-4"/>
          <w:w w:val="105"/>
        </w:rPr>
        <w:t xml:space="preserve"> </w:t>
      </w:r>
      <w:r>
        <w:rPr>
          <w:w w:val="105"/>
        </w:rPr>
        <w:t>from</w:t>
      </w:r>
      <w:r>
        <w:rPr>
          <w:spacing w:val="-4"/>
          <w:w w:val="105"/>
        </w:rPr>
        <w:t xml:space="preserve"> </w:t>
      </w:r>
      <w:r>
        <w:rPr>
          <w:w w:val="105"/>
        </w:rPr>
        <w:t>60</w:t>
      </w:r>
      <w:r>
        <w:rPr>
          <w:spacing w:val="-4"/>
          <w:w w:val="105"/>
        </w:rPr>
        <w:t xml:space="preserve"> </w:t>
      </w:r>
      <w:r>
        <w:rPr>
          <w:w w:val="105"/>
        </w:rPr>
        <w:t>to</w:t>
      </w:r>
      <w:r>
        <w:rPr>
          <w:spacing w:val="-4"/>
          <w:w w:val="105"/>
        </w:rPr>
        <w:t xml:space="preserve"> </w:t>
      </w:r>
      <w:r>
        <w:rPr>
          <w:w w:val="105"/>
        </w:rPr>
        <w:t>65</w:t>
      </w:r>
      <w:r>
        <w:rPr>
          <w:spacing w:val="-4"/>
          <w:w w:val="105"/>
        </w:rPr>
        <w:t xml:space="preserve"> </w:t>
      </w:r>
      <w:r>
        <w:rPr>
          <w:w w:val="105"/>
        </w:rPr>
        <w:t>would</w:t>
      </w:r>
      <w:r>
        <w:rPr>
          <w:spacing w:val="-4"/>
          <w:w w:val="105"/>
        </w:rPr>
        <w:t xml:space="preserve"> </w:t>
      </w:r>
      <w:r>
        <w:rPr>
          <w:w w:val="105"/>
        </w:rPr>
        <w:t>raise</w:t>
      </w:r>
      <w:r>
        <w:rPr>
          <w:spacing w:val="-4"/>
          <w:w w:val="105"/>
        </w:rPr>
        <w:t xml:space="preserve"> </w:t>
      </w:r>
      <w:r>
        <w:rPr>
          <w:w w:val="105"/>
        </w:rPr>
        <w:t>about</w:t>
      </w:r>
    </w:p>
    <w:p w:rsidR="002E4FA1" w:rsidRDefault="00D51294">
      <w:pPr>
        <w:pStyle w:val="BodyText"/>
        <w:spacing w:line="229" w:lineRule="exact"/>
        <w:ind w:left="606"/>
      </w:pPr>
      <w:r>
        <w:rPr>
          <w:w w:val="105"/>
        </w:rPr>
        <w:t>$7</w:t>
      </w:r>
      <w:r>
        <w:rPr>
          <w:spacing w:val="-11"/>
          <w:w w:val="105"/>
        </w:rPr>
        <w:t xml:space="preserve"> </w:t>
      </w:r>
      <w:r>
        <w:rPr>
          <w:w w:val="105"/>
        </w:rPr>
        <w:t>billion</w:t>
      </w:r>
      <w:r>
        <w:rPr>
          <w:spacing w:val="-11"/>
          <w:w w:val="105"/>
        </w:rPr>
        <w:t xml:space="preserve"> </w:t>
      </w:r>
      <w:r>
        <w:rPr>
          <w:w w:val="105"/>
        </w:rPr>
        <w:t>a</w:t>
      </w:r>
      <w:r>
        <w:rPr>
          <w:spacing w:val="-11"/>
          <w:w w:val="105"/>
        </w:rPr>
        <w:t xml:space="preserve"> </w:t>
      </w:r>
      <w:r>
        <w:rPr>
          <w:w w:val="105"/>
        </w:rPr>
        <w:t>year</w:t>
      </w:r>
      <w:r>
        <w:rPr>
          <w:spacing w:val="-10"/>
          <w:w w:val="105"/>
        </w:rPr>
        <w:t xml:space="preserve"> </w:t>
      </w:r>
      <w:r>
        <w:rPr>
          <w:w w:val="105"/>
        </w:rPr>
        <w:t>when</w:t>
      </w:r>
      <w:r>
        <w:rPr>
          <w:spacing w:val="-11"/>
          <w:w w:val="105"/>
        </w:rPr>
        <w:t xml:space="preserve"> </w:t>
      </w:r>
      <w:r>
        <w:rPr>
          <w:w w:val="105"/>
        </w:rPr>
        <w:t>fully</w:t>
      </w:r>
      <w:r>
        <w:rPr>
          <w:spacing w:val="-11"/>
          <w:w w:val="105"/>
        </w:rPr>
        <w:t xml:space="preserve"> </w:t>
      </w:r>
      <w:r>
        <w:rPr>
          <w:w w:val="105"/>
        </w:rPr>
        <w:t>implemented</w:t>
      </w:r>
      <w:r>
        <w:rPr>
          <w:spacing w:val="-10"/>
          <w:w w:val="105"/>
        </w:rPr>
        <w:t xml:space="preserve"> </w:t>
      </w:r>
      <w:r>
        <w:rPr>
          <w:w w:val="105"/>
        </w:rPr>
        <w:t>and</w:t>
      </w:r>
      <w:r>
        <w:rPr>
          <w:spacing w:val="-11"/>
          <w:w w:val="105"/>
        </w:rPr>
        <w:t xml:space="preserve"> </w:t>
      </w:r>
      <w:r>
        <w:rPr>
          <w:w w:val="105"/>
        </w:rPr>
        <w:t>would</w:t>
      </w:r>
      <w:r>
        <w:rPr>
          <w:spacing w:val="-11"/>
          <w:w w:val="105"/>
        </w:rPr>
        <w:t xml:space="preserve"> </w:t>
      </w:r>
      <w:r>
        <w:rPr>
          <w:w w:val="105"/>
        </w:rPr>
        <w:t>boost</w:t>
      </w:r>
      <w:r>
        <w:rPr>
          <w:spacing w:val="-10"/>
          <w:w w:val="105"/>
        </w:rPr>
        <w:t xml:space="preserve"> </w:t>
      </w:r>
      <w:r>
        <w:rPr>
          <w:spacing w:val="-2"/>
          <w:w w:val="105"/>
        </w:rPr>
        <w:t>workforce</w:t>
      </w:r>
    </w:p>
    <w:p w:rsidR="002E4FA1" w:rsidRDefault="002E4FA1">
      <w:pPr>
        <w:spacing w:line="229" w:lineRule="exact"/>
        <w:sectPr w:rsidR="002E4FA1">
          <w:pgSz w:w="16840" w:h="11910" w:orient="landscape"/>
          <w:pgMar w:top="1340" w:right="1180" w:bottom="1200" w:left="680" w:header="689" w:footer="954" w:gutter="0"/>
          <w:cols w:num="2" w:space="720" w:equalWidth="0">
            <w:col w:w="7230" w:space="450"/>
            <w:col w:w="7300"/>
          </w:cols>
        </w:sectPr>
      </w:pPr>
    </w:p>
    <w:p w:rsidR="002E4FA1" w:rsidRDefault="00D51294">
      <w:pPr>
        <w:pStyle w:val="ListParagraph"/>
        <w:numPr>
          <w:ilvl w:val="0"/>
          <w:numId w:val="20"/>
        </w:numPr>
        <w:tabs>
          <w:tab w:val="left" w:pos="1033"/>
          <w:tab w:val="left" w:pos="8286"/>
          <w:tab w:val="left" w:pos="10951"/>
        </w:tabs>
        <w:spacing w:before="2"/>
        <w:ind w:left="1032" w:hanging="427"/>
        <w:jc w:val="left"/>
        <w:rPr>
          <w:rFonts w:ascii="Times New Roman"/>
          <w:sz w:val="17"/>
        </w:rPr>
      </w:pPr>
      <w:r>
        <w:rPr>
          <w:sz w:val="17"/>
        </w:rPr>
        <w:t>A</w:t>
      </w:r>
      <w:r>
        <w:rPr>
          <w:spacing w:val="-3"/>
          <w:sz w:val="17"/>
        </w:rPr>
        <w:t xml:space="preserve"> </w:t>
      </w:r>
      <w:r>
        <w:rPr>
          <w:sz w:val="17"/>
        </w:rPr>
        <w:t xml:space="preserve">2019 </w:t>
      </w:r>
      <w:proofErr w:type="spellStart"/>
      <w:r>
        <w:rPr>
          <w:sz w:val="17"/>
        </w:rPr>
        <w:t>PBO</w:t>
      </w:r>
      <w:proofErr w:type="spellEnd"/>
      <w:r>
        <w:rPr>
          <w:spacing w:val="-1"/>
          <w:sz w:val="17"/>
        </w:rPr>
        <w:t xml:space="preserve"> </w:t>
      </w:r>
      <w:r>
        <w:rPr>
          <w:sz w:val="17"/>
        </w:rPr>
        <w:t>election commitment costing</w:t>
      </w:r>
      <w:r>
        <w:rPr>
          <w:spacing w:val="-1"/>
          <w:sz w:val="17"/>
        </w:rPr>
        <w:t xml:space="preserve"> </w:t>
      </w:r>
      <w:r>
        <w:rPr>
          <w:sz w:val="17"/>
        </w:rPr>
        <w:t>suggests the reform</w:t>
      </w:r>
      <w:r>
        <w:rPr>
          <w:spacing w:val="-1"/>
          <w:sz w:val="17"/>
        </w:rPr>
        <w:t xml:space="preserve"> </w:t>
      </w:r>
      <w:r>
        <w:rPr>
          <w:sz w:val="17"/>
        </w:rPr>
        <w:t xml:space="preserve">would be </w:t>
      </w:r>
      <w:r>
        <w:rPr>
          <w:spacing w:val="-2"/>
          <w:sz w:val="17"/>
        </w:rPr>
        <w:t>worth</w:t>
      </w:r>
      <w:r>
        <w:rPr>
          <w:sz w:val="17"/>
        </w:rPr>
        <w:tab/>
      </w:r>
      <w:r>
        <w:rPr>
          <w:rFonts w:ascii="Times New Roman"/>
          <w:sz w:val="17"/>
          <w:u w:val="single"/>
        </w:rPr>
        <w:tab/>
      </w:r>
    </w:p>
    <w:p w:rsidR="002E4FA1" w:rsidRDefault="002E4FA1">
      <w:pPr>
        <w:rPr>
          <w:rFonts w:ascii="Times New Roman"/>
          <w:sz w:val="17"/>
        </w:rPr>
        <w:sectPr w:rsidR="002E4FA1">
          <w:type w:val="continuous"/>
          <w:pgSz w:w="16840" w:h="11910" w:orient="landscape"/>
          <w:pgMar w:top="1340" w:right="1180" w:bottom="280" w:left="680" w:header="689" w:footer="954" w:gutter="0"/>
          <w:cols w:space="720"/>
        </w:sectPr>
      </w:pPr>
    </w:p>
    <w:p w:rsidR="002E4FA1" w:rsidRDefault="00D51294">
      <w:pPr>
        <w:spacing w:before="24" w:line="268" w:lineRule="auto"/>
        <w:ind w:left="1032" w:right="6"/>
        <w:rPr>
          <w:sz w:val="17"/>
        </w:rPr>
      </w:pPr>
      <w:r>
        <w:rPr>
          <w:sz w:val="17"/>
        </w:rPr>
        <w:t xml:space="preserve">$2 billion in 2023-24, growing to $3.5 billion a year by 2030: </w:t>
      </w:r>
      <w:proofErr w:type="spellStart"/>
      <w:r>
        <w:rPr>
          <w:sz w:val="17"/>
        </w:rPr>
        <w:t>PBO</w:t>
      </w:r>
      <w:proofErr w:type="spellEnd"/>
      <w:r>
        <w:rPr>
          <w:sz w:val="17"/>
        </w:rPr>
        <w:t xml:space="preserve"> </w:t>
      </w:r>
      <w:hyperlink w:anchor="_bookmark417" w:history="1">
        <w:r>
          <w:rPr>
            <w:sz w:val="17"/>
          </w:rPr>
          <w:t>(2019,</w:t>
        </w:r>
      </w:hyperlink>
      <w:r>
        <w:rPr>
          <w:sz w:val="17"/>
        </w:rPr>
        <w:t xml:space="preserve"> PER414). Interest</w:t>
      </w:r>
      <w:r>
        <w:rPr>
          <w:spacing w:val="-5"/>
          <w:sz w:val="17"/>
        </w:rPr>
        <w:t xml:space="preserve"> </w:t>
      </w:r>
      <w:r>
        <w:rPr>
          <w:sz w:val="17"/>
        </w:rPr>
        <w:t>rates</w:t>
      </w:r>
      <w:r>
        <w:rPr>
          <w:spacing w:val="-5"/>
          <w:sz w:val="17"/>
        </w:rPr>
        <w:t xml:space="preserve"> </w:t>
      </w:r>
      <w:r>
        <w:rPr>
          <w:sz w:val="17"/>
        </w:rPr>
        <w:t>have</w:t>
      </w:r>
      <w:r>
        <w:rPr>
          <w:spacing w:val="-5"/>
          <w:sz w:val="17"/>
        </w:rPr>
        <w:t xml:space="preserve"> </w:t>
      </w:r>
      <w:r>
        <w:rPr>
          <w:sz w:val="17"/>
        </w:rPr>
        <w:t>also</w:t>
      </w:r>
      <w:r>
        <w:rPr>
          <w:spacing w:val="-5"/>
          <w:sz w:val="17"/>
        </w:rPr>
        <w:t xml:space="preserve"> </w:t>
      </w:r>
      <w:r>
        <w:rPr>
          <w:sz w:val="17"/>
        </w:rPr>
        <w:t>grown</w:t>
      </w:r>
      <w:r>
        <w:rPr>
          <w:spacing w:val="-5"/>
          <w:sz w:val="17"/>
        </w:rPr>
        <w:t xml:space="preserve"> </w:t>
      </w:r>
      <w:r>
        <w:rPr>
          <w:sz w:val="17"/>
        </w:rPr>
        <w:t>since,</w:t>
      </w:r>
      <w:r>
        <w:rPr>
          <w:spacing w:val="-5"/>
          <w:sz w:val="17"/>
        </w:rPr>
        <w:t xml:space="preserve"> </w:t>
      </w:r>
      <w:r>
        <w:rPr>
          <w:sz w:val="17"/>
        </w:rPr>
        <w:t>substantially</w:t>
      </w:r>
      <w:r>
        <w:rPr>
          <w:spacing w:val="-5"/>
          <w:sz w:val="17"/>
        </w:rPr>
        <w:t xml:space="preserve"> </w:t>
      </w:r>
      <w:r>
        <w:rPr>
          <w:sz w:val="17"/>
        </w:rPr>
        <w:t>increasing</w:t>
      </w:r>
      <w:r>
        <w:rPr>
          <w:spacing w:val="-5"/>
          <w:sz w:val="17"/>
        </w:rPr>
        <w:t xml:space="preserve"> </w:t>
      </w:r>
      <w:r>
        <w:rPr>
          <w:sz w:val="17"/>
        </w:rPr>
        <w:t>the</w:t>
      </w:r>
      <w:r>
        <w:rPr>
          <w:spacing w:val="-5"/>
          <w:sz w:val="17"/>
        </w:rPr>
        <w:t xml:space="preserve"> </w:t>
      </w:r>
      <w:r>
        <w:rPr>
          <w:sz w:val="17"/>
        </w:rPr>
        <w:t xml:space="preserve">value </w:t>
      </w:r>
      <w:bookmarkStart w:id="221" w:name="_bookmark214"/>
      <w:bookmarkEnd w:id="221"/>
      <w:r>
        <w:rPr>
          <w:sz w:val="17"/>
        </w:rPr>
        <w:t xml:space="preserve">of negative gearing reforms: see </w:t>
      </w:r>
      <w:hyperlink w:anchor="_bookmark388" w:history="1">
        <w:proofErr w:type="spellStart"/>
        <w:r>
          <w:rPr>
            <w:sz w:val="17"/>
          </w:rPr>
          <w:t>Janda</w:t>
        </w:r>
        <w:proofErr w:type="spellEnd"/>
        <w:r>
          <w:rPr>
            <w:sz w:val="17"/>
          </w:rPr>
          <w:t xml:space="preserve"> (2022).</w:t>
        </w:r>
      </w:hyperlink>
    </w:p>
    <w:p w:rsidR="002E4FA1" w:rsidRDefault="00562B85">
      <w:pPr>
        <w:pStyle w:val="ListParagraph"/>
        <w:numPr>
          <w:ilvl w:val="0"/>
          <w:numId w:val="20"/>
        </w:numPr>
        <w:tabs>
          <w:tab w:val="left" w:pos="1033"/>
        </w:tabs>
        <w:spacing w:before="0"/>
        <w:ind w:left="1032" w:hanging="427"/>
        <w:jc w:val="left"/>
        <w:rPr>
          <w:sz w:val="17"/>
        </w:rPr>
      </w:pPr>
      <w:hyperlink w:anchor="_bookmark336" w:history="1">
        <w:bookmarkStart w:id="222" w:name="_bookmark215"/>
        <w:bookmarkEnd w:id="222"/>
        <w:r w:rsidR="00D51294">
          <w:rPr>
            <w:sz w:val="17"/>
          </w:rPr>
          <w:t>Daley</w:t>
        </w:r>
        <w:r w:rsidR="00D51294">
          <w:rPr>
            <w:spacing w:val="-2"/>
            <w:sz w:val="17"/>
          </w:rPr>
          <w:t xml:space="preserve"> </w:t>
        </w:r>
        <w:r w:rsidR="00D51294">
          <w:rPr>
            <w:sz w:val="17"/>
          </w:rPr>
          <w:t>et</w:t>
        </w:r>
        <w:r w:rsidR="00D51294">
          <w:rPr>
            <w:spacing w:val="-1"/>
            <w:sz w:val="17"/>
          </w:rPr>
          <w:t xml:space="preserve"> </w:t>
        </w:r>
        <w:r w:rsidR="00D51294">
          <w:rPr>
            <w:sz w:val="17"/>
          </w:rPr>
          <w:t>al</w:t>
        </w:r>
        <w:r w:rsidR="00D51294">
          <w:rPr>
            <w:spacing w:val="-1"/>
            <w:sz w:val="17"/>
          </w:rPr>
          <w:t xml:space="preserve"> </w:t>
        </w:r>
        <w:r w:rsidR="00D51294">
          <w:rPr>
            <w:spacing w:val="-2"/>
            <w:sz w:val="17"/>
          </w:rPr>
          <w:t>(2016).</w:t>
        </w:r>
      </w:hyperlink>
    </w:p>
    <w:p w:rsidR="002E4FA1" w:rsidRDefault="00D51294">
      <w:pPr>
        <w:pStyle w:val="ListParagraph"/>
        <w:numPr>
          <w:ilvl w:val="0"/>
          <w:numId w:val="20"/>
        </w:numPr>
        <w:tabs>
          <w:tab w:val="left" w:pos="1033"/>
        </w:tabs>
        <w:ind w:left="1032" w:hanging="427"/>
        <w:jc w:val="left"/>
        <w:rPr>
          <w:sz w:val="17"/>
        </w:rPr>
      </w:pPr>
      <w:bookmarkStart w:id="223" w:name="_bookmark216"/>
      <w:bookmarkEnd w:id="223"/>
      <w:r>
        <w:rPr>
          <w:sz w:val="17"/>
        </w:rPr>
        <w:t>See</w:t>
      </w:r>
      <w:r>
        <w:rPr>
          <w:spacing w:val="-5"/>
          <w:sz w:val="17"/>
        </w:rPr>
        <w:t xml:space="preserve"> </w:t>
      </w:r>
      <w:hyperlink w:anchor="_bookmark440" w:history="1">
        <w:r>
          <w:rPr>
            <w:sz w:val="17"/>
          </w:rPr>
          <w:t>Sainsbury</w:t>
        </w:r>
        <w:r>
          <w:rPr>
            <w:spacing w:val="-2"/>
            <w:sz w:val="17"/>
          </w:rPr>
          <w:t xml:space="preserve"> </w:t>
        </w:r>
        <w:r>
          <w:rPr>
            <w:sz w:val="17"/>
          </w:rPr>
          <w:t>and</w:t>
        </w:r>
        <w:r>
          <w:rPr>
            <w:spacing w:val="-2"/>
            <w:sz w:val="17"/>
          </w:rPr>
          <w:t xml:space="preserve"> </w:t>
        </w:r>
        <w:proofErr w:type="spellStart"/>
        <w:r>
          <w:rPr>
            <w:sz w:val="17"/>
          </w:rPr>
          <w:t>Breunig</w:t>
        </w:r>
        <w:proofErr w:type="spellEnd"/>
        <w:r>
          <w:rPr>
            <w:spacing w:val="-2"/>
            <w:sz w:val="17"/>
          </w:rPr>
          <w:t xml:space="preserve"> </w:t>
        </w:r>
        <w:r>
          <w:rPr>
            <w:sz w:val="17"/>
          </w:rPr>
          <w:t>(2020)</w:t>
        </w:r>
      </w:hyperlink>
      <w:r>
        <w:rPr>
          <w:spacing w:val="-2"/>
          <w:sz w:val="17"/>
        </w:rPr>
        <w:t xml:space="preserve"> </w:t>
      </w:r>
      <w:r>
        <w:rPr>
          <w:sz w:val="17"/>
        </w:rPr>
        <w:t>for</w:t>
      </w:r>
      <w:r>
        <w:rPr>
          <w:spacing w:val="-2"/>
          <w:sz w:val="17"/>
        </w:rPr>
        <w:t xml:space="preserve"> </w:t>
      </w:r>
      <w:r>
        <w:rPr>
          <w:sz w:val="17"/>
        </w:rPr>
        <w:t>examples.</w:t>
      </w:r>
      <w:r>
        <w:rPr>
          <w:spacing w:val="8"/>
          <w:sz w:val="17"/>
        </w:rPr>
        <w:t xml:space="preserve"> </w:t>
      </w:r>
      <w:r>
        <w:rPr>
          <w:sz w:val="17"/>
        </w:rPr>
        <w:t>See</w:t>
      </w:r>
      <w:r>
        <w:rPr>
          <w:spacing w:val="-2"/>
          <w:sz w:val="17"/>
        </w:rPr>
        <w:t xml:space="preserve"> </w:t>
      </w:r>
      <w:r>
        <w:rPr>
          <w:sz w:val="17"/>
        </w:rPr>
        <w:t>also</w:t>
      </w:r>
      <w:r>
        <w:rPr>
          <w:spacing w:val="-2"/>
          <w:sz w:val="17"/>
        </w:rPr>
        <w:t xml:space="preserve"> </w:t>
      </w:r>
      <w:hyperlink w:anchor="_bookmark367" w:history="1">
        <w:r>
          <w:rPr>
            <w:sz w:val="17"/>
          </w:rPr>
          <w:t>Glover</w:t>
        </w:r>
        <w:r>
          <w:rPr>
            <w:spacing w:val="-2"/>
            <w:sz w:val="17"/>
          </w:rPr>
          <w:t xml:space="preserve"> (2007).</w:t>
        </w:r>
      </w:hyperlink>
    </w:p>
    <w:p w:rsidR="002E4FA1" w:rsidRDefault="00D51294">
      <w:pPr>
        <w:pStyle w:val="ListParagraph"/>
        <w:numPr>
          <w:ilvl w:val="0"/>
          <w:numId w:val="20"/>
        </w:numPr>
        <w:tabs>
          <w:tab w:val="left" w:pos="1033"/>
        </w:tabs>
        <w:spacing w:line="268" w:lineRule="auto"/>
        <w:ind w:left="1032" w:right="264" w:hanging="427"/>
        <w:jc w:val="left"/>
        <w:rPr>
          <w:sz w:val="17"/>
        </w:rPr>
      </w:pPr>
      <w:r>
        <w:rPr>
          <w:sz w:val="17"/>
        </w:rPr>
        <w:t xml:space="preserve">As recommended in 1999 by the Review of Business Taxation: </w:t>
      </w:r>
      <w:hyperlink w:anchor="_bookmark430" w:history="1">
        <w:r>
          <w:rPr>
            <w:sz w:val="17"/>
          </w:rPr>
          <w:t>Ralph et al</w:t>
        </w:r>
      </w:hyperlink>
      <w:r>
        <w:rPr>
          <w:sz w:val="17"/>
        </w:rPr>
        <w:t xml:space="preserve"> </w:t>
      </w:r>
      <w:hyperlink w:anchor="_bookmark430" w:history="1">
        <w:r>
          <w:rPr>
            <w:sz w:val="17"/>
          </w:rPr>
          <w:t>(1999).</w:t>
        </w:r>
      </w:hyperlink>
      <w:r>
        <w:rPr>
          <w:sz w:val="17"/>
        </w:rPr>
        <w:t xml:space="preserve"> See</w:t>
      </w:r>
      <w:r>
        <w:rPr>
          <w:spacing w:val="-3"/>
          <w:sz w:val="17"/>
        </w:rPr>
        <w:t xml:space="preserve"> </w:t>
      </w:r>
      <w:r>
        <w:rPr>
          <w:sz w:val="17"/>
        </w:rPr>
        <w:t>also</w:t>
      </w:r>
      <w:r>
        <w:rPr>
          <w:spacing w:val="-3"/>
          <w:sz w:val="17"/>
        </w:rPr>
        <w:t xml:space="preserve"> </w:t>
      </w:r>
      <w:proofErr w:type="spellStart"/>
      <w:r>
        <w:rPr>
          <w:sz w:val="17"/>
        </w:rPr>
        <w:t>ACOSS</w:t>
      </w:r>
      <w:proofErr w:type="spellEnd"/>
      <w:r>
        <w:rPr>
          <w:spacing w:val="-3"/>
          <w:sz w:val="17"/>
        </w:rPr>
        <w:t xml:space="preserve"> </w:t>
      </w:r>
      <w:hyperlink w:anchor="_bookmark295" w:history="1">
        <w:r>
          <w:rPr>
            <w:sz w:val="17"/>
          </w:rPr>
          <w:t>(2022,</w:t>
        </w:r>
      </w:hyperlink>
      <w:r>
        <w:rPr>
          <w:spacing w:val="-3"/>
          <w:sz w:val="17"/>
        </w:rPr>
        <w:t xml:space="preserve"> </w:t>
      </w:r>
      <w:r>
        <w:rPr>
          <w:sz w:val="17"/>
        </w:rPr>
        <w:t>pp.</w:t>
      </w:r>
      <w:r>
        <w:rPr>
          <w:spacing w:val="-3"/>
          <w:sz w:val="17"/>
        </w:rPr>
        <w:t xml:space="preserve"> </w:t>
      </w:r>
      <w:r>
        <w:rPr>
          <w:sz w:val="17"/>
        </w:rPr>
        <w:t>54–56). A</w:t>
      </w:r>
      <w:r>
        <w:rPr>
          <w:spacing w:val="-3"/>
          <w:sz w:val="17"/>
        </w:rPr>
        <w:t xml:space="preserve"> </w:t>
      </w:r>
      <w:r>
        <w:rPr>
          <w:sz w:val="17"/>
        </w:rPr>
        <w:t>30</w:t>
      </w:r>
      <w:r>
        <w:rPr>
          <w:spacing w:val="-3"/>
          <w:sz w:val="17"/>
        </w:rPr>
        <w:t xml:space="preserve"> </w:t>
      </w:r>
      <w:r>
        <w:rPr>
          <w:sz w:val="17"/>
        </w:rPr>
        <w:t>per</w:t>
      </w:r>
      <w:r>
        <w:rPr>
          <w:spacing w:val="-3"/>
          <w:sz w:val="17"/>
        </w:rPr>
        <w:t xml:space="preserve"> </w:t>
      </w:r>
      <w:r>
        <w:rPr>
          <w:sz w:val="17"/>
        </w:rPr>
        <w:t>cent</w:t>
      </w:r>
      <w:r>
        <w:rPr>
          <w:spacing w:val="-3"/>
          <w:sz w:val="17"/>
        </w:rPr>
        <w:t xml:space="preserve"> </w:t>
      </w:r>
      <w:r>
        <w:rPr>
          <w:sz w:val="17"/>
        </w:rPr>
        <w:t>tax</w:t>
      </w:r>
      <w:r>
        <w:rPr>
          <w:spacing w:val="-3"/>
          <w:sz w:val="17"/>
        </w:rPr>
        <w:t xml:space="preserve"> </w:t>
      </w:r>
      <w:r>
        <w:rPr>
          <w:sz w:val="17"/>
        </w:rPr>
        <w:t>rate</w:t>
      </w:r>
      <w:r>
        <w:rPr>
          <w:spacing w:val="-3"/>
          <w:sz w:val="17"/>
        </w:rPr>
        <w:t xml:space="preserve"> </w:t>
      </w:r>
      <w:r>
        <w:rPr>
          <w:sz w:val="17"/>
        </w:rPr>
        <w:t>also</w:t>
      </w:r>
      <w:r>
        <w:rPr>
          <w:spacing w:val="-3"/>
          <w:sz w:val="17"/>
        </w:rPr>
        <w:t xml:space="preserve"> </w:t>
      </w:r>
      <w:r>
        <w:rPr>
          <w:sz w:val="17"/>
        </w:rPr>
        <w:t xml:space="preserve">aligns with some of the income tax changes as part of the Stage 3 tax cuts (see </w:t>
      </w:r>
      <w:bookmarkStart w:id="224" w:name="_bookmark217"/>
      <w:bookmarkEnd w:id="224"/>
      <w:r>
        <w:rPr>
          <w:sz w:val="17"/>
        </w:rPr>
        <w:t xml:space="preserve">Section </w:t>
      </w:r>
      <w:hyperlink w:anchor="_bookmark191" w:history="1">
        <w:r>
          <w:rPr>
            <w:sz w:val="17"/>
          </w:rPr>
          <w:t>4.1).</w:t>
        </w:r>
      </w:hyperlink>
    </w:p>
    <w:p w:rsidR="002E4FA1" w:rsidRDefault="00D51294">
      <w:pPr>
        <w:pStyle w:val="ListParagraph"/>
        <w:numPr>
          <w:ilvl w:val="0"/>
          <w:numId w:val="20"/>
        </w:numPr>
        <w:tabs>
          <w:tab w:val="left" w:pos="1033"/>
        </w:tabs>
        <w:spacing w:before="1" w:line="268" w:lineRule="auto"/>
        <w:ind w:left="1032" w:right="192" w:hanging="427"/>
        <w:jc w:val="left"/>
        <w:rPr>
          <w:sz w:val="17"/>
        </w:rPr>
      </w:pPr>
      <w:r>
        <w:rPr>
          <w:sz w:val="17"/>
        </w:rPr>
        <w:t>Although high-income-earners could still use trusts and bucket companies to exploit the gap between the company tax rate and higher personal tax rates (see</w:t>
      </w:r>
      <w:r>
        <w:rPr>
          <w:spacing w:val="-5"/>
          <w:sz w:val="17"/>
        </w:rPr>
        <w:t xml:space="preserve"> </w:t>
      </w:r>
      <w:hyperlink w:anchor="_bookmark440" w:history="1">
        <w:r>
          <w:rPr>
            <w:sz w:val="17"/>
          </w:rPr>
          <w:t>Sainsbury</w:t>
        </w:r>
        <w:r>
          <w:rPr>
            <w:spacing w:val="-5"/>
            <w:sz w:val="17"/>
          </w:rPr>
          <w:t xml:space="preserve"> </w:t>
        </w:r>
        <w:r>
          <w:rPr>
            <w:sz w:val="17"/>
          </w:rPr>
          <w:t>and</w:t>
        </w:r>
        <w:r>
          <w:rPr>
            <w:spacing w:val="-5"/>
            <w:sz w:val="17"/>
          </w:rPr>
          <w:t xml:space="preserve"> </w:t>
        </w:r>
        <w:proofErr w:type="spellStart"/>
        <w:r>
          <w:rPr>
            <w:sz w:val="17"/>
          </w:rPr>
          <w:t>Breunig</w:t>
        </w:r>
        <w:proofErr w:type="spellEnd"/>
        <w:r>
          <w:rPr>
            <w:spacing w:val="-5"/>
            <w:sz w:val="17"/>
          </w:rPr>
          <w:t xml:space="preserve"> </w:t>
        </w:r>
        <w:r>
          <w:rPr>
            <w:sz w:val="17"/>
          </w:rPr>
          <w:t>(2020)</w:t>
        </w:r>
      </w:hyperlink>
      <w:r>
        <w:rPr>
          <w:spacing w:val="-5"/>
          <w:sz w:val="17"/>
        </w:rPr>
        <w:t xml:space="preserve"> </w:t>
      </w:r>
      <w:r>
        <w:rPr>
          <w:sz w:val="17"/>
        </w:rPr>
        <w:t>for</w:t>
      </w:r>
      <w:r>
        <w:rPr>
          <w:spacing w:val="-5"/>
          <w:sz w:val="17"/>
        </w:rPr>
        <w:t xml:space="preserve"> </w:t>
      </w:r>
      <w:r>
        <w:rPr>
          <w:sz w:val="17"/>
        </w:rPr>
        <w:t>examples)</w:t>
      </w:r>
      <w:proofErr w:type="gramStart"/>
      <w:r>
        <w:rPr>
          <w:sz w:val="17"/>
        </w:rPr>
        <w:t>.</w:t>
      </w:r>
      <w:proofErr w:type="gramEnd"/>
      <w:r>
        <w:rPr>
          <w:sz w:val="17"/>
        </w:rPr>
        <w:t xml:space="preserve"> </w:t>
      </w:r>
      <w:proofErr w:type="spellStart"/>
      <w:r>
        <w:rPr>
          <w:sz w:val="17"/>
        </w:rPr>
        <w:t>ACOSS</w:t>
      </w:r>
      <w:proofErr w:type="spellEnd"/>
      <w:r>
        <w:rPr>
          <w:spacing w:val="-5"/>
          <w:sz w:val="17"/>
        </w:rPr>
        <w:t xml:space="preserve"> </w:t>
      </w:r>
      <w:r>
        <w:rPr>
          <w:sz w:val="17"/>
        </w:rPr>
        <w:t>recommends</w:t>
      </w:r>
      <w:r>
        <w:rPr>
          <w:spacing w:val="-5"/>
          <w:sz w:val="17"/>
        </w:rPr>
        <w:t xml:space="preserve"> </w:t>
      </w:r>
      <w:r>
        <w:rPr>
          <w:sz w:val="17"/>
        </w:rPr>
        <w:t>taxing</w:t>
      </w:r>
    </w:p>
    <w:p w:rsidR="002E4FA1" w:rsidRDefault="00D51294">
      <w:pPr>
        <w:spacing w:before="24" w:line="268" w:lineRule="auto"/>
        <w:ind w:left="1032" w:right="218"/>
        <w:rPr>
          <w:sz w:val="17"/>
        </w:rPr>
      </w:pPr>
      <w:r>
        <w:br w:type="column"/>
      </w:r>
      <w:proofErr w:type="gramStart"/>
      <w:r>
        <w:rPr>
          <w:sz w:val="17"/>
        </w:rPr>
        <w:t>income</w:t>
      </w:r>
      <w:proofErr w:type="gramEnd"/>
      <w:r>
        <w:rPr>
          <w:spacing w:val="-2"/>
          <w:sz w:val="17"/>
        </w:rPr>
        <w:t xml:space="preserve"> </w:t>
      </w:r>
      <w:r>
        <w:rPr>
          <w:sz w:val="17"/>
        </w:rPr>
        <w:t>retained</w:t>
      </w:r>
      <w:r>
        <w:rPr>
          <w:spacing w:val="-2"/>
          <w:sz w:val="17"/>
        </w:rPr>
        <w:t xml:space="preserve"> </w:t>
      </w:r>
      <w:r>
        <w:rPr>
          <w:sz w:val="17"/>
        </w:rPr>
        <w:t>in</w:t>
      </w:r>
      <w:r>
        <w:rPr>
          <w:spacing w:val="-2"/>
          <w:sz w:val="17"/>
        </w:rPr>
        <w:t xml:space="preserve"> </w:t>
      </w:r>
      <w:r>
        <w:rPr>
          <w:sz w:val="17"/>
        </w:rPr>
        <w:t>private</w:t>
      </w:r>
      <w:r>
        <w:rPr>
          <w:spacing w:val="-2"/>
          <w:sz w:val="17"/>
        </w:rPr>
        <w:t xml:space="preserve"> </w:t>
      </w:r>
      <w:r>
        <w:rPr>
          <w:sz w:val="17"/>
        </w:rPr>
        <w:t>companies</w:t>
      </w:r>
      <w:r>
        <w:rPr>
          <w:spacing w:val="-2"/>
          <w:sz w:val="17"/>
        </w:rPr>
        <w:t xml:space="preserve"> </w:t>
      </w:r>
      <w:r>
        <w:rPr>
          <w:sz w:val="17"/>
        </w:rPr>
        <w:t>at</w:t>
      </w:r>
      <w:r>
        <w:rPr>
          <w:spacing w:val="-2"/>
          <w:sz w:val="17"/>
        </w:rPr>
        <w:t xml:space="preserve"> </w:t>
      </w:r>
      <w:r>
        <w:rPr>
          <w:sz w:val="17"/>
        </w:rPr>
        <w:t>the</w:t>
      </w:r>
      <w:r>
        <w:rPr>
          <w:spacing w:val="-2"/>
          <w:sz w:val="17"/>
        </w:rPr>
        <w:t xml:space="preserve"> </w:t>
      </w:r>
      <w:r>
        <w:rPr>
          <w:sz w:val="17"/>
        </w:rPr>
        <w:t>top</w:t>
      </w:r>
      <w:r>
        <w:rPr>
          <w:spacing w:val="-2"/>
          <w:sz w:val="17"/>
        </w:rPr>
        <w:t xml:space="preserve"> </w:t>
      </w:r>
      <w:r>
        <w:rPr>
          <w:sz w:val="17"/>
        </w:rPr>
        <w:t>tax</w:t>
      </w:r>
      <w:r>
        <w:rPr>
          <w:spacing w:val="-2"/>
          <w:sz w:val="17"/>
        </w:rPr>
        <w:t xml:space="preserve"> </w:t>
      </w:r>
      <w:r>
        <w:rPr>
          <w:sz w:val="17"/>
        </w:rPr>
        <w:t>rate</w:t>
      </w:r>
      <w:r>
        <w:rPr>
          <w:spacing w:val="-2"/>
          <w:sz w:val="17"/>
        </w:rPr>
        <w:t xml:space="preserve"> </w:t>
      </w:r>
      <w:r>
        <w:rPr>
          <w:sz w:val="17"/>
        </w:rPr>
        <w:t>to</w:t>
      </w:r>
      <w:r>
        <w:rPr>
          <w:spacing w:val="-2"/>
          <w:sz w:val="17"/>
        </w:rPr>
        <w:t xml:space="preserve"> </w:t>
      </w:r>
      <w:r>
        <w:rPr>
          <w:sz w:val="17"/>
        </w:rPr>
        <w:t>close</w:t>
      </w:r>
      <w:r>
        <w:rPr>
          <w:spacing w:val="-2"/>
          <w:sz w:val="17"/>
        </w:rPr>
        <w:t xml:space="preserve"> </w:t>
      </w:r>
      <w:r>
        <w:rPr>
          <w:sz w:val="17"/>
        </w:rPr>
        <w:t>this</w:t>
      </w:r>
      <w:r>
        <w:rPr>
          <w:spacing w:val="-2"/>
          <w:sz w:val="17"/>
        </w:rPr>
        <w:t xml:space="preserve"> </w:t>
      </w:r>
      <w:r>
        <w:rPr>
          <w:sz w:val="17"/>
        </w:rPr>
        <w:t>gap</w:t>
      </w:r>
      <w:r>
        <w:rPr>
          <w:spacing w:val="-2"/>
          <w:sz w:val="17"/>
        </w:rPr>
        <w:t xml:space="preserve"> </w:t>
      </w:r>
      <w:r>
        <w:rPr>
          <w:sz w:val="17"/>
        </w:rPr>
        <w:t>(with</w:t>
      </w:r>
      <w:r>
        <w:rPr>
          <w:spacing w:val="-2"/>
          <w:sz w:val="17"/>
        </w:rPr>
        <w:t xml:space="preserve"> </w:t>
      </w:r>
      <w:r>
        <w:rPr>
          <w:sz w:val="17"/>
        </w:rPr>
        <w:t xml:space="preserve">a </w:t>
      </w:r>
      <w:bookmarkStart w:id="225" w:name="_bookmark218"/>
      <w:bookmarkEnd w:id="225"/>
      <w:r>
        <w:rPr>
          <w:sz w:val="17"/>
        </w:rPr>
        <w:t xml:space="preserve">reinvestment allowance for active companies): see </w:t>
      </w:r>
      <w:proofErr w:type="spellStart"/>
      <w:r>
        <w:rPr>
          <w:sz w:val="17"/>
        </w:rPr>
        <w:t>ACOSS</w:t>
      </w:r>
      <w:proofErr w:type="spellEnd"/>
      <w:r>
        <w:rPr>
          <w:sz w:val="17"/>
        </w:rPr>
        <w:t xml:space="preserve"> </w:t>
      </w:r>
      <w:hyperlink w:anchor="_bookmark295" w:history="1">
        <w:r>
          <w:rPr>
            <w:sz w:val="17"/>
          </w:rPr>
          <w:t>(2022,</w:t>
        </w:r>
      </w:hyperlink>
      <w:r>
        <w:rPr>
          <w:sz w:val="17"/>
        </w:rPr>
        <w:t xml:space="preserve"> pp. 54–56).</w:t>
      </w:r>
    </w:p>
    <w:p w:rsidR="002E4FA1" w:rsidRDefault="00D51294">
      <w:pPr>
        <w:pStyle w:val="ListParagraph"/>
        <w:numPr>
          <w:ilvl w:val="0"/>
          <w:numId w:val="20"/>
        </w:numPr>
        <w:tabs>
          <w:tab w:val="left" w:pos="1033"/>
        </w:tabs>
        <w:spacing w:before="0" w:line="268" w:lineRule="auto"/>
        <w:ind w:left="1032" w:right="461" w:hanging="427"/>
        <w:jc w:val="left"/>
        <w:rPr>
          <w:sz w:val="17"/>
        </w:rPr>
      </w:pPr>
      <w:proofErr w:type="spellStart"/>
      <w:r>
        <w:rPr>
          <w:sz w:val="17"/>
        </w:rPr>
        <w:t>PBO</w:t>
      </w:r>
      <w:proofErr w:type="spellEnd"/>
      <w:r>
        <w:rPr>
          <w:spacing w:val="-5"/>
          <w:sz w:val="17"/>
        </w:rPr>
        <w:t xml:space="preserve"> </w:t>
      </w:r>
      <w:r>
        <w:rPr>
          <w:sz w:val="17"/>
        </w:rPr>
        <w:t>costing</w:t>
      </w:r>
      <w:r>
        <w:rPr>
          <w:spacing w:val="-5"/>
          <w:sz w:val="17"/>
        </w:rPr>
        <w:t xml:space="preserve"> </w:t>
      </w:r>
      <w:r>
        <w:rPr>
          <w:sz w:val="17"/>
        </w:rPr>
        <w:t>of</w:t>
      </w:r>
      <w:r>
        <w:rPr>
          <w:spacing w:val="-5"/>
          <w:sz w:val="17"/>
        </w:rPr>
        <w:t xml:space="preserve"> </w:t>
      </w:r>
      <w:r>
        <w:rPr>
          <w:sz w:val="17"/>
        </w:rPr>
        <w:t>2019</w:t>
      </w:r>
      <w:r>
        <w:rPr>
          <w:spacing w:val="-5"/>
          <w:sz w:val="17"/>
        </w:rPr>
        <w:t xml:space="preserve"> </w:t>
      </w:r>
      <w:r>
        <w:rPr>
          <w:sz w:val="17"/>
        </w:rPr>
        <w:t>ALP</w:t>
      </w:r>
      <w:r>
        <w:rPr>
          <w:spacing w:val="-5"/>
          <w:sz w:val="17"/>
        </w:rPr>
        <w:t xml:space="preserve"> </w:t>
      </w:r>
      <w:r>
        <w:rPr>
          <w:sz w:val="17"/>
        </w:rPr>
        <w:t>election</w:t>
      </w:r>
      <w:r>
        <w:rPr>
          <w:spacing w:val="-5"/>
          <w:sz w:val="17"/>
        </w:rPr>
        <w:t xml:space="preserve"> </w:t>
      </w:r>
      <w:r>
        <w:rPr>
          <w:sz w:val="17"/>
        </w:rPr>
        <w:t>commitment</w:t>
      </w:r>
      <w:r>
        <w:rPr>
          <w:spacing w:val="-5"/>
          <w:sz w:val="17"/>
        </w:rPr>
        <w:t xml:space="preserve"> </w:t>
      </w:r>
      <w:r>
        <w:rPr>
          <w:sz w:val="17"/>
        </w:rPr>
        <w:t>‘Discretionary</w:t>
      </w:r>
      <w:r>
        <w:rPr>
          <w:spacing w:val="-5"/>
          <w:sz w:val="17"/>
        </w:rPr>
        <w:t xml:space="preserve"> </w:t>
      </w:r>
      <w:r>
        <w:rPr>
          <w:sz w:val="17"/>
        </w:rPr>
        <w:t>Trusts</w:t>
      </w:r>
      <w:r>
        <w:rPr>
          <w:spacing w:val="-5"/>
          <w:sz w:val="17"/>
        </w:rPr>
        <w:t xml:space="preserve"> </w:t>
      </w:r>
      <w:r>
        <w:rPr>
          <w:sz w:val="17"/>
        </w:rPr>
        <w:t xml:space="preserve">Reform’: </w:t>
      </w:r>
      <w:bookmarkStart w:id="226" w:name="_bookmark219"/>
      <w:bookmarkEnd w:id="226"/>
      <w:proofErr w:type="spellStart"/>
      <w:r>
        <w:rPr>
          <w:sz w:val="17"/>
        </w:rPr>
        <w:t>PBO</w:t>
      </w:r>
      <w:proofErr w:type="spellEnd"/>
      <w:r>
        <w:rPr>
          <w:sz w:val="17"/>
        </w:rPr>
        <w:t xml:space="preserve"> </w:t>
      </w:r>
      <w:hyperlink w:anchor="_bookmark417" w:history="1">
        <w:r>
          <w:rPr>
            <w:sz w:val="17"/>
          </w:rPr>
          <w:t>(2019,</w:t>
        </w:r>
      </w:hyperlink>
      <w:r>
        <w:rPr>
          <w:sz w:val="17"/>
        </w:rPr>
        <w:t xml:space="preserve"> Appendix B).</w:t>
      </w:r>
    </w:p>
    <w:p w:rsidR="002E4FA1" w:rsidRDefault="00D51294">
      <w:pPr>
        <w:pStyle w:val="ListParagraph"/>
        <w:numPr>
          <w:ilvl w:val="0"/>
          <w:numId w:val="20"/>
        </w:numPr>
        <w:tabs>
          <w:tab w:val="left" w:pos="1033"/>
        </w:tabs>
        <w:spacing w:before="1" w:line="268" w:lineRule="auto"/>
        <w:ind w:left="1032" w:right="398" w:hanging="427"/>
        <w:jc w:val="left"/>
        <w:rPr>
          <w:sz w:val="17"/>
        </w:rPr>
      </w:pPr>
      <w:r>
        <w:rPr>
          <w:sz w:val="17"/>
        </w:rPr>
        <w:t>The</w:t>
      </w:r>
      <w:r>
        <w:rPr>
          <w:spacing w:val="-3"/>
          <w:sz w:val="17"/>
        </w:rPr>
        <w:t xml:space="preserve"> </w:t>
      </w:r>
      <w:r>
        <w:rPr>
          <w:sz w:val="17"/>
        </w:rPr>
        <w:t>child</w:t>
      </w:r>
      <w:r>
        <w:rPr>
          <w:spacing w:val="-3"/>
          <w:sz w:val="17"/>
        </w:rPr>
        <w:t xml:space="preserve"> </w:t>
      </w:r>
      <w:r>
        <w:rPr>
          <w:sz w:val="17"/>
        </w:rPr>
        <w:t>loophole</w:t>
      </w:r>
      <w:r>
        <w:rPr>
          <w:spacing w:val="-3"/>
          <w:sz w:val="17"/>
        </w:rPr>
        <w:t xml:space="preserve"> </w:t>
      </w:r>
      <w:r>
        <w:rPr>
          <w:sz w:val="17"/>
        </w:rPr>
        <w:t>for</w:t>
      </w:r>
      <w:r>
        <w:rPr>
          <w:spacing w:val="-3"/>
          <w:sz w:val="17"/>
        </w:rPr>
        <w:t xml:space="preserve"> </w:t>
      </w:r>
      <w:r>
        <w:rPr>
          <w:sz w:val="17"/>
        </w:rPr>
        <w:t>testamentary</w:t>
      </w:r>
      <w:r>
        <w:rPr>
          <w:spacing w:val="-3"/>
          <w:sz w:val="17"/>
        </w:rPr>
        <w:t xml:space="preserve"> </w:t>
      </w:r>
      <w:r>
        <w:rPr>
          <w:sz w:val="17"/>
        </w:rPr>
        <w:t>trusts</w:t>
      </w:r>
      <w:r>
        <w:rPr>
          <w:spacing w:val="-3"/>
          <w:sz w:val="17"/>
        </w:rPr>
        <w:t xml:space="preserve"> </w:t>
      </w:r>
      <w:r>
        <w:rPr>
          <w:sz w:val="17"/>
        </w:rPr>
        <w:t>was</w:t>
      </w:r>
      <w:r>
        <w:rPr>
          <w:spacing w:val="-3"/>
          <w:sz w:val="17"/>
        </w:rPr>
        <w:t xml:space="preserve"> </w:t>
      </w:r>
      <w:r>
        <w:rPr>
          <w:sz w:val="17"/>
        </w:rPr>
        <w:t>closed</w:t>
      </w:r>
      <w:r>
        <w:rPr>
          <w:spacing w:val="-3"/>
          <w:sz w:val="17"/>
        </w:rPr>
        <w:t xml:space="preserve"> </w:t>
      </w:r>
      <w:r>
        <w:rPr>
          <w:sz w:val="17"/>
        </w:rPr>
        <w:t>for</w:t>
      </w:r>
      <w:r>
        <w:rPr>
          <w:spacing w:val="-3"/>
          <w:sz w:val="17"/>
        </w:rPr>
        <w:t xml:space="preserve"> </w:t>
      </w:r>
      <w:r>
        <w:rPr>
          <w:sz w:val="17"/>
        </w:rPr>
        <w:t>other</w:t>
      </w:r>
      <w:r>
        <w:rPr>
          <w:spacing w:val="-3"/>
          <w:sz w:val="17"/>
        </w:rPr>
        <w:t xml:space="preserve"> </w:t>
      </w:r>
      <w:r>
        <w:rPr>
          <w:sz w:val="17"/>
        </w:rPr>
        <w:t>family</w:t>
      </w:r>
      <w:r>
        <w:rPr>
          <w:spacing w:val="-3"/>
          <w:sz w:val="17"/>
        </w:rPr>
        <w:t xml:space="preserve"> </w:t>
      </w:r>
      <w:r>
        <w:rPr>
          <w:sz w:val="17"/>
        </w:rPr>
        <w:t>trusts</w:t>
      </w:r>
      <w:r>
        <w:rPr>
          <w:spacing w:val="-3"/>
          <w:sz w:val="17"/>
        </w:rPr>
        <w:t xml:space="preserve"> </w:t>
      </w:r>
      <w:r>
        <w:rPr>
          <w:sz w:val="17"/>
        </w:rPr>
        <w:t xml:space="preserve">40 </w:t>
      </w:r>
      <w:bookmarkStart w:id="227" w:name="_bookmark220"/>
      <w:bookmarkEnd w:id="227"/>
      <w:r>
        <w:rPr>
          <w:sz w:val="17"/>
        </w:rPr>
        <w:t xml:space="preserve">years ago. See </w:t>
      </w:r>
      <w:hyperlink w:anchor="_bookmark315" w:history="1">
        <w:proofErr w:type="spellStart"/>
        <w:r>
          <w:rPr>
            <w:sz w:val="17"/>
          </w:rPr>
          <w:t>Boccabella</w:t>
        </w:r>
        <w:proofErr w:type="spellEnd"/>
        <w:r>
          <w:rPr>
            <w:sz w:val="17"/>
          </w:rPr>
          <w:t xml:space="preserve"> (2020)</w:t>
        </w:r>
      </w:hyperlink>
      <w:r>
        <w:rPr>
          <w:sz w:val="17"/>
        </w:rPr>
        <w:t xml:space="preserve"> and Stewart and Flynn </w:t>
      </w:r>
      <w:hyperlink w:anchor="_bookmark449" w:history="1">
        <w:r>
          <w:rPr>
            <w:sz w:val="17"/>
          </w:rPr>
          <w:t>(2022,</w:t>
        </w:r>
      </w:hyperlink>
      <w:r>
        <w:rPr>
          <w:sz w:val="17"/>
        </w:rPr>
        <w:t xml:space="preserve"> Chapter 13).</w:t>
      </w:r>
    </w:p>
    <w:p w:rsidR="002E4FA1" w:rsidRDefault="00562B85">
      <w:pPr>
        <w:pStyle w:val="ListParagraph"/>
        <w:numPr>
          <w:ilvl w:val="0"/>
          <w:numId w:val="20"/>
        </w:numPr>
        <w:tabs>
          <w:tab w:val="left" w:pos="1033"/>
        </w:tabs>
        <w:spacing w:before="0"/>
        <w:ind w:left="1032" w:hanging="427"/>
        <w:jc w:val="left"/>
        <w:rPr>
          <w:sz w:val="17"/>
        </w:rPr>
      </w:pPr>
      <w:hyperlink w:anchor="_bookmark412" w:history="1">
        <w:bookmarkStart w:id="228" w:name="_bookmark221"/>
        <w:bookmarkEnd w:id="228"/>
        <w:r w:rsidR="00D51294">
          <w:rPr>
            <w:sz w:val="17"/>
          </w:rPr>
          <w:t>OECD</w:t>
        </w:r>
        <w:r w:rsidR="00D51294">
          <w:rPr>
            <w:spacing w:val="-2"/>
            <w:sz w:val="17"/>
          </w:rPr>
          <w:t xml:space="preserve"> </w:t>
        </w:r>
        <w:r w:rsidR="00D51294">
          <w:rPr>
            <w:sz w:val="17"/>
          </w:rPr>
          <w:t>(2021);</w:t>
        </w:r>
      </w:hyperlink>
      <w:r w:rsidR="00D51294">
        <w:rPr>
          <w:spacing w:val="45"/>
          <w:sz w:val="17"/>
        </w:rPr>
        <w:t xml:space="preserve"> </w:t>
      </w:r>
      <w:hyperlink w:anchor="_bookmark411" w:history="1">
        <w:r w:rsidR="00D51294">
          <w:rPr>
            <w:sz w:val="17"/>
          </w:rPr>
          <w:t>OECD</w:t>
        </w:r>
        <w:r w:rsidR="00D51294">
          <w:rPr>
            <w:spacing w:val="-1"/>
            <w:sz w:val="17"/>
          </w:rPr>
          <w:t xml:space="preserve"> </w:t>
        </w:r>
        <w:r w:rsidR="00D51294">
          <w:rPr>
            <w:sz w:val="17"/>
          </w:rPr>
          <w:t>(2019);</w:t>
        </w:r>
      </w:hyperlink>
      <w:r w:rsidR="00D51294">
        <w:rPr>
          <w:spacing w:val="45"/>
          <w:sz w:val="17"/>
        </w:rPr>
        <w:t xml:space="preserve"> </w:t>
      </w:r>
      <w:r w:rsidR="00D51294">
        <w:rPr>
          <w:sz w:val="17"/>
        </w:rPr>
        <w:t>and</w:t>
      </w:r>
      <w:r w:rsidR="00D51294">
        <w:rPr>
          <w:spacing w:val="-1"/>
          <w:sz w:val="17"/>
        </w:rPr>
        <w:t xml:space="preserve"> </w:t>
      </w:r>
      <w:proofErr w:type="spellStart"/>
      <w:r w:rsidR="00D51294">
        <w:rPr>
          <w:sz w:val="17"/>
        </w:rPr>
        <w:t>ACOSS</w:t>
      </w:r>
      <w:proofErr w:type="spellEnd"/>
      <w:r w:rsidR="00D51294">
        <w:rPr>
          <w:spacing w:val="-2"/>
          <w:sz w:val="17"/>
        </w:rPr>
        <w:t xml:space="preserve"> </w:t>
      </w:r>
      <w:hyperlink w:anchor="_bookmark295" w:history="1">
        <w:r w:rsidR="00D51294">
          <w:rPr>
            <w:sz w:val="17"/>
          </w:rPr>
          <w:t>(2022,</w:t>
        </w:r>
      </w:hyperlink>
      <w:r w:rsidR="00D51294">
        <w:rPr>
          <w:spacing w:val="-1"/>
          <w:sz w:val="17"/>
        </w:rPr>
        <w:t xml:space="preserve"> </w:t>
      </w:r>
      <w:r w:rsidR="00D51294">
        <w:rPr>
          <w:sz w:val="17"/>
        </w:rPr>
        <w:t>pp.</w:t>
      </w:r>
      <w:r w:rsidR="00D51294">
        <w:rPr>
          <w:spacing w:val="-1"/>
          <w:sz w:val="17"/>
        </w:rPr>
        <w:t xml:space="preserve"> </w:t>
      </w:r>
      <w:r w:rsidR="00D51294">
        <w:rPr>
          <w:spacing w:val="-2"/>
          <w:sz w:val="17"/>
        </w:rPr>
        <w:t>54–56).</w:t>
      </w:r>
    </w:p>
    <w:p w:rsidR="002E4FA1" w:rsidRDefault="00D51294">
      <w:pPr>
        <w:pStyle w:val="ListParagraph"/>
        <w:numPr>
          <w:ilvl w:val="0"/>
          <w:numId w:val="20"/>
        </w:numPr>
        <w:tabs>
          <w:tab w:val="left" w:pos="1033"/>
        </w:tabs>
        <w:ind w:left="1032" w:hanging="427"/>
        <w:jc w:val="left"/>
        <w:rPr>
          <w:sz w:val="17"/>
        </w:rPr>
      </w:pPr>
      <w:bookmarkStart w:id="229" w:name="_bookmark222"/>
      <w:bookmarkEnd w:id="229"/>
      <w:r>
        <w:rPr>
          <w:sz w:val="17"/>
        </w:rPr>
        <w:t>Treasury</w:t>
      </w:r>
      <w:r>
        <w:rPr>
          <w:spacing w:val="-6"/>
          <w:sz w:val="17"/>
        </w:rPr>
        <w:t xml:space="preserve"> </w:t>
      </w:r>
      <w:hyperlink w:anchor="_bookmark481" w:history="1">
        <w:r>
          <w:rPr>
            <w:sz w:val="17"/>
          </w:rPr>
          <w:t>(2020,</w:t>
        </w:r>
      </w:hyperlink>
      <w:r>
        <w:rPr>
          <w:spacing w:val="-5"/>
          <w:sz w:val="17"/>
        </w:rPr>
        <w:t xml:space="preserve"> </w:t>
      </w:r>
      <w:r>
        <w:rPr>
          <w:sz w:val="17"/>
        </w:rPr>
        <w:t>Section</w:t>
      </w:r>
      <w:r>
        <w:rPr>
          <w:spacing w:val="-5"/>
          <w:sz w:val="17"/>
        </w:rPr>
        <w:t xml:space="preserve"> </w:t>
      </w:r>
      <w:r>
        <w:rPr>
          <w:spacing w:val="-4"/>
          <w:sz w:val="17"/>
        </w:rPr>
        <w:t>3E).</w:t>
      </w:r>
    </w:p>
    <w:p w:rsidR="002E4FA1" w:rsidRDefault="00D51294">
      <w:pPr>
        <w:pStyle w:val="ListParagraph"/>
        <w:numPr>
          <w:ilvl w:val="0"/>
          <w:numId w:val="20"/>
        </w:numPr>
        <w:tabs>
          <w:tab w:val="left" w:pos="1033"/>
        </w:tabs>
        <w:spacing w:before="23" w:line="268" w:lineRule="auto"/>
        <w:ind w:left="1032" w:right="373" w:hanging="427"/>
        <w:jc w:val="both"/>
        <w:rPr>
          <w:sz w:val="17"/>
        </w:rPr>
      </w:pPr>
      <w:r>
        <w:rPr>
          <w:sz w:val="17"/>
        </w:rPr>
        <w:t>The people who benefit most from a low preservation age are those with large superannuation balances at 60, who are more likely to be healthier, with fewer caring</w:t>
      </w:r>
      <w:r>
        <w:rPr>
          <w:spacing w:val="-4"/>
          <w:sz w:val="17"/>
        </w:rPr>
        <w:t xml:space="preserve"> </w:t>
      </w:r>
      <w:r>
        <w:rPr>
          <w:sz w:val="17"/>
        </w:rPr>
        <w:t>responsibilities,</w:t>
      </w:r>
      <w:r>
        <w:rPr>
          <w:spacing w:val="-4"/>
          <w:sz w:val="17"/>
        </w:rPr>
        <w:t xml:space="preserve"> </w:t>
      </w:r>
      <w:r>
        <w:rPr>
          <w:sz w:val="17"/>
        </w:rPr>
        <w:t>and</w:t>
      </w:r>
      <w:r>
        <w:rPr>
          <w:spacing w:val="-4"/>
          <w:sz w:val="17"/>
        </w:rPr>
        <w:t xml:space="preserve"> </w:t>
      </w:r>
      <w:r>
        <w:rPr>
          <w:sz w:val="17"/>
        </w:rPr>
        <w:t>are</w:t>
      </w:r>
      <w:r>
        <w:rPr>
          <w:spacing w:val="-4"/>
          <w:sz w:val="17"/>
        </w:rPr>
        <w:t xml:space="preserve"> </w:t>
      </w:r>
      <w:r>
        <w:rPr>
          <w:sz w:val="17"/>
        </w:rPr>
        <w:t>therefore</w:t>
      </w:r>
      <w:r>
        <w:rPr>
          <w:spacing w:val="-4"/>
          <w:sz w:val="17"/>
        </w:rPr>
        <w:t xml:space="preserve"> </w:t>
      </w:r>
      <w:r>
        <w:rPr>
          <w:sz w:val="17"/>
        </w:rPr>
        <w:t>more</w:t>
      </w:r>
      <w:r>
        <w:rPr>
          <w:spacing w:val="-4"/>
          <w:sz w:val="17"/>
        </w:rPr>
        <w:t xml:space="preserve"> </w:t>
      </w:r>
      <w:r>
        <w:rPr>
          <w:sz w:val="17"/>
        </w:rPr>
        <w:t>able</w:t>
      </w:r>
      <w:r>
        <w:rPr>
          <w:spacing w:val="-4"/>
          <w:sz w:val="17"/>
        </w:rPr>
        <w:t xml:space="preserve"> </w:t>
      </w:r>
      <w:r>
        <w:rPr>
          <w:sz w:val="17"/>
        </w:rPr>
        <w:t>to</w:t>
      </w:r>
      <w:r>
        <w:rPr>
          <w:spacing w:val="-4"/>
          <w:sz w:val="17"/>
        </w:rPr>
        <w:t xml:space="preserve"> </w:t>
      </w:r>
      <w:r>
        <w:rPr>
          <w:sz w:val="17"/>
        </w:rPr>
        <w:t>keep</w:t>
      </w:r>
      <w:r>
        <w:rPr>
          <w:spacing w:val="-4"/>
          <w:sz w:val="17"/>
        </w:rPr>
        <w:t xml:space="preserve"> </w:t>
      </w:r>
      <w:r>
        <w:rPr>
          <w:sz w:val="17"/>
        </w:rPr>
        <w:t>working</w:t>
      </w:r>
      <w:r>
        <w:rPr>
          <w:spacing w:val="-4"/>
          <w:sz w:val="17"/>
        </w:rPr>
        <w:t xml:space="preserve"> </w:t>
      </w:r>
      <w:r>
        <w:rPr>
          <w:sz w:val="17"/>
        </w:rPr>
        <w:t>than</w:t>
      </w:r>
      <w:r>
        <w:rPr>
          <w:spacing w:val="-4"/>
          <w:sz w:val="17"/>
        </w:rPr>
        <w:t xml:space="preserve"> </w:t>
      </w:r>
      <w:r>
        <w:rPr>
          <w:sz w:val="17"/>
        </w:rPr>
        <w:t>those needing the Age Pension.</w:t>
      </w:r>
    </w:p>
    <w:p w:rsidR="002E4FA1" w:rsidRDefault="002E4FA1">
      <w:pPr>
        <w:spacing w:line="268" w:lineRule="auto"/>
        <w:jc w:val="both"/>
        <w:rPr>
          <w:sz w:val="17"/>
        </w:rPr>
        <w:sectPr w:rsidR="002E4FA1">
          <w:type w:val="continuous"/>
          <w:pgSz w:w="16840" w:h="11910" w:orient="landscape"/>
          <w:pgMar w:top="1340" w:right="1180" w:bottom="280" w:left="680" w:header="689" w:footer="954" w:gutter="0"/>
          <w:cols w:num="2" w:space="720" w:equalWidth="0">
            <w:col w:w="7171" w:space="492"/>
            <w:col w:w="7317"/>
          </w:cols>
        </w:sectPr>
      </w:pPr>
    </w:p>
    <w:p w:rsidR="002E4FA1" w:rsidRDefault="00D51294">
      <w:pPr>
        <w:pStyle w:val="BodyText"/>
        <w:spacing w:before="160" w:line="278" w:lineRule="auto"/>
        <w:ind w:left="623" w:right="36"/>
        <w:rPr>
          <w:sz w:val="13"/>
        </w:rPr>
      </w:pPr>
      <w:proofErr w:type="gramStart"/>
      <w:r>
        <w:rPr>
          <w:w w:val="105"/>
        </w:rPr>
        <w:lastRenderedPageBreak/>
        <w:t>participation</w:t>
      </w:r>
      <w:proofErr w:type="gramEnd"/>
      <w:r>
        <w:rPr>
          <w:spacing w:val="-7"/>
          <w:w w:val="105"/>
        </w:rPr>
        <w:t xml:space="preserve"> </w:t>
      </w:r>
      <w:r>
        <w:rPr>
          <w:w w:val="105"/>
        </w:rPr>
        <w:t>among</w:t>
      </w:r>
      <w:r>
        <w:rPr>
          <w:spacing w:val="-7"/>
          <w:w w:val="105"/>
        </w:rPr>
        <w:t xml:space="preserve"> </w:t>
      </w:r>
      <w:r>
        <w:rPr>
          <w:w w:val="105"/>
        </w:rPr>
        <w:t>older</w:t>
      </w:r>
      <w:r>
        <w:rPr>
          <w:spacing w:val="-7"/>
          <w:w w:val="105"/>
        </w:rPr>
        <w:t xml:space="preserve"> </w:t>
      </w:r>
      <w:r>
        <w:rPr>
          <w:w w:val="105"/>
        </w:rPr>
        <w:t>Australians</w:t>
      </w:r>
      <w:r>
        <w:rPr>
          <w:spacing w:val="-7"/>
          <w:w w:val="105"/>
        </w:rPr>
        <w:t xml:space="preserve"> </w:t>
      </w:r>
      <w:r>
        <w:rPr>
          <w:w w:val="105"/>
        </w:rPr>
        <w:t>by</w:t>
      </w:r>
      <w:r>
        <w:rPr>
          <w:spacing w:val="-7"/>
          <w:w w:val="105"/>
        </w:rPr>
        <w:t xml:space="preserve"> </w:t>
      </w:r>
      <w:r>
        <w:rPr>
          <w:w w:val="105"/>
        </w:rPr>
        <w:t>2</w:t>
      </w:r>
      <w:r>
        <w:rPr>
          <w:spacing w:val="-7"/>
          <w:w w:val="105"/>
        </w:rPr>
        <w:t xml:space="preserve"> </w:t>
      </w:r>
      <w:r>
        <w:rPr>
          <w:w w:val="105"/>
        </w:rPr>
        <w:t>percentage</w:t>
      </w:r>
      <w:r>
        <w:rPr>
          <w:spacing w:val="-7"/>
          <w:w w:val="105"/>
        </w:rPr>
        <w:t xml:space="preserve"> </w:t>
      </w:r>
      <w:r>
        <w:rPr>
          <w:w w:val="105"/>
        </w:rPr>
        <w:t>points,</w:t>
      </w:r>
      <w:r>
        <w:rPr>
          <w:spacing w:val="-7"/>
          <w:w w:val="105"/>
        </w:rPr>
        <w:t xml:space="preserve"> </w:t>
      </w:r>
      <w:r>
        <w:rPr>
          <w:w w:val="105"/>
        </w:rPr>
        <w:t>helping ease</w:t>
      </w:r>
      <w:r>
        <w:rPr>
          <w:spacing w:val="-12"/>
          <w:w w:val="105"/>
        </w:rPr>
        <w:t xml:space="preserve"> </w:t>
      </w:r>
      <w:r>
        <w:rPr>
          <w:w w:val="105"/>
        </w:rPr>
        <w:t>pressures</w:t>
      </w:r>
      <w:r>
        <w:rPr>
          <w:spacing w:val="-12"/>
          <w:w w:val="105"/>
        </w:rPr>
        <w:t xml:space="preserve"> </w:t>
      </w:r>
      <w:r>
        <w:rPr>
          <w:w w:val="105"/>
        </w:rPr>
        <w:t>caused</w:t>
      </w:r>
      <w:r>
        <w:rPr>
          <w:spacing w:val="-11"/>
          <w:w w:val="105"/>
        </w:rPr>
        <w:t xml:space="preserve"> </w:t>
      </w:r>
      <w:r>
        <w:rPr>
          <w:w w:val="105"/>
        </w:rPr>
        <w:t>by</w:t>
      </w:r>
      <w:r>
        <w:rPr>
          <w:spacing w:val="-12"/>
          <w:w w:val="105"/>
        </w:rPr>
        <w:t xml:space="preserve"> </w:t>
      </w:r>
      <w:r>
        <w:rPr>
          <w:w w:val="105"/>
        </w:rPr>
        <w:t>the</w:t>
      </w:r>
      <w:r>
        <w:rPr>
          <w:spacing w:val="-12"/>
          <w:w w:val="105"/>
        </w:rPr>
        <w:t xml:space="preserve"> </w:t>
      </w:r>
      <w:r>
        <w:rPr>
          <w:w w:val="105"/>
        </w:rPr>
        <w:t>ageing</w:t>
      </w:r>
      <w:r>
        <w:rPr>
          <w:spacing w:val="-11"/>
          <w:w w:val="105"/>
        </w:rPr>
        <w:t xml:space="preserve"> </w:t>
      </w:r>
      <w:r>
        <w:rPr>
          <w:w w:val="105"/>
        </w:rPr>
        <w:t>of</w:t>
      </w:r>
      <w:r>
        <w:rPr>
          <w:spacing w:val="-12"/>
          <w:w w:val="105"/>
        </w:rPr>
        <w:t xml:space="preserve"> </w:t>
      </w:r>
      <w:r>
        <w:rPr>
          <w:w w:val="105"/>
        </w:rPr>
        <w:t>the</w:t>
      </w:r>
      <w:r>
        <w:rPr>
          <w:spacing w:val="-12"/>
          <w:w w:val="105"/>
        </w:rPr>
        <w:t xml:space="preserve"> </w:t>
      </w:r>
      <w:r>
        <w:rPr>
          <w:w w:val="105"/>
        </w:rPr>
        <w:t>population</w:t>
      </w:r>
      <w:r>
        <w:rPr>
          <w:spacing w:val="-11"/>
          <w:w w:val="105"/>
        </w:rPr>
        <w:t xml:space="preserve"> </w:t>
      </w:r>
      <w:r>
        <w:rPr>
          <w:w w:val="105"/>
        </w:rPr>
        <w:t>(Chapter</w:t>
      </w:r>
      <w:r>
        <w:rPr>
          <w:spacing w:val="-12"/>
          <w:w w:val="105"/>
        </w:rPr>
        <w:t xml:space="preserve"> </w:t>
      </w:r>
      <w:hyperlink w:anchor="_bookmark2" w:history="1">
        <w:r>
          <w:rPr>
            <w:spacing w:val="-2"/>
            <w:w w:val="105"/>
          </w:rPr>
          <w:t>1).</w:t>
        </w:r>
      </w:hyperlink>
      <w:hyperlink w:anchor="_bookmark224" w:history="1">
        <w:r>
          <w:rPr>
            <w:spacing w:val="-2"/>
            <w:w w:val="105"/>
            <w:position w:val="7"/>
            <w:sz w:val="13"/>
          </w:rPr>
          <w:t>183</w:t>
        </w:r>
      </w:hyperlink>
    </w:p>
    <w:p w:rsidR="002E4FA1" w:rsidRDefault="00D51294">
      <w:pPr>
        <w:pStyle w:val="BodyText"/>
        <w:spacing w:before="167" w:line="280" w:lineRule="auto"/>
        <w:ind w:left="623" w:right="36"/>
        <w:rPr>
          <w:sz w:val="13"/>
        </w:rPr>
      </w:pPr>
      <w:r>
        <w:rPr>
          <w:w w:val="105"/>
        </w:rPr>
        <w:t>Another policy that would improve the welfare of Australians and the budget bottom line is freezing the Superannuation Guarantee rate. Stopping the planned increases in the Super Guarantee would avoid forcing</w:t>
      </w:r>
      <w:r>
        <w:rPr>
          <w:spacing w:val="-15"/>
          <w:w w:val="105"/>
        </w:rPr>
        <w:t xml:space="preserve"> </w:t>
      </w:r>
      <w:r>
        <w:rPr>
          <w:w w:val="105"/>
        </w:rPr>
        <w:t>people</w:t>
      </w:r>
      <w:r>
        <w:rPr>
          <w:spacing w:val="-15"/>
          <w:w w:val="105"/>
        </w:rPr>
        <w:t xml:space="preserve"> </w:t>
      </w:r>
      <w:r>
        <w:rPr>
          <w:w w:val="105"/>
        </w:rPr>
        <w:t>to</w:t>
      </w:r>
      <w:r>
        <w:rPr>
          <w:spacing w:val="-14"/>
          <w:w w:val="105"/>
        </w:rPr>
        <w:t xml:space="preserve"> </w:t>
      </w:r>
      <w:r>
        <w:rPr>
          <w:w w:val="105"/>
        </w:rPr>
        <w:t>over-save</w:t>
      </w:r>
      <w:r>
        <w:rPr>
          <w:spacing w:val="-15"/>
          <w:w w:val="105"/>
        </w:rPr>
        <w:t xml:space="preserve"> </w:t>
      </w:r>
      <w:r>
        <w:rPr>
          <w:w w:val="105"/>
        </w:rPr>
        <w:t>for</w:t>
      </w:r>
      <w:r>
        <w:rPr>
          <w:spacing w:val="-14"/>
          <w:w w:val="105"/>
        </w:rPr>
        <w:t xml:space="preserve"> </w:t>
      </w:r>
      <w:r>
        <w:rPr>
          <w:w w:val="105"/>
        </w:rPr>
        <w:t>retirement</w:t>
      </w:r>
      <w:r>
        <w:rPr>
          <w:spacing w:val="-15"/>
          <w:w w:val="105"/>
        </w:rPr>
        <w:t xml:space="preserve"> </w:t>
      </w:r>
      <w:r>
        <w:rPr>
          <w:w w:val="105"/>
        </w:rPr>
        <w:t>(boosting</w:t>
      </w:r>
      <w:r>
        <w:rPr>
          <w:spacing w:val="-15"/>
          <w:w w:val="105"/>
        </w:rPr>
        <w:t xml:space="preserve"> </w:t>
      </w:r>
      <w:r>
        <w:rPr>
          <w:w w:val="105"/>
        </w:rPr>
        <w:t>their</w:t>
      </w:r>
      <w:r>
        <w:rPr>
          <w:spacing w:val="-14"/>
          <w:w w:val="105"/>
        </w:rPr>
        <w:t xml:space="preserve"> </w:t>
      </w:r>
      <w:r>
        <w:rPr>
          <w:w w:val="105"/>
        </w:rPr>
        <w:t>incomes</w:t>
      </w:r>
      <w:r>
        <w:rPr>
          <w:spacing w:val="-15"/>
          <w:w w:val="105"/>
        </w:rPr>
        <w:t xml:space="preserve"> </w:t>
      </w:r>
      <w:r>
        <w:rPr>
          <w:w w:val="105"/>
        </w:rPr>
        <w:t>while they are working), and would save the budget $1.2 billion a year.</w:t>
      </w:r>
      <w:hyperlink w:anchor="_bookmark225" w:history="1">
        <w:r>
          <w:rPr>
            <w:w w:val="105"/>
            <w:position w:val="7"/>
            <w:sz w:val="13"/>
          </w:rPr>
          <w:t>184</w:t>
        </w:r>
      </w:hyperlink>
    </w:p>
    <w:p w:rsidR="002E4FA1" w:rsidRDefault="00D51294">
      <w:pPr>
        <w:pStyle w:val="BodyText"/>
        <w:spacing w:before="168" w:line="283" w:lineRule="auto"/>
        <w:ind w:left="623" w:right="79"/>
      </w:pPr>
      <w:r>
        <w:rPr>
          <w:w w:val="105"/>
        </w:rPr>
        <w:t>Earlier access to superannuation could be allowed for people with a disability,</w:t>
      </w:r>
      <w:r>
        <w:rPr>
          <w:spacing w:val="-15"/>
          <w:w w:val="105"/>
        </w:rPr>
        <w:t xml:space="preserve"> </w:t>
      </w:r>
      <w:r>
        <w:rPr>
          <w:w w:val="105"/>
        </w:rPr>
        <w:t>people</w:t>
      </w:r>
      <w:r>
        <w:rPr>
          <w:spacing w:val="-15"/>
          <w:w w:val="105"/>
        </w:rPr>
        <w:t xml:space="preserve"> </w:t>
      </w:r>
      <w:r>
        <w:rPr>
          <w:w w:val="105"/>
        </w:rPr>
        <w:t>with</w:t>
      </w:r>
      <w:r>
        <w:rPr>
          <w:spacing w:val="-14"/>
          <w:w w:val="105"/>
        </w:rPr>
        <w:t xml:space="preserve"> </w:t>
      </w:r>
      <w:r>
        <w:rPr>
          <w:w w:val="105"/>
        </w:rPr>
        <w:t>caring</w:t>
      </w:r>
      <w:r>
        <w:rPr>
          <w:spacing w:val="-15"/>
          <w:w w:val="105"/>
        </w:rPr>
        <w:t xml:space="preserve"> </w:t>
      </w:r>
      <w:r>
        <w:rPr>
          <w:w w:val="105"/>
        </w:rPr>
        <w:t>responsibilities,</w:t>
      </w:r>
      <w:r>
        <w:rPr>
          <w:spacing w:val="-14"/>
          <w:w w:val="105"/>
        </w:rPr>
        <w:t xml:space="preserve"> </w:t>
      </w:r>
      <w:r>
        <w:rPr>
          <w:w w:val="105"/>
        </w:rPr>
        <w:t>First</w:t>
      </w:r>
      <w:r>
        <w:rPr>
          <w:spacing w:val="-15"/>
          <w:w w:val="105"/>
        </w:rPr>
        <w:t xml:space="preserve"> </w:t>
      </w:r>
      <w:r>
        <w:rPr>
          <w:w w:val="105"/>
        </w:rPr>
        <w:t>Nations</w:t>
      </w:r>
      <w:r>
        <w:rPr>
          <w:spacing w:val="-15"/>
          <w:w w:val="105"/>
        </w:rPr>
        <w:t xml:space="preserve"> </w:t>
      </w:r>
      <w:r>
        <w:rPr>
          <w:w w:val="105"/>
        </w:rPr>
        <w:t>people</w:t>
      </w:r>
      <w:r>
        <w:rPr>
          <w:spacing w:val="-14"/>
          <w:w w:val="105"/>
        </w:rPr>
        <w:t xml:space="preserve"> </w:t>
      </w:r>
      <w:r>
        <w:rPr>
          <w:w w:val="105"/>
        </w:rPr>
        <w:t>(who generally have a lower life expectancy), and people who are forced</w:t>
      </w:r>
    </w:p>
    <w:p w:rsidR="002E4FA1" w:rsidRDefault="00D51294">
      <w:pPr>
        <w:pStyle w:val="BodyText"/>
        <w:spacing w:line="278" w:lineRule="auto"/>
        <w:ind w:left="623" w:right="36"/>
        <w:rPr>
          <w:sz w:val="13"/>
        </w:rPr>
      </w:pPr>
      <w:proofErr w:type="gramStart"/>
      <w:r>
        <w:rPr>
          <w:w w:val="105"/>
        </w:rPr>
        <w:t>to</w:t>
      </w:r>
      <w:proofErr w:type="gramEnd"/>
      <w:r>
        <w:rPr>
          <w:spacing w:val="-11"/>
          <w:w w:val="105"/>
        </w:rPr>
        <w:t xml:space="preserve"> </w:t>
      </w:r>
      <w:r>
        <w:rPr>
          <w:w w:val="105"/>
        </w:rPr>
        <w:t>retire</w:t>
      </w:r>
      <w:r>
        <w:rPr>
          <w:spacing w:val="-11"/>
          <w:w w:val="105"/>
        </w:rPr>
        <w:t xml:space="preserve"> </w:t>
      </w:r>
      <w:r>
        <w:rPr>
          <w:w w:val="105"/>
        </w:rPr>
        <w:t>early</w:t>
      </w:r>
      <w:r>
        <w:rPr>
          <w:spacing w:val="-11"/>
          <w:w w:val="105"/>
        </w:rPr>
        <w:t xml:space="preserve"> </w:t>
      </w:r>
      <w:r>
        <w:rPr>
          <w:w w:val="105"/>
        </w:rPr>
        <w:t>because</w:t>
      </w:r>
      <w:r>
        <w:rPr>
          <w:spacing w:val="-11"/>
          <w:w w:val="105"/>
        </w:rPr>
        <w:t xml:space="preserve"> </w:t>
      </w:r>
      <w:r>
        <w:rPr>
          <w:w w:val="105"/>
        </w:rPr>
        <w:t>of</w:t>
      </w:r>
      <w:r>
        <w:rPr>
          <w:spacing w:val="-11"/>
          <w:w w:val="105"/>
        </w:rPr>
        <w:t xml:space="preserve"> </w:t>
      </w:r>
      <w:r>
        <w:rPr>
          <w:w w:val="105"/>
        </w:rPr>
        <w:t>injury</w:t>
      </w:r>
      <w:r>
        <w:rPr>
          <w:spacing w:val="-11"/>
          <w:w w:val="105"/>
        </w:rPr>
        <w:t xml:space="preserve"> </w:t>
      </w:r>
      <w:r>
        <w:rPr>
          <w:w w:val="105"/>
        </w:rPr>
        <w:t>or</w:t>
      </w:r>
      <w:r>
        <w:rPr>
          <w:spacing w:val="-11"/>
          <w:w w:val="105"/>
        </w:rPr>
        <w:t xml:space="preserve"> </w:t>
      </w:r>
      <w:r>
        <w:rPr>
          <w:w w:val="105"/>
        </w:rPr>
        <w:t>impairment. The</w:t>
      </w:r>
      <w:r>
        <w:rPr>
          <w:spacing w:val="-11"/>
          <w:w w:val="105"/>
        </w:rPr>
        <w:t xml:space="preserve"> </w:t>
      </w:r>
      <w:r>
        <w:rPr>
          <w:w w:val="105"/>
        </w:rPr>
        <w:t>disability</w:t>
      </w:r>
      <w:r>
        <w:rPr>
          <w:spacing w:val="-11"/>
          <w:w w:val="105"/>
        </w:rPr>
        <w:t xml:space="preserve"> </w:t>
      </w:r>
      <w:r>
        <w:rPr>
          <w:w w:val="105"/>
        </w:rPr>
        <w:t>pension could</w:t>
      </w:r>
      <w:r>
        <w:rPr>
          <w:spacing w:val="-6"/>
          <w:w w:val="105"/>
        </w:rPr>
        <w:t xml:space="preserve"> </w:t>
      </w:r>
      <w:r>
        <w:rPr>
          <w:w w:val="105"/>
        </w:rPr>
        <w:t>also</w:t>
      </w:r>
      <w:r>
        <w:rPr>
          <w:spacing w:val="-6"/>
          <w:w w:val="105"/>
        </w:rPr>
        <w:t xml:space="preserve"> </w:t>
      </w:r>
      <w:r>
        <w:rPr>
          <w:w w:val="105"/>
        </w:rPr>
        <w:t>have</w:t>
      </w:r>
      <w:r>
        <w:rPr>
          <w:spacing w:val="-6"/>
          <w:w w:val="105"/>
        </w:rPr>
        <w:t xml:space="preserve"> </w:t>
      </w:r>
      <w:r>
        <w:rPr>
          <w:w w:val="105"/>
        </w:rPr>
        <w:t>less</w:t>
      </w:r>
      <w:r>
        <w:rPr>
          <w:spacing w:val="-6"/>
          <w:w w:val="105"/>
        </w:rPr>
        <w:t xml:space="preserve"> </w:t>
      </w:r>
      <w:r>
        <w:rPr>
          <w:w w:val="105"/>
        </w:rPr>
        <w:t>stringent</w:t>
      </w:r>
      <w:r>
        <w:rPr>
          <w:spacing w:val="-6"/>
          <w:w w:val="105"/>
        </w:rPr>
        <w:t xml:space="preserve"> </w:t>
      </w:r>
      <w:r>
        <w:rPr>
          <w:w w:val="105"/>
        </w:rPr>
        <w:t>work</w:t>
      </w:r>
      <w:r>
        <w:rPr>
          <w:spacing w:val="-6"/>
          <w:w w:val="105"/>
        </w:rPr>
        <w:t xml:space="preserve"> </w:t>
      </w:r>
      <w:r>
        <w:rPr>
          <w:w w:val="105"/>
        </w:rPr>
        <w:t>tests</w:t>
      </w:r>
      <w:r>
        <w:rPr>
          <w:spacing w:val="-6"/>
          <w:w w:val="105"/>
        </w:rPr>
        <w:t xml:space="preserve"> </w:t>
      </w:r>
      <w:r>
        <w:rPr>
          <w:w w:val="105"/>
        </w:rPr>
        <w:t>for</w:t>
      </w:r>
      <w:r>
        <w:rPr>
          <w:spacing w:val="-6"/>
          <w:w w:val="105"/>
        </w:rPr>
        <w:t xml:space="preserve"> </w:t>
      </w:r>
      <w:r>
        <w:rPr>
          <w:w w:val="105"/>
        </w:rPr>
        <w:t>people</w:t>
      </w:r>
      <w:r>
        <w:rPr>
          <w:spacing w:val="-6"/>
          <w:w w:val="105"/>
        </w:rPr>
        <w:t xml:space="preserve"> </w:t>
      </w:r>
      <w:r>
        <w:rPr>
          <w:w w:val="105"/>
        </w:rPr>
        <w:t>older</w:t>
      </w:r>
      <w:r>
        <w:rPr>
          <w:spacing w:val="-6"/>
          <w:w w:val="105"/>
        </w:rPr>
        <w:t xml:space="preserve"> </w:t>
      </w:r>
      <w:r>
        <w:rPr>
          <w:w w:val="105"/>
        </w:rPr>
        <w:t>than</w:t>
      </w:r>
      <w:r>
        <w:rPr>
          <w:spacing w:val="-6"/>
          <w:w w:val="105"/>
        </w:rPr>
        <w:t xml:space="preserve"> </w:t>
      </w:r>
      <w:r>
        <w:rPr>
          <w:w w:val="105"/>
        </w:rPr>
        <w:t>60.</w:t>
      </w:r>
      <w:hyperlink w:anchor="_bookmark227" w:history="1">
        <w:r>
          <w:rPr>
            <w:w w:val="105"/>
            <w:position w:val="7"/>
            <w:sz w:val="13"/>
          </w:rPr>
          <w:t>185</w:t>
        </w:r>
      </w:hyperlink>
    </w:p>
    <w:p w:rsidR="002E4FA1" w:rsidRDefault="002E4FA1">
      <w:pPr>
        <w:pStyle w:val="BodyText"/>
        <w:spacing w:before="2"/>
        <w:rPr>
          <w:sz w:val="26"/>
        </w:rPr>
      </w:pPr>
    </w:p>
    <w:p w:rsidR="002E4FA1" w:rsidRDefault="00D51294">
      <w:pPr>
        <w:pStyle w:val="Heading4"/>
        <w:numPr>
          <w:ilvl w:val="1"/>
          <w:numId w:val="21"/>
        </w:numPr>
        <w:tabs>
          <w:tab w:val="left" w:pos="1171"/>
          <w:tab w:val="left" w:pos="1172"/>
        </w:tabs>
        <w:ind w:hanging="549"/>
      </w:pPr>
      <w:bookmarkStart w:id="230" w:name="_bookmark223"/>
      <w:bookmarkEnd w:id="230"/>
      <w:r>
        <w:rPr>
          <w:color w:val="F2901D"/>
          <w:w w:val="105"/>
        </w:rPr>
        <w:t>Broaden</w:t>
      </w:r>
      <w:r>
        <w:rPr>
          <w:color w:val="F2901D"/>
          <w:spacing w:val="-13"/>
          <w:w w:val="105"/>
        </w:rPr>
        <w:t xml:space="preserve"> </w:t>
      </w:r>
      <w:r>
        <w:rPr>
          <w:color w:val="F2901D"/>
          <w:w w:val="105"/>
        </w:rPr>
        <w:t>and/or</w:t>
      </w:r>
      <w:r>
        <w:rPr>
          <w:color w:val="F2901D"/>
          <w:spacing w:val="-13"/>
          <w:w w:val="105"/>
        </w:rPr>
        <w:t xml:space="preserve"> </w:t>
      </w:r>
      <w:r>
        <w:rPr>
          <w:color w:val="F2901D"/>
          <w:w w:val="105"/>
        </w:rPr>
        <w:t>raise</w:t>
      </w:r>
      <w:r>
        <w:rPr>
          <w:color w:val="F2901D"/>
          <w:spacing w:val="-13"/>
          <w:w w:val="105"/>
        </w:rPr>
        <w:t xml:space="preserve"> </w:t>
      </w:r>
      <w:r>
        <w:rPr>
          <w:color w:val="F2901D"/>
          <w:w w:val="105"/>
        </w:rPr>
        <w:t>the</w:t>
      </w:r>
      <w:r>
        <w:rPr>
          <w:color w:val="F2901D"/>
          <w:spacing w:val="-13"/>
          <w:w w:val="105"/>
        </w:rPr>
        <w:t xml:space="preserve"> </w:t>
      </w:r>
      <w:r>
        <w:rPr>
          <w:color w:val="F2901D"/>
          <w:spacing w:val="-5"/>
          <w:w w:val="105"/>
        </w:rPr>
        <w:t>GST</w:t>
      </w:r>
    </w:p>
    <w:p w:rsidR="002E4FA1" w:rsidRDefault="00D51294">
      <w:pPr>
        <w:pStyle w:val="BodyText"/>
        <w:spacing w:before="176" w:line="280" w:lineRule="auto"/>
        <w:ind w:left="623" w:right="79"/>
        <w:rPr>
          <w:sz w:val="13"/>
        </w:rPr>
      </w:pPr>
      <w:r>
        <w:rPr>
          <w:w w:val="105"/>
        </w:rPr>
        <w:t>Australia collects less in consumption taxes than similar countries, and</w:t>
      </w:r>
      <w:r>
        <w:rPr>
          <w:spacing w:val="-6"/>
          <w:w w:val="105"/>
        </w:rPr>
        <w:t xml:space="preserve"> </w:t>
      </w:r>
      <w:r>
        <w:rPr>
          <w:w w:val="105"/>
        </w:rPr>
        <w:t>our</w:t>
      </w:r>
      <w:r>
        <w:rPr>
          <w:spacing w:val="-6"/>
          <w:w w:val="105"/>
        </w:rPr>
        <w:t xml:space="preserve"> </w:t>
      </w:r>
      <w:r>
        <w:rPr>
          <w:w w:val="105"/>
        </w:rPr>
        <w:t>GST</w:t>
      </w:r>
      <w:r>
        <w:rPr>
          <w:spacing w:val="-6"/>
          <w:w w:val="105"/>
        </w:rPr>
        <w:t xml:space="preserve"> </w:t>
      </w:r>
      <w:r>
        <w:rPr>
          <w:w w:val="105"/>
        </w:rPr>
        <w:t>tax</w:t>
      </w:r>
      <w:r>
        <w:rPr>
          <w:spacing w:val="-6"/>
          <w:w w:val="105"/>
        </w:rPr>
        <w:t xml:space="preserve"> </w:t>
      </w:r>
      <w:r>
        <w:rPr>
          <w:w w:val="105"/>
        </w:rPr>
        <w:t>base</w:t>
      </w:r>
      <w:r>
        <w:rPr>
          <w:spacing w:val="-6"/>
          <w:w w:val="105"/>
        </w:rPr>
        <w:t xml:space="preserve"> </w:t>
      </w:r>
      <w:r>
        <w:rPr>
          <w:w w:val="105"/>
        </w:rPr>
        <w:t>is</w:t>
      </w:r>
      <w:r>
        <w:rPr>
          <w:spacing w:val="-6"/>
          <w:w w:val="105"/>
        </w:rPr>
        <w:t xml:space="preserve"> </w:t>
      </w:r>
      <w:r>
        <w:rPr>
          <w:w w:val="105"/>
        </w:rPr>
        <w:t>narrow</w:t>
      </w:r>
      <w:r>
        <w:rPr>
          <w:spacing w:val="-6"/>
          <w:w w:val="105"/>
        </w:rPr>
        <w:t xml:space="preserve"> </w:t>
      </w:r>
      <w:r>
        <w:rPr>
          <w:w w:val="105"/>
        </w:rPr>
        <w:t>by</w:t>
      </w:r>
      <w:r>
        <w:rPr>
          <w:spacing w:val="-6"/>
          <w:w w:val="105"/>
        </w:rPr>
        <w:t xml:space="preserve"> </w:t>
      </w:r>
      <w:r>
        <w:rPr>
          <w:w w:val="105"/>
        </w:rPr>
        <w:t>international</w:t>
      </w:r>
      <w:r>
        <w:rPr>
          <w:spacing w:val="-6"/>
          <w:w w:val="105"/>
        </w:rPr>
        <w:t xml:space="preserve"> </w:t>
      </w:r>
      <w:r>
        <w:rPr>
          <w:w w:val="105"/>
        </w:rPr>
        <w:t>standards</w:t>
      </w:r>
      <w:r>
        <w:rPr>
          <w:spacing w:val="-6"/>
          <w:w w:val="105"/>
        </w:rPr>
        <w:t xml:space="preserve"> </w:t>
      </w:r>
      <w:r>
        <w:rPr>
          <w:w w:val="105"/>
        </w:rPr>
        <w:t>(Box</w:t>
      </w:r>
      <w:r>
        <w:rPr>
          <w:spacing w:val="-6"/>
          <w:w w:val="105"/>
        </w:rPr>
        <w:t xml:space="preserve"> </w:t>
      </w:r>
      <w:hyperlink w:anchor="_bookmark35" w:history="1">
        <w:r>
          <w:rPr>
            <w:w w:val="105"/>
          </w:rPr>
          <w:t>1).</w:t>
        </w:r>
      </w:hyperlink>
      <w:r>
        <w:rPr>
          <w:w w:val="105"/>
        </w:rPr>
        <w:t xml:space="preserve"> The</w:t>
      </w:r>
      <w:r>
        <w:rPr>
          <w:spacing w:val="-11"/>
          <w:w w:val="105"/>
        </w:rPr>
        <w:t xml:space="preserve"> </w:t>
      </w:r>
      <w:r>
        <w:rPr>
          <w:w w:val="105"/>
        </w:rPr>
        <w:t>GST</w:t>
      </w:r>
      <w:r>
        <w:rPr>
          <w:spacing w:val="-11"/>
          <w:w w:val="105"/>
        </w:rPr>
        <w:t xml:space="preserve"> </w:t>
      </w:r>
      <w:r>
        <w:rPr>
          <w:w w:val="105"/>
        </w:rPr>
        <w:t>base</w:t>
      </w:r>
      <w:r>
        <w:rPr>
          <w:spacing w:val="-11"/>
          <w:w w:val="105"/>
        </w:rPr>
        <w:t xml:space="preserve"> </w:t>
      </w:r>
      <w:r>
        <w:rPr>
          <w:w w:val="105"/>
        </w:rPr>
        <w:t>is</w:t>
      </w:r>
      <w:r>
        <w:rPr>
          <w:spacing w:val="-11"/>
          <w:w w:val="105"/>
        </w:rPr>
        <w:t xml:space="preserve"> </w:t>
      </w:r>
      <w:r>
        <w:rPr>
          <w:w w:val="105"/>
        </w:rPr>
        <w:t>also</w:t>
      </w:r>
      <w:r>
        <w:rPr>
          <w:spacing w:val="-11"/>
          <w:w w:val="105"/>
        </w:rPr>
        <w:t xml:space="preserve"> </w:t>
      </w:r>
      <w:r>
        <w:rPr>
          <w:w w:val="105"/>
        </w:rPr>
        <w:t>being</w:t>
      </w:r>
      <w:r>
        <w:rPr>
          <w:spacing w:val="-11"/>
          <w:w w:val="105"/>
        </w:rPr>
        <w:t xml:space="preserve"> </w:t>
      </w:r>
      <w:r>
        <w:rPr>
          <w:w w:val="105"/>
        </w:rPr>
        <w:t>eroded</w:t>
      </w:r>
      <w:r>
        <w:rPr>
          <w:spacing w:val="-11"/>
          <w:w w:val="105"/>
        </w:rPr>
        <w:t xml:space="preserve"> </w:t>
      </w:r>
      <w:r>
        <w:rPr>
          <w:w w:val="105"/>
        </w:rPr>
        <w:t>over</w:t>
      </w:r>
      <w:r>
        <w:rPr>
          <w:spacing w:val="-11"/>
          <w:w w:val="105"/>
        </w:rPr>
        <w:t xml:space="preserve"> </w:t>
      </w:r>
      <w:r>
        <w:rPr>
          <w:w w:val="105"/>
        </w:rPr>
        <w:t>time</w:t>
      </w:r>
      <w:r>
        <w:rPr>
          <w:spacing w:val="-11"/>
          <w:w w:val="105"/>
        </w:rPr>
        <w:t xml:space="preserve"> </w:t>
      </w:r>
      <w:r>
        <w:rPr>
          <w:w w:val="105"/>
        </w:rPr>
        <w:t>as</w:t>
      </w:r>
      <w:r>
        <w:rPr>
          <w:spacing w:val="-11"/>
          <w:w w:val="105"/>
        </w:rPr>
        <w:t xml:space="preserve"> </w:t>
      </w:r>
      <w:r>
        <w:rPr>
          <w:w w:val="105"/>
        </w:rPr>
        <w:t>a</w:t>
      </w:r>
      <w:r>
        <w:rPr>
          <w:spacing w:val="-11"/>
          <w:w w:val="105"/>
        </w:rPr>
        <w:t xml:space="preserve"> </w:t>
      </w:r>
      <w:r>
        <w:rPr>
          <w:w w:val="105"/>
        </w:rPr>
        <w:t>growing</w:t>
      </w:r>
      <w:r>
        <w:rPr>
          <w:spacing w:val="-11"/>
          <w:w w:val="105"/>
        </w:rPr>
        <w:t xml:space="preserve"> </w:t>
      </w:r>
      <w:r>
        <w:rPr>
          <w:w w:val="105"/>
        </w:rPr>
        <w:t>share</w:t>
      </w:r>
      <w:r>
        <w:rPr>
          <w:spacing w:val="-11"/>
          <w:w w:val="105"/>
        </w:rPr>
        <w:t xml:space="preserve"> </w:t>
      </w:r>
      <w:r>
        <w:rPr>
          <w:w w:val="105"/>
        </w:rPr>
        <w:t>of consumer spending goes on GST-free items.</w:t>
      </w:r>
      <w:hyperlink w:anchor="_bookmark228" w:history="1">
        <w:r>
          <w:rPr>
            <w:w w:val="105"/>
            <w:position w:val="7"/>
            <w:sz w:val="13"/>
          </w:rPr>
          <w:t>186</w:t>
        </w:r>
      </w:hyperlink>
    </w:p>
    <w:p w:rsidR="002E4FA1" w:rsidRDefault="00562B85">
      <w:pPr>
        <w:pStyle w:val="BodyText"/>
        <w:rPr>
          <w:sz w:val="27"/>
        </w:rPr>
      </w:pPr>
      <w:r>
        <w:pict>
          <v:shape id="docshape346" o:spid="_x0000_s1158" style="position:absolute;margin-left:65.2pt;margin-top:16.75pt;width:131.35pt;height:.1pt;z-index:-251624448;mso-wrap-distance-left:0;mso-wrap-distance-right:0;mso-position-horizontal-relative:page" coordorigin="1304,335" coordsize="2627,0" path="m1304,335r2627,e" filled="f" strokeweight=".14042mm">
            <v:path arrowok="t"/>
            <w10:wrap type="topAndBottom" anchorx="page"/>
          </v:shape>
        </w:pict>
      </w:r>
    </w:p>
    <w:p w:rsidR="002E4FA1" w:rsidRDefault="00D51294">
      <w:pPr>
        <w:pStyle w:val="ListParagraph"/>
        <w:numPr>
          <w:ilvl w:val="0"/>
          <w:numId w:val="20"/>
        </w:numPr>
        <w:tabs>
          <w:tab w:val="left" w:pos="1033"/>
        </w:tabs>
        <w:spacing w:before="45" w:line="268" w:lineRule="auto"/>
        <w:ind w:left="1032" w:right="66" w:hanging="427"/>
        <w:jc w:val="left"/>
        <w:rPr>
          <w:sz w:val="17"/>
        </w:rPr>
      </w:pPr>
      <w:bookmarkStart w:id="231" w:name="_bookmark224"/>
      <w:bookmarkEnd w:id="231"/>
      <w:r>
        <w:rPr>
          <w:sz w:val="17"/>
        </w:rPr>
        <w:t xml:space="preserve">Productivity Commission </w:t>
      </w:r>
      <w:hyperlink w:anchor="_bookmark427" w:history="1">
        <w:r>
          <w:rPr>
            <w:sz w:val="17"/>
          </w:rPr>
          <w:t>(2015,</w:t>
        </w:r>
      </w:hyperlink>
      <w:r>
        <w:rPr>
          <w:sz w:val="17"/>
        </w:rPr>
        <w:t xml:space="preserve"> pp. 11–13). The net fiscal impact includes additional income tax from older working households (~$2.5 billion), Age</w:t>
      </w:r>
      <w:r>
        <w:rPr>
          <w:spacing w:val="40"/>
          <w:sz w:val="17"/>
        </w:rPr>
        <w:t xml:space="preserve"> </w:t>
      </w:r>
      <w:r>
        <w:rPr>
          <w:sz w:val="17"/>
        </w:rPr>
        <w:t>Pension savings from additional accumulation of super (~$2.5 billion, partly offset by access to other welfare payments), and a longer period of taxing super investment returns (~$2 billion). If this reform was introduced in conjunction with the</w:t>
      </w:r>
      <w:r>
        <w:rPr>
          <w:spacing w:val="-3"/>
          <w:sz w:val="17"/>
        </w:rPr>
        <w:t xml:space="preserve"> </w:t>
      </w:r>
      <w:r>
        <w:rPr>
          <w:sz w:val="17"/>
        </w:rPr>
        <w:t>super</w:t>
      </w:r>
      <w:r>
        <w:rPr>
          <w:spacing w:val="-3"/>
          <w:sz w:val="17"/>
        </w:rPr>
        <w:t xml:space="preserve"> </w:t>
      </w:r>
      <w:r>
        <w:rPr>
          <w:sz w:val="17"/>
        </w:rPr>
        <w:t>tax</w:t>
      </w:r>
      <w:r>
        <w:rPr>
          <w:spacing w:val="-3"/>
          <w:sz w:val="17"/>
        </w:rPr>
        <w:t xml:space="preserve"> </w:t>
      </w:r>
      <w:r>
        <w:rPr>
          <w:sz w:val="17"/>
        </w:rPr>
        <w:t>reforms</w:t>
      </w:r>
      <w:r>
        <w:rPr>
          <w:spacing w:val="-3"/>
          <w:sz w:val="17"/>
        </w:rPr>
        <w:t xml:space="preserve"> </w:t>
      </w:r>
      <w:r>
        <w:rPr>
          <w:sz w:val="17"/>
        </w:rPr>
        <w:t>recommended</w:t>
      </w:r>
      <w:r>
        <w:rPr>
          <w:spacing w:val="-3"/>
          <w:sz w:val="17"/>
        </w:rPr>
        <w:t xml:space="preserve"> </w:t>
      </w:r>
      <w:r>
        <w:rPr>
          <w:sz w:val="17"/>
        </w:rPr>
        <w:t>in</w:t>
      </w:r>
      <w:r>
        <w:rPr>
          <w:spacing w:val="-3"/>
          <w:sz w:val="17"/>
        </w:rPr>
        <w:t xml:space="preserve"> </w:t>
      </w:r>
      <w:r>
        <w:rPr>
          <w:sz w:val="17"/>
        </w:rPr>
        <w:t>Section</w:t>
      </w:r>
      <w:r>
        <w:rPr>
          <w:spacing w:val="-3"/>
          <w:sz w:val="17"/>
        </w:rPr>
        <w:t xml:space="preserve"> </w:t>
      </w:r>
      <w:hyperlink w:anchor="_bookmark199" w:history="1">
        <w:r>
          <w:rPr>
            <w:sz w:val="17"/>
          </w:rPr>
          <w:t>4.2,</w:t>
        </w:r>
      </w:hyperlink>
      <w:r>
        <w:rPr>
          <w:spacing w:val="-3"/>
          <w:sz w:val="17"/>
        </w:rPr>
        <w:t xml:space="preserve"> </w:t>
      </w:r>
      <w:r>
        <w:rPr>
          <w:sz w:val="17"/>
        </w:rPr>
        <w:t>it</w:t>
      </w:r>
      <w:r>
        <w:rPr>
          <w:spacing w:val="-3"/>
          <w:sz w:val="17"/>
        </w:rPr>
        <w:t xml:space="preserve"> </w:t>
      </w:r>
      <w:r>
        <w:rPr>
          <w:sz w:val="17"/>
        </w:rPr>
        <w:t>would</w:t>
      </w:r>
      <w:r>
        <w:rPr>
          <w:spacing w:val="-3"/>
          <w:sz w:val="17"/>
        </w:rPr>
        <w:t xml:space="preserve"> </w:t>
      </w:r>
      <w:r>
        <w:rPr>
          <w:sz w:val="17"/>
        </w:rPr>
        <w:t>be</w:t>
      </w:r>
      <w:r>
        <w:rPr>
          <w:spacing w:val="-3"/>
          <w:sz w:val="17"/>
        </w:rPr>
        <w:t xml:space="preserve"> </w:t>
      </w:r>
      <w:r>
        <w:rPr>
          <w:sz w:val="17"/>
        </w:rPr>
        <w:t>expected</w:t>
      </w:r>
      <w:r>
        <w:rPr>
          <w:spacing w:val="-3"/>
          <w:sz w:val="17"/>
        </w:rPr>
        <w:t xml:space="preserve"> </w:t>
      </w:r>
      <w:r>
        <w:rPr>
          <w:sz w:val="17"/>
        </w:rPr>
        <w:t>to</w:t>
      </w:r>
      <w:r>
        <w:rPr>
          <w:spacing w:val="-3"/>
          <w:sz w:val="17"/>
        </w:rPr>
        <w:t xml:space="preserve"> </w:t>
      </w:r>
      <w:r>
        <w:rPr>
          <w:sz w:val="17"/>
        </w:rPr>
        <w:t xml:space="preserve">yield </w:t>
      </w:r>
      <w:bookmarkStart w:id="232" w:name="_bookmark225"/>
      <w:bookmarkEnd w:id="232"/>
      <w:r>
        <w:rPr>
          <w:sz w:val="17"/>
        </w:rPr>
        <w:t>a bit less.</w:t>
      </w:r>
    </w:p>
    <w:p w:rsidR="002E4FA1" w:rsidRDefault="00D51294">
      <w:pPr>
        <w:pStyle w:val="ListParagraph"/>
        <w:numPr>
          <w:ilvl w:val="0"/>
          <w:numId w:val="20"/>
        </w:numPr>
        <w:tabs>
          <w:tab w:val="left" w:pos="1033"/>
        </w:tabs>
        <w:spacing w:before="2"/>
        <w:ind w:left="1032" w:hanging="427"/>
        <w:jc w:val="left"/>
        <w:rPr>
          <w:sz w:val="17"/>
        </w:rPr>
      </w:pPr>
      <w:r>
        <w:rPr>
          <w:sz w:val="17"/>
        </w:rPr>
        <w:t>The</w:t>
      </w:r>
      <w:r>
        <w:rPr>
          <w:spacing w:val="-1"/>
          <w:sz w:val="17"/>
        </w:rPr>
        <w:t xml:space="preserve"> </w:t>
      </w:r>
      <w:r>
        <w:rPr>
          <w:sz w:val="17"/>
        </w:rPr>
        <w:t>Superannuation</w:t>
      </w:r>
      <w:r>
        <w:rPr>
          <w:spacing w:val="-1"/>
          <w:sz w:val="17"/>
        </w:rPr>
        <w:t xml:space="preserve"> </w:t>
      </w:r>
      <w:r>
        <w:rPr>
          <w:sz w:val="17"/>
        </w:rPr>
        <w:t>Guarantee</w:t>
      </w:r>
      <w:r>
        <w:rPr>
          <w:spacing w:val="-1"/>
          <w:sz w:val="17"/>
        </w:rPr>
        <w:t xml:space="preserve"> </w:t>
      </w:r>
      <w:r>
        <w:rPr>
          <w:sz w:val="17"/>
        </w:rPr>
        <w:t>(SG) rate</w:t>
      </w:r>
      <w:r>
        <w:rPr>
          <w:spacing w:val="-1"/>
          <w:sz w:val="17"/>
        </w:rPr>
        <w:t xml:space="preserve"> </w:t>
      </w:r>
      <w:r>
        <w:rPr>
          <w:sz w:val="17"/>
        </w:rPr>
        <w:t>is</w:t>
      </w:r>
      <w:r>
        <w:rPr>
          <w:spacing w:val="-1"/>
          <w:sz w:val="17"/>
        </w:rPr>
        <w:t xml:space="preserve"> </w:t>
      </w:r>
      <w:r>
        <w:rPr>
          <w:sz w:val="17"/>
        </w:rPr>
        <w:t>currently</w:t>
      </w:r>
      <w:r>
        <w:rPr>
          <w:spacing w:val="-1"/>
          <w:sz w:val="17"/>
        </w:rPr>
        <w:t xml:space="preserve"> </w:t>
      </w:r>
      <w:r>
        <w:rPr>
          <w:sz w:val="17"/>
        </w:rPr>
        <w:t>10.5 per</w:t>
      </w:r>
      <w:r>
        <w:rPr>
          <w:spacing w:val="-1"/>
          <w:sz w:val="17"/>
        </w:rPr>
        <w:t xml:space="preserve"> </w:t>
      </w:r>
      <w:r>
        <w:rPr>
          <w:sz w:val="17"/>
        </w:rPr>
        <w:t>cent</w:t>
      </w:r>
      <w:r>
        <w:rPr>
          <w:spacing w:val="-1"/>
          <w:sz w:val="17"/>
        </w:rPr>
        <w:t xml:space="preserve"> </w:t>
      </w:r>
      <w:r>
        <w:rPr>
          <w:sz w:val="17"/>
        </w:rPr>
        <w:t xml:space="preserve">and </w:t>
      </w:r>
      <w:r>
        <w:rPr>
          <w:spacing w:val="-5"/>
          <w:sz w:val="17"/>
        </w:rPr>
        <w:t>is</w:t>
      </w:r>
    </w:p>
    <w:p w:rsidR="002E4FA1" w:rsidRDefault="00D51294">
      <w:pPr>
        <w:pStyle w:val="BodyText"/>
        <w:spacing w:before="160" w:line="280" w:lineRule="auto"/>
        <w:ind w:left="606" w:right="259"/>
        <w:rPr>
          <w:sz w:val="13"/>
        </w:rPr>
      </w:pPr>
      <w:r>
        <w:br w:type="column"/>
      </w:r>
      <w:r>
        <w:rPr>
          <w:w w:val="105"/>
        </w:rPr>
        <w:t>Increasing</w:t>
      </w:r>
      <w:r>
        <w:rPr>
          <w:spacing w:val="-14"/>
          <w:w w:val="105"/>
        </w:rPr>
        <w:t xml:space="preserve"> </w:t>
      </w:r>
      <w:r>
        <w:rPr>
          <w:w w:val="105"/>
        </w:rPr>
        <w:t>collections</w:t>
      </w:r>
      <w:r>
        <w:rPr>
          <w:spacing w:val="-14"/>
          <w:w w:val="105"/>
        </w:rPr>
        <w:t xml:space="preserve"> </w:t>
      </w:r>
      <w:r>
        <w:rPr>
          <w:w w:val="105"/>
        </w:rPr>
        <w:t>from</w:t>
      </w:r>
      <w:r>
        <w:rPr>
          <w:spacing w:val="-14"/>
          <w:w w:val="105"/>
        </w:rPr>
        <w:t xml:space="preserve"> </w:t>
      </w:r>
      <w:r>
        <w:rPr>
          <w:w w:val="105"/>
        </w:rPr>
        <w:t>the</w:t>
      </w:r>
      <w:r>
        <w:rPr>
          <w:spacing w:val="-14"/>
          <w:w w:val="105"/>
        </w:rPr>
        <w:t xml:space="preserve"> </w:t>
      </w:r>
      <w:r>
        <w:rPr>
          <w:w w:val="105"/>
        </w:rPr>
        <w:t>GST</w:t>
      </w:r>
      <w:r>
        <w:rPr>
          <w:spacing w:val="-14"/>
          <w:w w:val="105"/>
        </w:rPr>
        <w:t xml:space="preserve"> </w:t>
      </w:r>
      <w:r>
        <w:rPr>
          <w:w w:val="105"/>
        </w:rPr>
        <w:t>by</w:t>
      </w:r>
      <w:r>
        <w:rPr>
          <w:spacing w:val="-14"/>
          <w:w w:val="105"/>
        </w:rPr>
        <w:t xml:space="preserve"> </w:t>
      </w:r>
      <w:r>
        <w:rPr>
          <w:w w:val="105"/>
        </w:rPr>
        <w:t>broadening</w:t>
      </w:r>
      <w:r>
        <w:rPr>
          <w:spacing w:val="-14"/>
          <w:w w:val="105"/>
        </w:rPr>
        <w:t xml:space="preserve"> </w:t>
      </w:r>
      <w:r>
        <w:rPr>
          <w:w w:val="105"/>
        </w:rPr>
        <w:t>the</w:t>
      </w:r>
      <w:r>
        <w:rPr>
          <w:spacing w:val="-14"/>
          <w:w w:val="105"/>
        </w:rPr>
        <w:t xml:space="preserve"> </w:t>
      </w:r>
      <w:r>
        <w:rPr>
          <w:w w:val="105"/>
        </w:rPr>
        <w:t>base</w:t>
      </w:r>
      <w:r>
        <w:rPr>
          <w:spacing w:val="-14"/>
          <w:w w:val="105"/>
        </w:rPr>
        <w:t xml:space="preserve"> </w:t>
      </w:r>
      <w:r>
        <w:rPr>
          <w:w w:val="105"/>
        </w:rPr>
        <w:t>and/or raising the rate would diversify Australia’s tax base. Raising more through the GST is relatively efficient. It is a hard tax to avoid and acts as a lump sum tax on accumulated wealth by collecting from households</w:t>
      </w:r>
      <w:r>
        <w:rPr>
          <w:spacing w:val="-4"/>
          <w:w w:val="105"/>
        </w:rPr>
        <w:t xml:space="preserve"> </w:t>
      </w:r>
      <w:r>
        <w:rPr>
          <w:w w:val="105"/>
        </w:rPr>
        <w:t>such</w:t>
      </w:r>
      <w:r>
        <w:rPr>
          <w:spacing w:val="-4"/>
          <w:w w:val="105"/>
        </w:rPr>
        <w:t xml:space="preserve"> </w:t>
      </w:r>
      <w:r>
        <w:rPr>
          <w:w w:val="105"/>
        </w:rPr>
        <w:t>as</w:t>
      </w:r>
      <w:r>
        <w:rPr>
          <w:spacing w:val="-4"/>
          <w:w w:val="105"/>
        </w:rPr>
        <w:t xml:space="preserve"> </w:t>
      </w:r>
      <w:r>
        <w:rPr>
          <w:w w:val="105"/>
        </w:rPr>
        <w:t>well-off</w:t>
      </w:r>
      <w:r>
        <w:rPr>
          <w:spacing w:val="-4"/>
          <w:w w:val="105"/>
        </w:rPr>
        <w:t xml:space="preserve"> </w:t>
      </w:r>
      <w:r>
        <w:rPr>
          <w:w w:val="105"/>
        </w:rPr>
        <w:t>retirees</w:t>
      </w:r>
      <w:r>
        <w:rPr>
          <w:spacing w:val="-4"/>
          <w:w w:val="105"/>
        </w:rPr>
        <w:t xml:space="preserve"> </w:t>
      </w:r>
      <w:r>
        <w:rPr>
          <w:w w:val="105"/>
        </w:rPr>
        <w:t>who</w:t>
      </w:r>
      <w:r>
        <w:rPr>
          <w:spacing w:val="-4"/>
          <w:w w:val="105"/>
        </w:rPr>
        <w:t xml:space="preserve"> </w:t>
      </w:r>
      <w:r>
        <w:rPr>
          <w:w w:val="105"/>
        </w:rPr>
        <w:t>are</w:t>
      </w:r>
      <w:r>
        <w:rPr>
          <w:spacing w:val="-4"/>
          <w:w w:val="105"/>
        </w:rPr>
        <w:t xml:space="preserve"> </w:t>
      </w:r>
      <w:r>
        <w:rPr>
          <w:w w:val="105"/>
        </w:rPr>
        <w:t>living</w:t>
      </w:r>
      <w:r>
        <w:rPr>
          <w:spacing w:val="-4"/>
          <w:w w:val="105"/>
        </w:rPr>
        <w:t xml:space="preserve"> </w:t>
      </w:r>
      <w:r>
        <w:rPr>
          <w:w w:val="105"/>
        </w:rPr>
        <w:t>off</w:t>
      </w:r>
      <w:r>
        <w:rPr>
          <w:spacing w:val="-4"/>
          <w:w w:val="105"/>
        </w:rPr>
        <w:t xml:space="preserve"> </w:t>
      </w:r>
      <w:r>
        <w:rPr>
          <w:w w:val="105"/>
        </w:rPr>
        <w:t>savings</w:t>
      </w:r>
      <w:r>
        <w:rPr>
          <w:spacing w:val="-4"/>
          <w:w w:val="105"/>
        </w:rPr>
        <w:t xml:space="preserve"> </w:t>
      </w:r>
      <w:r>
        <w:rPr>
          <w:w w:val="105"/>
        </w:rPr>
        <w:t>and otherwise pay little tax.</w:t>
      </w:r>
      <w:hyperlink w:anchor="_bookmark226" w:history="1">
        <w:r>
          <w:rPr>
            <w:w w:val="105"/>
            <w:position w:val="7"/>
            <w:sz w:val="13"/>
          </w:rPr>
          <w:t>187</w:t>
        </w:r>
      </w:hyperlink>
    </w:p>
    <w:p w:rsidR="002E4FA1" w:rsidRDefault="00D51294">
      <w:pPr>
        <w:pStyle w:val="BodyText"/>
        <w:spacing w:before="170" w:line="283" w:lineRule="auto"/>
        <w:ind w:left="606" w:right="106"/>
      </w:pPr>
      <w:r>
        <w:rPr>
          <w:w w:val="105"/>
        </w:rPr>
        <w:t>But because it is a flat tax, it hits low-income-low-wealth households hardest,</w:t>
      </w:r>
      <w:r>
        <w:rPr>
          <w:spacing w:val="-12"/>
          <w:w w:val="105"/>
        </w:rPr>
        <w:t xml:space="preserve"> </w:t>
      </w:r>
      <w:r>
        <w:rPr>
          <w:w w:val="105"/>
        </w:rPr>
        <w:t>since</w:t>
      </w:r>
      <w:r>
        <w:rPr>
          <w:spacing w:val="-12"/>
          <w:w w:val="105"/>
        </w:rPr>
        <w:t xml:space="preserve"> </w:t>
      </w:r>
      <w:r>
        <w:rPr>
          <w:w w:val="105"/>
        </w:rPr>
        <w:t>they</w:t>
      </w:r>
      <w:r>
        <w:rPr>
          <w:spacing w:val="-12"/>
          <w:w w:val="105"/>
        </w:rPr>
        <w:t xml:space="preserve"> </w:t>
      </w:r>
      <w:r>
        <w:rPr>
          <w:w w:val="105"/>
        </w:rPr>
        <w:t>spend</w:t>
      </w:r>
      <w:r>
        <w:rPr>
          <w:spacing w:val="-12"/>
          <w:w w:val="105"/>
        </w:rPr>
        <w:t xml:space="preserve"> </w:t>
      </w:r>
      <w:r>
        <w:rPr>
          <w:w w:val="105"/>
        </w:rPr>
        <w:t>a</w:t>
      </w:r>
      <w:r>
        <w:rPr>
          <w:spacing w:val="-12"/>
          <w:w w:val="105"/>
        </w:rPr>
        <w:t xml:space="preserve"> </w:t>
      </w:r>
      <w:r>
        <w:rPr>
          <w:w w:val="105"/>
        </w:rPr>
        <w:t>larger</w:t>
      </w:r>
      <w:r>
        <w:rPr>
          <w:spacing w:val="-12"/>
          <w:w w:val="105"/>
        </w:rPr>
        <w:t xml:space="preserve"> </w:t>
      </w:r>
      <w:r>
        <w:rPr>
          <w:w w:val="105"/>
        </w:rPr>
        <w:t>share</w:t>
      </w:r>
      <w:r>
        <w:rPr>
          <w:spacing w:val="-12"/>
          <w:w w:val="105"/>
        </w:rPr>
        <w:t xml:space="preserve"> </w:t>
      </w:r>
      <w:r>
        <w:rPr>
          <w:w w:val="105"/>
        </w:rPr>
        <w:t>of</w:t>
      </w:r>
      <w:r>
        <w:rPr>
          <w:spacing w:val="-12"/>
          <w:w w:val="105"/>
        </w:rPr>
        <w:t xml:space="preserve"> </w:t>
      </w:r>
      <w:r>
        <w:rPr>
          <w:w w:val="105"/>
        </w:rPr>
        <w:t>their</w:t>
      </w:r>
      <w:r>
        <w:rPr>
          <w:spacing w:val="-12"/>
          <w:w w:val="105"/>
        </w:rPr>
        <w:t xml:space="preserve"> </w:t>
      </w:r>
      <w:r>
        <w:rPr>
          <w:w w:val="105"/>
        </w:rPr>
        <w:t>income</w:t>
      </w:r>
      <w:r>
        <w:rPr>
          <w:spacing w:val="-12"/>
          <w:w w:val="105"/>
        </w:rPr>
        <w:t xml:space="preserve"> </w:t>
      </w:r>
      <w:r>
        <w:rPr>
          <w:w w:val="105"/>
        </w:rPr>
        <w:t>on</w:t>
      </w:r>
      <w:r>
        <w:rPr>
          <w:spacing w:val="-12"/>
          <w:w w:val="105"/>
        </w:rPr>
        <w:t xml:space="preserve"> </w:t>
      </w:r>
      <w:r>
        <w:rPr>
          <w:w w:val="105"/>
        </w:rPr>
        <w:t>essentials. Some of the income from raising and/or broadening the GST would need to be used to cushion the impact on vulnerable households, for example by raising welfare payments.</w:t>
      </w:r>
    </w:p>
    <w:p w:rsidR="002E4FA1" w:rsidRDefault="00D51294">
      <w:pPr>
        <w:pStyle w:val="BodyText"/>
        <w:spacing w:before="161" w:line="283" w:lineRule="auto"/>
        <w:ind w:left="606" w:right="259"/>
      </w:pPr>
      <w:r>
        <w:rPr>
          <w:w w:val="105"/>
        </w:rPr>
        <w:t>The federal government would be largely responsible for paying out compensation,</w:t>
      </w:r>
      <w:r>
        <w:rPr>
          <w:spacing w:val="-5"/>
          <w:w w:val="105"/>
        </w:rPr>
        <w:t xml:space="preserve"> </w:t>
      </w:r>
      <w:r>
        <w:rPr>
          <w:w w:val="105"/>
        </w:rPr>
        <w:t>but</w:t>
      </w:r>
      <w:r>
        <w:rPr>
          <w:spacing w:val="-5"/>
          <w:w w:val="105"/>
        </w:rPr>
        <w:t xml:space="preserve"> </w:t>
      </w:r>
      <w:r>
        <w:rPr>
          <w:w w:val="105"/>
        </w:rPr>
        <w:t>GST</w:t>
      </w:r>
      <w:r>
        <w:rPr>
          <w:spacing w:val="-5"/>
          <w:w w:val="105"/>
        </w:rPr>
        <w:t xml:space="preserve"> </w:t>
      </w:r>
      <w:r>
        <w:rPr>
          <w:w w:val="105"/>
        </w:rPr>
        <w:t>revenue</w:t>
      </w:r>
      <w:r>
        <w:rPr>
          <w:spacing w:val="-5"/>
          <w:w w:val="105"/>
        </w:rPr>
        <w:t xml:space="preserve"> </w:t>
      </w:r>
      <w:r>
        <w:rPr>
          <w:w w:val="105"/>
        </w:rPr>
        <w:t>is</w:t>
      </w:r>
      <w:r>
        <w:rPr>
          <w:spacing w:val="-5"/>
          <w:w w:val="105"/>
        </w:rPr>
        <w:t xml:space="preserve"> </w:t>
      </w:r>
      <w:r>
        <w:rPr>
          <w:w w:val="105"/>
        </w:rPr>
        <w:t>passed</w:t>
      </w:r>
      <w:r>
        <w:rPr>
          <w:spacing w:val="-5"/>
          <w:w w:val="105"/>
        </w:rPr>
        <w:t xml:space="preserve"> </w:t>
      </w:r>
      <w:r>
        <w:rPr>
          <w:w w:val="105"/>
        </w:rPr>
        <w:t>through</w:t>
      </w:r>
      <w:r>
        <w:rPr>
          <w:spacing w:val="-5"/>
          <w:w w:val="105"/>
        </w:rPr>
        <w:t xml:space="preserve"> </w:t>
      </w:r>
      <w:r>
        <w:rPr>
          <w:w w:val="105"/>
        </w:rPr>
        <w:t>to</w:t>
      </w:r>
      <w:r>
        <w:rPr>
          <w:spacing w:val="-5"/>
          <w:w w:val="105"/>
        </w:rPr>
        <w:t xml:space="preserve"> </w:t>
      </w:r>
      <w:r>
        <w:rPr>
          <w:w w:val="105"/>
        </w:rPr>
        <w:t>the</w:t>
      </w:r>
      <w:r>
        <w:rPr>
          <w:spacing w:val="-5"/>
          <w:w w:val="105"/>
        </w:rPr>
        <w:t xml:space="preserve"> </w:t>
      </w:r>
      <w:r>
        <w:rPr>
          <w:w w:val="105"/>
        </w:rPr>
        <w:t>states</w:t>
      </w:r>
      <w:r>
        <w:rPr>
          <w:spacing w:val="-5"/>
          <w:w w:val="105"/>
        </w:rPr>
        <w:t xml:space="preserve"> </w:t>
      </w:r>
      <w:r>
        <w:rPr>
          <w:w w:val="105"/>
        </w:rPr>
        <w:t>and territories.</w:t>
      </w:r>
      <w:r>
        <w:rPr>
          <w:spacing w:val="-11"/>
          <w:w w:val="105"/>
        </w:rPr>
        <w:t xml:space="preserve"> </w:t>
      </w:r>
      <w:r>
        <w:rPr>
          <w:w w:val="105"/>
        </w:rPr>
        <w:t>These</w:t>
      </w:r>
      <w:r>
        <w:rPr>
          <w:spacing w:val="-15"/>
          <w:w w:val="105"/>
        </w:rPr>
        <w:t xml:space="preserve"> </w:t>
      </w:r>
      <w:r>
        <w:rPr>
          <w:w w:val="105"/>
        </w:rPr>
        <w:t>complexities</w:t>
      </w:r>
      <w:r>
        <w:rPr>
          <w:spacing w:val="-14"/>
          <w:w w:val="105"/>
        </w:rPr>
        <w:t xml:space="preserve"> </w:t>
      </w:r>
      <w:r>
        <w:rPr>
          <w:w w:val="105"/>
        </w:rPr>
        <w:t>tend</w:t>
      </w:r>
      <w:r>
        <w:rPr>
          <w:spacing w:val="-15"/>
          <w:w w:val="105"/>
        </w:rPr>
        <w:t xml:space="preserve"> </w:t>
      </w:r>
      <w:r>
        <w:rPr>
          <w:w w:val="105"/>
        </w:rPr>
        <w:t>to</w:t>
      </w:r>
      <w:r>
        <w:rPr>
          <w:spacing w:val="-14"/>
          <w:w w:val="105"/>
        </w:rPr>
        <w:t xml:space="preserve"> </w:t>
      </w:r>
      <w:r>
        <w:rPr>
          <w:w w:val="105"/>
        </w:rPr>
        <w:t>make</w:t>
      </w:r>
      <w:r>
        <w:rPr>
          <w:spacing w:val="-15"/>
          <w:w w:val="105"/>
        </w:rPr>
        <w:t xml:space="preserve"> </w:t>
      </w:r>
      <w:r>
        <w:rPr>
          <w:w w:val="105"/>
        </w:rPr>
        <w:t>GST</w:t>
      </w:r>
      <w:r>
        <w:rPr>
          <w:spacing w:val="-15"/>
          <w:w w:val="105"/>
        </w:rPr>
        <w:t xml:space="preserve"> </w:t>
      </w:r>
      <w:r>
        <w:rPr>
          <w:w w:val="105"/>
        </w:rPr>
        <w:t>reform</w:t>
      </w:r>
      <w:r>
        <w:rPr>
          <w:spacing w:val="-14"/>
          <w:w w:val="105"/>
        </w:rPr>
        <w:t xml:space="preserve"> </w:t>
      </w:r>
      <w:r>
        <w:rPr>
          <w:w w:val="105"/>
        </w:rPr>
        <w:t>unappealing to federal governments – who bear the political and compensation costs without the revenue benefits.</w:t>
      </w:r>
    </w:p>
    <w:p w:rsidR="002E4FA1" w:rsidRDefault="00D51294">
      <w:pPr>
        <w:pStyle w:val="BodyText"/>
        <w:spacing w:before="160" w:line="280" w:lineRule="auto"/>
        <w:ind w:left="606" w:right="106"/>
        <w:rPr>
          <w:sz w:val="13"/>
        </w:rPr>
      </w:pPr>
      <w:r>
        <w:rPr>
          <w:w w:val="105"/>
        </w:rPr>
        <w:t>But if the GST raised more revenue, then the federal government wouldn’t need to provide as much support to states through other payments, so GST reform still offers an opportunity to structurally improve</w:t>
      </w:r>
      <w:r>
        <w:rPr>
          <w:spacing w:val="-14"/>
          <w:w w:val="105"/>
        </w:rPr>
        <w:t xml:space="preserve"> </w:t>
      </w:r>
      <w:r>
        <w:rPr>
          <w:w w:val="105"/>
        </w:rPr>
        <w:t>both</w:t>
      </w:r>
      <w:r>
        <w:rPr>
          <w:spacing w:val="-14"/>
          <w:w w:val="105"/>
        </w:rPr>
        <w:t xml:space="preserve"> </w:t>
      </w:r>
      <w:r>
        <w:rPr>
          <w:w w:val="105"/>
        </w:rPr>
        <w:t>federal</w:t>
      </w:r>
      <w:r>
        <w:rPr>
          <w:spacing w:val="-14"/>
          <w:w w:val="105"/>
        </w:rPr>
        <w:t xml:space="preserve"> </w:t>
      </w:r>
      <w:r>
        <w:rPr>
          <w:w w:val="105"/>
        </w:rPr>
        <w:t>and</w:t>
      </w:r>
      <w:r>
        <w:rPr>
          <w:spacing w:val="-14"/>
          <w:w w:val="105"/>
        </w:rPr>
        <w:t xml:space="preserve"> </w:t>
      </w:r>
      <w:r>
        <w:rPr>
          <w:w w:val="105"/>
        </w:rPr>
        <w:t>state</w:t>
      </w:r>
      <w:r>
        <w:rPr>
          <w:spacing w:val="-14"/>
          <w:w w:val="105"/>
        </w:rPr>
        <w:t xml:space="preserve"> </w:t>
      </w:r>
      <w:r>
        <w:rPr>
          <w:w w:val="105"/>
        </w:rPr>
        <w:t>budgets.</w:t>
      </w:r>
      <w:r>
        <w:rPr>
          <w:spacing w:val="-3"/>
          <w:w w:val="105"/>
        </w:rPr>
        <w:t xml:space="preserve"> </w:t>
      </w:r>
      <w:r>
        <w:rPr>
          <w:w w:val="105"/>
        </w:rPr>
        <w:t>Most</w:t>
      </w:r>
      <w:r>
        <w:rPr>
          <w:spacing w:val="-14"/>
          <w:w w:val="105"/>
        </w:rPr>
        <w:t xml:space="preserve"> </w:t>
      </w:r>
      <w:r>
        <w:rPr>
          <w:w w:val="105"/>
        </w:rPr>
        <w:t>state</w:t>
      </w:r>
      <w:r>
        <w:rPr>
          <w:spacing w:val="-14"/>
          <w:w w:val="105"/>
        </w:rPr>
        <w:t xml:space="preserve"> </w:t>
      </w:r>
      <w:r>
        <w:rPr>
          <w:w w:val="105"/>
        </w:rPr>
        <w:t>budgets</w:t>
      </w:r>
      <w:r>
        <w:rPr>
          <w:spacing w:val="-14"/>
          <w:w w:val="105"/>
        </w:rPr>
        <w:t xml:space="preserve"> </w:t>
      </w:r>
      <w:r>
        <w:rPr>
          <w:w w:val="105"/>
        </w:rPr>
        <w:t>are</w:t>
      </w:r>
      <w:r>
        <w:rPr>
          <w:spacing w:val="-14"/>
          <w:w w:val="105"/>
        </w:rPr>
        <w:t xml:space="preserve"> </w:t>
      </w:r>
      <w:r>
        <w:rPr>
          <w:w w:val="105"/>
        </w:rPr>
        <w:t>in</w:t>
      </w:r>
      <w:r>
        <w:rPr>
          <w:spacing w:val="-14"/>
          <w:w w:val="105"/>
        </w:rPr>
        <w:t xml:space="preserve"> </w:t>
      </w:r>
      <w:r>
        <w:rPr>
          <w:w w:val="105"/>
        </w:rPr>
        <w:t>the red, with limited options for raising revenue directly themselves.</w:t>
      </w:r>
      <w:hyperlink w:anchor="_bookmark229" w:history="1">
        <w:r>
          <w:rPr>
            <w:w w:val="105"/>
            <w:position w:val="7"/>
            <w:sz w:val="13"/>
          </w:rPr>
          <w:t>188</w:t>
        </w:r>
      </w:hyperlink>
    </w:p>
    <w:p w:rsidR="002E4FA1" w:rsidRDefault="00D51294">
      <w:pPr>
        <w:pStyle w:val="BodyText"/>
        <w:spacing w:before="168" w:line="280" w:lineRule="auto"/>
        <w:ind w:left="606" w:right="259"/>
      </w:pPr>
      <w:r>
        <w:rPr>
          <w:w w:val="105"/>
        </w:rPr>
        <w:t>In 2015, Grattan Institute analysis showed that a 15 per cent GST with a compensation package that on average compensated the bottom</w:t>
      </w:r>
      <w:r>
        <w:rPr>
          <w:spacing w:val="-11"/>
          <w:w w:val="105"/>
        </w:rPr>
        <w:t xml:space="preserve"> </w:t>
      </w:r>
      <w:r>
        <w:rPr>
          <w:w w:val="105"/>
        </w:rPr>
        <w:t>40</w:t>
      </w:r>
      <w:r>
        <w:rPr>
          <w:spacing w:val="-11"/>
          <w:w w:val="105"/>
        </w:rPr>
        <w:t xml:space="preserve"> </w:t>
      </w:r>
      <w:r>
        <w:rPr>
          <w:w w:val="105"/>
        </w:rPr>
        <w:t>per</w:t>
      </w:r>
      <w:r>
        <w:rPr>
          <w:spacing w:val="-11"/>
          <w:w w:val="105"/>
        </w:rPr>
        <w:t xml:space="preserve"> </w:t>
      </w:r>
      <w:r>
        <w:rPr>
          <w:w w:val="105"/>
        </w:rPr>
        <w:t>cent</w:t>
      </w:r>
      <w:r>
        <w:rPr>
          <w:spacing w:val="-11"/>
          <w:w w:val="105"/>
        </w:rPr>
        <w:t xml:space="preserve"> </w:t>
      </w:r>
      <w:r>
        <w:rPr>
          <w:w w:val="105"/>
        </w:rPr>
        <w:t>of</w:t>
      </w:r>
      <w:r>
        <w:rPr>
          <w:spacing w:val="-11"/>
          <w:w w:val="105"/>
        </w:rPr>
        <w:t xml:space="preserve"> </w:t>
      </w:r>
      <w:r>
        <w:rPr>
          <w:w w:val="105"/>
        </w:rPr>
        <w:t>households</w:t>
      </w:r>
      <w:r>
        <w:rPr>
          <w:spacing w:val="-11"/>
          <w:w w:val="105"/>
        </w:rPr>
        <w:t xml:space="preserve"> </w:t>
      </w:r>
      <w:r>
        <w:rPr>
          <w:w w:val="105"/>
        </w:rPr>
        <w:t>could</w:t>
      </w:r>
      <w:r>
        <w:rPr>
          <w:spacing w:val="-11"/>
          <w:w w:val="105"/>
        </w:rPr>
        <w:t xml:space="preserve"> </w:t>
      </w:r>
      <w:r>
        <w:rPr>
          <w:w w:val="105"/>
        </w:rPr>
        <w:t>raise</w:t>
      </w:r>
      <w:r>
        <w:rPr>
          <w:spacing w:val="-11"/>
          <w:w w:val="105"/>
        </w:rPr>
        <w:t xml:space="preserve"> </w:t>
      </w:r>
      <w:r>
        <w:rPr>
          <w:w w:val="105"/>
        </w:rPr>
        <w:t>about</w:t>
      </w:r>
      <w:r>
        <w:rPr>
          <w:spacing w:val="-11"/>
          <w:w w:val="105"/>
        </w:rPr>
        <w:t xml:space="preserve"> </w:t>
      </w:r>
      <w:r>
        <w:rPr>
          <w:w w:val="105"/>
        </w:rPr>
        <w:t>$11</w:t>
      </w:r>
      <w:r>
        <w:rPr>
          <w:spacing w:val="-11"/>
          <w:w w:val="105"/>
        </w:rPr>
        <w:t xml:space="preserve"> </w:t>
      </w:r>
      <w:r>
        <w:rPr>
          <w:w w:val="105"/>
        </w:rPr>
        <w:t>billion</w:t>
      </w:r>
      <w:r>
        <w:rPr>
          <w:spacing w:val="-11"/>
          <w:w w:val="105"/>
        </w:rPr>
        <w:t xml:space="preserve"> </w:t>
      </w:r>
      <w:r>
        <w:rPr>
          <w:w w:val="105"/>
        </w:rPr>
        <w:t>after compensation.</w:t>
      </w:r>
      <w:hyperlink w:anchor="_bookmark230" w:history="1">
        <w:r>
          <w:rPr>
            <w:w w:val="105"/>
            <w:position w:val="7"/>
            <w:sz w:val="13"/>
          </w:rPr>
          <w:t>189</w:t>
        </w:r>
      </w:hyperlink>
      <w:r>
        <w:rPr>
          <w:spacing w:val="19"/>
          <w:w w:val="105"/>
          <w:position w:val="7"/>
          <w:sz w:val="13"/>
        </w:rPr>
        <w:t xml:space="preserve"> </w:t>
      </w:r>
      <w:r>
        <w:rPr>
          <w:w w:val="105"/>
        </w:rPr>
        <w:t>If</w:t>
      </w:r>
      <w:r>
        <w:rPr>
          <w:spacing w:val="-15"/>
          <w:w w:val="105"/>
        </w:rPr>
        <w:t xml:space="preserve"> </w:t>
      </w:r>
      <w:r>
        <w:rPr>
          <w:w w:val="105"/>
        </w:rPr>
        <w:t>federal</w:t>
      </w:r>
      <w:r>
        <w:rPr>
          <w:spacing w:val="-14"/>
          <w:w w:val="105"/>
        </w:rPr>
        <w:t xml:space="preserve"> </w:t>
      </w:r>
      <w:r>
        <w:rPr>
          <w:w w:val="105"/>
        </w:rPr>
        <w:t>and</w:t>
      </w:r>
      <w:r>
        <w:rPr>
          <w:spacing w:val="-15"/>
          <w:w w:val="105"/>
        </w:rPr>
        <w:t xml:space="preserve"> </w:t>
      </w:r>
      <w:r>
        <w:rPr>
          <w:w w:val="105"/>
        </w:rPr>
        <w:t>state</w:t>
      </w:r>
      <w:r>
        <w:rPr>
          <w:spacing w:val="-14"/>
          <w:w w:val="105"/>
        </w:rPr>
        <w:t xml:space="preserve"> </w:t>
      </w:r>
      <w:r>
        <w:rPr>
          <w:w w:val="105"/>
        </w:rPr>
        <w:t>governments</w:t>
      </w:r>
      <w:r>
        <w:rPr>
          <w:spacing w:val="-15"/>
          <w:w w:val="105"/>
        </w:rPr>
        <w:t xml:space="preserve"> </w:t>
      </w:r>
      <w:r>
        <w:rPr>
          <w:w w:val="105"/>
        </w:rPr>
        <w:t>shared</w:t>
      </w:r>
      <w:r>
        <w:rPr>
          <w:spacing w:val="-15"/>
          <w:w w:val="105"/>
        </w:rPr>
        <w:t xml:space="preserve"> </w:t>
      </w:r>
      <w:r>
        <w:rPr>
          <w:w w:val="105"/>
        </w:rPr>
        <w:t>the</w:t>
      </w:r>
      <w:r>
        <w:rPr>
          <w:spacing w:val="-14"/>
          <w:w w:val="105"/>
        </w:rPr>
        <w:t xml:space="preserve"> </w:t>
      </w:r>
      <w:r>
        <w:rPr>
          <w:spacing w:val="-2"/>
          <w:w w:val="105"/>
        </w:rPr>
        <w:t>extra</w:t>
      </w:r>
    </w:p>
    <w:p w:rsidR="002E4FA1" w:rsidRDefault="002E4FA1">
      <w:pPr>
        <w:spacing w:line="280" w:lineRule="auto"/>
        <w:sectPr w:rsidR="002E4FA1">
          <w:pgSz w:w="16840" w:h="11910" w:orient="landscape"/>
          <w:pgMar w:top="1340" w:right="1180" w:bottom="1200" w:left="680" w:header="689" w:footer="954" w:gutter="0"/>
          <w:cols w:num="2" w:space="720" w:equalWidth="0">
            <w:col w:w="7154" w:space="526"/>
            <w:col w:w="7300"/>
          </w:cols>
        </w:sectPr>
      </w:pPr>
    </w:p>
    <w:p w:rsidR="002E4FA1" w:rsidRDefault="00D51294">
      <w:pPr>
        <w:tabs>
          <w:tab w:val="left" w:pos="8286"/>
          <w:tab w:val="left" w:pos="10951"/>
        </w:tabs>
        <w:spacing w:before="24"/>
        <w:ind w:left="1032"/>
        <w:rPr>
          <w:rFonts w:ascii="Times New Roman"/>
          <w:sz w:val="17"/>
        </w:rPr>
      </w:pPr>
      <w:proofErr w:type="gramStart"/>
      <w:r>
        <w:rPr>
          <w:sz w:val="17"/>
        </w:rPr>
        <w:t>scheduled</w:t>
      </w:r>
      <w:proofErr w:type="gramEnd"/>
      <w:r>
        <w:rPr>
          <w:sz w:val="17"/>
        </w:rPr>
        <w:t xml:space="preserve"> to increase a further 0.5</w:t>
      </w:r>
      <w:r>
        <w:rPr>
          <w:spacing w:val="1"/>
          <w:sz w:val="17"/>
        </w:rPr>
        <w:t xml:space="preserve"> </w:t>
      </w:r>
      <w:r>
        <w:rPr>
          <w:sz w:val="17"/>
        </w:rPr>
        <w:t>percentage points each financial year</w:t>
      </w:r>
      <w:r>
        <w:rPr>
          <w:spacing w:val="1"/>
          <w:sz w:val="17"/>
        </w:rPr>
        <w:t xml:space="preserve"> </w:t>
      </w:r>
      <w:r>
        <w:rPr>
          <w:spacing w:val="-2"/>
          <w:sz w:val="17"/>
        </w:rPr>
        <w:t>until</w:t>
      </w:r>
      <w:r>
        <w:rPr>
          <w:sz w:val="17"/>
        </w:rPr>
        <w:tab/>
      </w:r>
      <w:bookmarkStart w:id="233" w:name="_bookmark226"/>
      <w:bookmarkEnd w:id="233"/>
      <w:r>
        <w:rPr>
          <w:rFonts w:ascii="Times New Roman"/>
          <w:sz w:val="17"/>
          <w:u w:val="single"/>
        </w:rPr>
        <w:tab/>
      </w:r>
    </w:p>
    <w:p w:rsidR="002E4FA1" w:rsidRDefault="002E4FA1">
      <w:pPr>
        <w:rPr>
          <w:rFonts w:ascii="Times New Roman"/>
          <w:sz w:val="17"/>
        </w:rPr>
        <w:sectPr w:rsidR="002E4FA1">
          <w:type w:val="continuous"/>
          <w:pgSz w:w="16840" w:h="11910" w:orient="landscape"/>
          <w:pgMar w:top="1340" w:right="1180" w:bottom="280" w:left="680" w:header="689" w:footer="954" w:gutter="0"/>
          <w:cols w:space="720"/>
        </w:sectPr>
      </w:pPr>
    </w:p>
    <w:p w:rsidR="002E4FA1" w:rsidRDefault="00D51294">
      <w:pPr>
        <w:spacing w:before="24" w:line="268" w:lineRule="auto"/>
        <w:ind w:left="1032" w:right="58"/>
        <w:rPr>
          <w:sz w:val="17"/>
        </w:rPr>
      </w:pPr>
      <w:proofErr w:type="gramStart"/>
      <w:r>
        <w:rPr>
          <w:sz w:val="17"/>
        </w:rPr>
        <w:t>it</w:t>
      </w:r>
      <w:proofErr w:type="gramEnd"/>
      <w:r>
        <w:rPr>
          <w:spacing w:val="-2"/>
          <w:sz w:val="17"/>
        </w:rPr>
        <w:t xml:space="preserve"> </w:t>
      </w:r>
      <w:r>
        <w:rPr>
          <w:sz w:val="17"/>
        </w:rPr>
        <w:t>reaches</w:t>
      </w:r>
      <w:r>
        <w:rPr>
          <w:spacing w:val="-2"/>
          <w:sz w:val="17"/>
        </w:rPr>
        <w:t xml:space="preserve"> </w:t>
      </w:r>
      <w:r>
        <w:rPr>
          <w:sz w:val="17"/>
        </w:rPr>
        <w:t>12</w:t>
      </w:r>
      <w:r>
        <w:rPr>
          <w:spacing w:val="-2"/>
          <w:sz w:val="17"/>
        </w:rPr>
        <w:t xml:space="preserve"> </w:t>
      </w:r>
      <w:r>
        <w:rPr>
          <w:sz w:val="17"/>
        </w:rPr>
        <w:t>per</w:t>
      </w:r>
      <w:r>
        <w:rPr>
          <w:spacing w:val="-2"/>
          <w:sz w:val="17"/>
        </w:rPr>
        <w:t xml:space="preserve"> </w:t>
      </w:r>
      <w:r>
        <w:rPr>
          <w:sz w:val="17"/>
        </w:rPr>
        <w:t>cent</w:t>
      </w:r>
      <w:r>
        <w:rPr>
          <w:spacing w:val="-2"/>
          <w:sz w:val="17"/>
        </w:rPr>
        <w:t xml:space="preserve"> </w:t>
      </w:r>
      <w:r>
        <w:rPr>
          <w:sz w:val="17"/>
        </w:rPr>
        <w:t>in</w:t>
      </w:r>
      <w:r>
        <w:rPr>
          <w:spacing w:val="-2"/>
          <w:sz w:val="17"/>
        </w:rPr>
        <w:t xml:space="preserve"> </w:t>
      </w:r>
      <w:r>
        <w:rPr>
          <w:sz w:val="17"/>
        </w:rPr>
        <w:t>2025. An</w:t>
      </w:r>
      <w:r>
        <w:rPr>
          <w:spacing w:val="-2"/>
          <w:sz w:val="17"/>
        </w:rPr>
        <w:t xml:space="preserve"> </w:t>
      </w:r>
      <w:r>
        <w:rPr>
          <w:sz w:val="17"/>
        </w:rPr>
        <w:t>SG</w:t>
      </w:r>
      <w:r>
        <w:rPr>
          <w:spacing w:val="-2"/>
          <w:sz w:val="17"/>
        </w:rPr>
        <w:t xml:space="preserve"> </w:t>
      </w:r>
      <w:r>
        <w:rPr>
          <w:sz w:val="17"/>
        </w:rPr>
        <w:t>rate</w:t>
      </w:r>
      <w:r>
        <w:rPr>
          <w:spacing w:val="-2"/>
          <w:sz w:val="17"/>
        </w:rPr>
        <w:t xml:space="preserve"> </w:t>
      </w:r>
      <w:r>
        <w:rPr>
          <w:sz w:val="17"/>
        </w:rPr>
        <w:t>of</w:t>
      </w:r>
      <w:r>
        <w:rPr>
          <w:spacing w:val="-2"/>
          <w:sz w:val="17"/>
        </w:rPr>
        <w:t xml:space="preserve"> </w:t>
      </w:r>
      <w:r>
        <w:rPr>
          <w:sz w:val="17"/>
        </w:rPr>
        <w:t>12</w:t>
      </w:r>
      <w:r>
        <w:rPr>
          <w:spacing w:val="-2"/>
          <w:sz w:val="17"/>
        </w:rPr>
        <w:t xml:space="preserve"> </w:t>
      </w:r>
      <w:r>
        <w:rPr>
          <w:sz w:val="17"/>
        </w:rPr>
        <w:t>per</w:t>
      </w:r>
      <w:r>
        <w:rPr>
          <w:spacing w:val="-2"/>
          <w:sz w:val="17"/>
        </w:rPr>
        <w:t xml:space="preserve"> </w:t>
      </w:r>
      <w:r>
        <w:rPr>
          <w:sz w:val="17"/>
        </w:rPr>
        <w:t>cent,</w:t>
      </w:r>
      <w:r>
        <w:rPr>
          <w:spacing w:val="-2"/>
          <w:sz w:val="17"/>
        </w:rPr>
        <w:t xml:space="preserve"> </w:t>
      </w:r>
      <w:r>
        <w:rPr>
          <w:sz w:val="17"/>
        </w:rPr>
        <w:t>instead</w:t>
      </w:r>
      <w:r>
        <w:rPr>
          <w:spacing w:val="-2"/>
          <w:sz w:val="17"/>
        </w:rPr>
        <w:t xml:space="preserve"> </w:t>
      </w:r>
      <w:r>
        <w:rPr>
          <w:sz w:val="17"/>
        </w:rPr>
        <w:t>of</w:t>
      </w:r>
      <w:r>
        <w:rPr>
          <w:spacing w:val="-2"/>
          <w:sz w:val="17"/>
        </w:rPr>
        <w:t xml:space="preserve"> </w:t>
      </w:r>
      <w:r>
        <w:rPr>
          <w:sz w:val="17"/>
        </w:rPr>
        <w:t>9.5</w:t>
      </w:r>
      <w:r>
        <w:rPr>
          <w:spacing w:val="-2"/>
          <w:sz w:val="17"/>
        </w:rPr>
        <w:t xml:space="preserve"> </w:t>
      </w:r>
      <w:r>
        <w:rPr>
          <w:sz w:val="17"/>
        </w:rPr>
        <w:t>per</w:t>
      </w:r>
      <w:r>
        <w:rPr>
          <w:spacing w:val="-2"/>
          <w:sz w:val="17"/>
        </w:rPr>
        <w:t xml:space="preserve"> </w:t>
      </w:r>
      <w:r>
        <w:rPr>
          <w:sz w:val="17"/>
        </w:rPr>
        <w:t>cent, was estimated to cost $2 billion a year:</w:t>
      </w:r>
      <w:r>
        <w:rPr>
          <w:spacing w:val="20"/>
          <w:sz w:val="17"/>
        </w:rPr>
        <w:t xml:space="preserve"> </w:t>
      </w:r>
      <w:hyperlink w:anchor="_bookmark321" w:history="1">
        <w:r>
          <w:rPr>
            <w:sz w:val="17"/>
          </w:rPr>
          <w:t>Coates and Nolan (2020).</w:t>
        </w:r>
      </w:hyperlink>
      <w:r>
        <w:rPr>
          <w:spacing w:val="20"/>
          <w:sz w:val="17"/>
        </w:rPr>
        <w:t xml:space="preserve"> </w:t>
      </w:r>
      <w:r>
        <w:rPr>
          <w:sz w:val="17"/>
        </w:rPr>
        <w:t>$1.2 billion is</w:t>
      </w:r>
      <w:r>
        <w:rPr>
          <w:spacing w:val="40"/>
          <w:sz w:val="17"/>
        </w:rPr>
        <w:t xml:space="preserve"> </w:t>
      </w:r>
      <w:r>
        <w:rPr>
          <w:sz w:val="17"/>
        </w:rPr>
        <w:t xml:space="preserve">a pro-rata estimate based on freezing the SG rate at the current level of 10.5 per </w:t>
      </w:r>
      <w:bookmarkStart w:id="234" w:name="_bookmark227"/>
      <w:bookmarkEnd w:id="234"/>
      <w:r>
        <w:rPr>
          <w:spacing w:val="-2"/>
          <w:sz w:val="17"/>
        </w:rPr>
        <w:t>cent.</w:t>
      </w:r>
    </w:p>
    <w:p w:rsidR="002E4FA1" w:rsidRDefault="00D51294">
      <w:pPr>
        <w:pStyle w:val="ListParagraph"/>
        <w:numPr>
          <w:ilvl w:val="0"/>
          <w:numId w:val="20"/>
        </w:numPr>
        <w:tabs>
          <w:tab w:val="left" w:pos="1033"/>
        </w:tabs>
        <w:spacing w:before="0"/>
        <w:ind w:left="1032" w:hanging="427"/>
        <w:jc w:val="left"/>
        <w:rPr>
          <w:sz w:val="17"/>
        </w:rPr>
      </w:pPr>
      <w:bookmarkStart w:id="235" w:name="_bookmark228"/>
      <w:bookmarkEnd w:id="235"/>
      <w:r>
        <w:rPr>
          <w:sz w:val="17"/>
        </w:rPr>
        <w:t>Coates</w:t>
      </w:r>
      <w:r>
        <w:rPr>
          <w:spacing w:val="-2"/>
          <w:sz w:val="17"/>
        </w:rPr>
        <w:t xml:space="preserve"> </w:t>
      </w:r>
      <w:r>
        <w:rPr>
          <w:sz w:val="17"/>
        </w:rPr>
        <w:t>and</w:t>
      </w:r>
      <w:r>
        <w:rPr>
          <w:spacing w:val="-1"/>
          <w:sz w:val="17"/>
        </w:rPr>
        <w:t xml:space="preserve"> </w:t>
      </w:r>
      <w:r>
        <w:rPr>
          <w:sz w:val="17"/>
        </w:rPr>
        <w:t>Nolan</w:t>
      </w:r>
      <w:r>
        <w:rPr>
          <w:spacing w:val="-2"/>
          <w:sz w:val="17"/>
        </w:rPr>
        <w:t xml:space="preserve"> </w:t>
      </w:r>
      <w:hyperlink w:anchor="_bookmark321" w:history="1">
        <w:r>
          <w:rPr>
            <w:sz w:val="17"/>
          </w:rPr>
          <w:t>(2020,</w:t>
        </w:r>
      </w:hyperlink>
      <w:r>
        <w:rPr>
          <w:spacing w:val="-1"/>
          <w:sz w:val="17"/>
        </w:rPr>
        <w:t xml:space="preserve"> </w:t>
      </w:r>
      <w:r>
        <w:rPr>
          <w:sz w:val="17"/>
        </w:rPr>
        <w:t>pp.</w:t>
      </w:r>
      <w:r>
        <w:rPr>
          <w:spacing w:val="-2"/>
          <w:sz w:val="17"/>
        </w:rPr>
        <w:t xml:space="preserve"> </w:t>
      </w:r>
      <w:r>
        <w:rPr>
          <w:sz w:val="17"/>
        </w:rPr>
        <w:t>71–72);</w:t>
      </w:r>
      <w:r>
        <w:rPr>
          <w:spacing w:val="45"/>
          <w:sz w:val="17"/>
        </w:rPr>
        <w:t xml:space="preserve"> </w:t>
      </w:r>
      <w:r>
        <w:rPr>
          <w:sz w:val="17"/>
        </w:rPr>
        <w:t>and</w:t>
      </w:r>
      <w:r>
        <w:rPr>
          <w:spacing w:val="-2"/>
          <w:sz w:val="17"/>
        </w:rPr>
        <w:t xml:space="preserve"> </w:t>
      </w:r>
      <w:r>
        <w:rPr>
          <w:sz w:val="17"/>
        </w:rPr>
        <w:t>Daley</w:t>
      </w:r>
      <w:r>
        <w:rPr>
          <w:spacing w:val="-1"/>
          <w:sz w:val="17"/>
        </w:rPr>
        <w:t xml:space="preserve"> </w:t>
      </w:r>
      <w:hyperlink w:anchor="_bookmark331" w:history="1">
        <w:r>
          <w:rPr>
            <w:sz w:val="17"/>
          </w:rPr>
          <w:t>(2013,</w:t>
        </w:r>
      </w:hyperlink>
      <w:r>
        <w:rPr>
          <w:spacing w:val="-2"/>
          <w:sz w:val="17"/>
        </w:rPr>
        <w:t xml:space="preserve"> </w:t>
      </w:r>
      <w:r>
        <w:rPr>
          <w:sz w:val="17"/>
        </w:rPr>
        <w:t>pp.</w:t>
      </w:r>
      <w:r>
        <w:rPr>
          <w:spacing w:val="-1"/>
          <w:sz w:val="17"/>
        </w:rPr>
        <w:t xml:space="preserve"> </w:t>
      </w:r>
      <w:r>
        <w:rPr>
          <w:spacing w:val="-2"/>
          <w:sz w:val="17"/>
        </w:rPr>
        <w:t>29–32).</w:t>
      </w:r>
    </w:p>
    <w:p w:rsidR="002E4FA1" w:rsidRDefault="00562B85">
      <w:pPr>
        <w:pStyle w:val="ListParagraph"/>
        <w:numPr>
          <w:ilvl w:val="0"/>
          <w:numId w:val="20"/>
        </w:numPr>
        <w:tabs>
          <w:tab w:val="left" w:pos="1033"/>
        </w:tabs>
        <w:ind w:left="1032" w:hanging="427"/>
        <w:jc w:val="left"/>
        <w:rPr>
          <w:sz w:val="17"/>
        </w:rPr>
      </w:pPr>
      <w:hyperlink w:anchor="_bookmark419" w:history="1">
        <w:proofErr w:type="spellStart"/>
        <w:r w:rsidR="00D51294">
          <w:rPr>
            <w:sz w:val="17"/>
          </w:rPr>
          <w:t>PBO</w:t>
        </w:r>
        <w:proofErr w:type="spellEnd"/>
        <w:r w:rsidR="00D51294">
          <w:rPr>
            <w:sz w:val="17"/>
          </w:rPr>
          <w:t xml:space="preserve"> </w:t>
        </w:r>
        <w:r w:rsidR="00D51294">
          <w:rPr>
            <w:spacing w:val="-2"/>
            <w:sz w:val="17"/>
          </w:rPr>
          <w:t>(2020).</w:t>
        </w:r>
      </w:hyperlink>
    </w:p>
    <w:p w:rsidR="002E4FA1" w:rsidRDefault="00D51294">
      <w:pPr>
        <w:pStyle w:val="ListParagraph"/>
        <w:numPr>
          <w:ilvl w:val="0"/>
          <w:numId w:val="20"/>
        </w:numPr>
        <w:tabs>
          <w:tab w:val="left" w:pos="1033"/>
        </w:tabs>
        <w:spacing w:line="268" w:lineRule="auto"/>
        <w:ind w:left="1032" w:right="194" w:hanging="427"/>
        <w:jc w:val="left"/>
        <w:rPr>
          <w:sz w:val="17"/>
        </w:rPr>
      </w:pPr>
      <w:r>
        <w:br w:type="column"/>
      </w:r>
      <w:hyperlink w:anchor="_bookmark335" w:history="1">
        <w:r>
          <w:rPr>
            <w:sz w:val="17"/>
          </w:rPr>
          <w:t>Daley and D. Wood (2015).</w:t>
        </w:r>
      </w:hyperlink>
      <w:r>
        <w:rPr>
          <w:sz w:val="17"/>
        </w:rPr>
        <w:t xml:space="preserve"> The other efficiency benefit is that it creates less distortion in incentives to save and invest, although this is overstated given the relatively</w:t>
      </w:r>
      <w:r>
        <w:rPr>
          <w:spacing w:val="-3"/>
          <w:sz w:val="17"/>
        </w:rPr>
        <w:t xml:space="preserve"> </w:t>
      </w:r>
      <w:r>
        <w:rPr>
          <w:sz w:val="17"/>
        </w:rPr>
        <w:t>low</w:t>
      </w:r>
      <w:r>
        <w:rPr>
          <w:spacing w:val="-3"/>
          <w:sz w:val="17"/>
        </w:rPr>
        <w:t xml:space="preserve"> </w:t>
      </w:r>
      <w:r>
        <w:rPr>
          <w:sz w:val="17"/>
        </w:rPr>
        <w:t>responsiveness</w:t>
      </w:r>
      <w:r>
        <w:rPr>
          <w:spacing w:val="-3"/>
          <w:sz w:val="17"/>
        </w:rPr>
        <w:t xml:space="preserve"> </w:t>
      </w:r>
      <w:r>
        <w:rPr>
          <w:sz w:val="17"/>
        </w:rPr>
        <w:t>of</w:t>
      </w:r>
      <w:r>
        <w:rPr>
          <w:spacing w:val="-3"/>
          <w:sz w:val="17"/>
        </w:rPr>
        <w:t xml:space="preserve"> </w:t>
      </w:r>
      <w:r>
        <w:rPr>
          <w:sz w:val="17"/>
        </w:rPr>
        <w:t>total</w:t>
      </w:r>
      <w:r>
        <w:rPr>
          <w:spacing w:val="-3"/>
          <w:sz w:val="17"/>
        </w:rPr>
        <w:t xml:space="preserve"> </w:t>
      </w:r>
      <w:r>
        <w:rPr>
          <w:sz w:val="17"/>
        </w:rPr>
        <w:t>savings</w:t>
      </w:r>
      <w:r>
        <w:rPr>
          <w:spacing w:val="-3"/>
          <w:sz w:val="17"/>
        </w:rPr>
        <w:t xml:space="preserve"> </w:t>
      </w:r>
      <w:r>
        <w:rPr>
          <w:sz w:val="17"/>
        </w:rPr>
        <w:t>to</w:t>
      </w:r>
      <w:r>
        <w:rPr>
          <w:spacing w:val="-3"/>
          <w:sz w:val="17"/>
        </w:rPr>
        <w:t xml:space="preserve"> </w:t>
      </w:r>
      <w:r>
        <w:rPr>
          <w:sz w:val="17"/>
        </w:rPr>
        <w:t>tax</w:t>
      </w:r>
      <w:r>
        <w:rPr>
          <w:spacing w:val="-3"/>
          <w:sz w:val="17"/>
        </w:rPr>
        <w:t xml:space="preserve"> </w:t>
      </w:r>
      <w:r>
        <w:rPr>
          <w:sz w:val="17"/>
        </w:rPr>
        <w:t>rates. See</w:t>
      </w:r>
      <w:r>
        <w:rPr>
          <w:spacing w:val="-3"/>
          <w:sz w:val="17"/>
        </w:rPr>
        <w:t xml:space="preserve"> </w:t>
      </w:r>
      <w:hyperlink w:anchor="_bookmark378" w:history="1">
        <w:r>
          <w:rPr>
            <w:sz w:val="17"/>
          </w:rPr>
          <w:t>Henry</w:t>
        </w:r>
        <w:r>
          <w:rPr>
            <w:spacing w:val="-3"/>
            <w:sz w:val="17"/>
          </w:rPr>
          <w:t xml:space="preserve"> </w:t>
        </w:r>
        <w:r>
          <w:rPr>
            <w:sz w:val="17"/>
          </w:rPr>
          <w:t>et</w:t>
        </w:r>
        <w:r>
          <w:rPr>
            <w:spacing w:val="-3"/>
            <w:sz w:val="17"/>
          </w:rPr>
          <w:t xml:space="preserve"> </w:t>
        </w:r>
        <w:r>
          <w:rPr>
            <w:sz w:val="17"/>
          </w:rPr>
          <w:t>al</w:t>
        </w:r>
        <w:r>
          <w:rPr>
            <w:spacing w:val="-3"/>
            <w:sz w:val="17"/>
          </w:rPr>
          <w:t xml:space="preserve"> </w:t>
        </w:r>
        <w:r>
          <w:rPr>
            <w:sz w:val="17"/>
          </w:rPr>
          <w:t>(2009)</w:t>
        </w:r>
      </w:hyperlink>
      <w:r>
        <w:rPr>
          <w:sz w:val="17"/>
        </w:rPr>
        <w:t xml:space="preserve"> </w:t>
      </w:r>
      <w:bookmarkStart w:id="236" w:name="_bookmark229"/>
      <w:bookmarkEnd w:id="236"/>
      <w:r>
        <w:rPr>
          <w:sz w:val="17"/>
        </w:rPr>
        <w:t xml:space="preserve">and </w:t>
      </w:r>
      <w:hyperlink w:anchor="_bookmark323" w:history="1">
        <w:r>
          <w:rPr>
            <w:sz w:val="17"/>
          </w:rPr>
          <w:t xml:space="preserve">Coates and </w:t>
        </w:r>
        <w:proofErr w:type="spellStart"/>
        <w:r>
          <w:rPr>
            <w:sz w:val="17"/>
          </w:rPr>
          <w:t>Moloney</w:t>
        </w:r>
        <w:proofErr w:type="spellEnd"/>
        <w:r>
          <w:rPr>
            <w:sz w:val="17"/>
          </w:rPr>
          <w:t xml:space="preserve"> (2023).</w:t>
        </w:r>
      </w:hyperlink>
    </w:p>
    <w:p w:rsidR="002E4FA1" w:rsidRDefault="00D51294">
      <w:pPr>
        <w:pStyle w:val="ListParagraph"/>
        <w:numPr>
          <w:ilvl w:val="0"/>
          <w:numId w:val="20"/>
        </w:numPr>
        <w:tabs>
          <w:tab w:val="left" w:pos="1033"/>
        </w:tabs>
        <w:spacing w:before="0"/>
        <w:ind w:left="1032" w:hanging="427"/>
        <w:jc w:val="left"/>
        <w:rPr>
          <w:sz w:val="17"/>
        </w:rPr>
      </w:pPr>
      <w:bookmarkStart w:id="237" w:name="_bookmark230"/>
      <w:bookmarkEnd w:id="237"/>
      <w:r>
        <w:rPr>
          <w:sz w:val="17"/>
        </w:rPr>
        <w:t xml:space="preserve">See Section </w:t>
      </w:r>
      <w:hyperlink w:anchor="_bookmark51" w:history="1">
        <w:r>
          <w:rPr>
            <w:spacing w:val="-4"/>
            <w:sz w:val="17"/>
          </w:rPr>
          <w:t>1.6.</w:t>
        </w:r>
      </w:hyperlink>
    </w:p>
    <w:p w:rsidR="002E4FA1" w:rsidRDefault="00D51294">
      <w:pPr>
        <w:pStyle w:val="ListParagraph"/>
        <w:numPr>
          <w:ilvl w:val="0"/>
          <w:numId w:val="20"/>
        </w:numPr>
        <w:tabs>
          <w:tab w:val="left" w:pos="1033"/>
        </w:tabs>
        <w:ind w:left="1032" w:hanging="427"/>
        <w:jc w:val="left"/>
        <w:rPr>
          <w:sz w:val="17"/>
        </w:rPr>
      </w:pPr>
      <w:r>
        <w:rPr>
          <w:sz w:val="17"/>
        </w:rPr>
        <w:t>See</w:t>
      </w:r>
      <w:r>
        <w:rPr>
          <w:spacing w:val="-3"/>
          <w:sz w:val="17"/>
        </w:rPr>
        <w:t xml:space="preserve"> </w:t>
      </w:r>
      <w:hyperlink w:anchor="_bookmark335" w:history="1">
        <w:r>
          <w:rPr>
            <w:sz w:val="17"/>
          </w:rPr>
          <w:t>Daley</w:t>
        </w:r>
        <w:r>
          <w:rPr>
            <w:spacing w:val="-3"/>
            <w:sz w:val="17"/>
          </w:rPr>
          <w:t xml:space="preserve"> </w:t>
        </w:r>
        <w:r>
          <w:rPr>
            <w:sz w:val="17"/>
          </w:rPr>
          <w:t>and</w:t>
        </w:r>
        <w:r>
          <w:rPr>
            <w:spacing w:val="-3"/>
            <w:sz w:val="17"/>
          </w:rPr>
          <w:t xml:space="preserve"> </w:t>
        </w:r>
        <w:r>
          <w:rPr>
            <w:sz w:val="17"/>
          </w:rPr>
          <w:t>D.</w:t>
        </w:r>
        <w:r>
          <w:rPr>
            <w:spacing w:val="-3"/>
            <w:sz w:val="17"/>
          </w:rPr>
          <w:t xml:space="preserve"> </w:t>
        </w:r>
        <w:r>
          <w:rPr>
            <w:sz w:val="17"/>
          </w:rPr>
          <w:t>Wood</w:t>
        </w:r>
        <w:r>
          <w:rPr>
            <w:spacing w:val="-2"/>
            <w:sz w:val="17"/>
          </w:rPr>
          <w:t xml:space="preserve"> </w:t>
        </w:r>
        <w:r>
          <w:rPr>
            <w:sz w:val="17"/>
          </w:rPr>
          <w:t>(2015)</w:t>
        </w:r>
      </w:hyperlink>
      <w:r>
        <w:rPr>
          <w:spacing w:val="-3"/>
          <w:sz w:val="17"/>
        </w:rPr>
        <w:t xml:space="preserve"> </w:t>
      </w:r>
      <w:r>
        <w:rPr>
          <w:sz w:val="17"/>
        </w:rPr>
        <w:t>for</w:t>
      </w:r>
      <w:r>
        <w:rPr>
          <w:spacing w:val="-3"/>
          <w:sz w:val="17"/>
        </w:rPr>
        <w:t xml:space="preserve"> </w:t>
      </w:r>
      <w:r>
        <w:rPr>
          <w:sz w:val="17"/>
        </w:rPr>
        <w:t>the</w:t>
      </w:r>
      <w:r>
        <w:rPr>
          <w:spacing w:val="-3"/>
          <w:sz w:val="17"/>
        </w:rPr>
        <w:t xml:space="preserve"> </w:t>
      </w:r>
      <w:r>
        <w:rPr>
          <w:sz w:val="17"/>
        </w:rPr>
        <w:t>full</w:t>
      </w:r>
      <w:r>
        <w:rPr>
          <w:spacing w:val="-3"/>
          <w:sz w:val="17"/>
        </w:rPr>
        <w:t xml:space="preserve"> </w:t>
      </w:r>
      <w:r>
        <w:rPr>
          <w:sz w:val="17"/>
        </w:rPr>
        <w:t>costing</w:t>
      </w:r>
      <w:r>
        <w:rPr>
          <w:spacing w:val="-2"/>
          <w:sz w:val="17"/>
        </w:rPr>
        <w:t xml:space="preserve"> details.</w:t>
      </w:r>
    </w:p>
    <w:p w:rsidR="002E4FA1" w:rsidRDefault="002E4FA1">
      <w:pPr>
        <w:rPr>
          <w:sz w:val="17"/>
        </w:rPr>
        <w:sectPr w:rsidR="002E4FA1">
          <w:type w:val="continuous"/>
          <w:pgSz w:w="16840" w:h="11910" w:orient="landscape"/>
          <w:pgMar w:top="1340" w:right="1180" w:bottom="280" w:left="680" w:header="689" w:footer="954" w:gutter="0"/>
          <w:cols w:num="2" w:space="720" w:equalWidth="0">
            <w:col w:w="7182" w:space="481"/>
            <w:col w:w="7317"/>
          </w:cols>
        </w:sectPr>
      </w:pPr>
    </w:p>
    <w:p w:rsidR="002E4FA1" w:rsidRDefault="00D51294">
      <w:pPr>
        <w:pStyle w:val="BodyText"/>
        <w:spacing w:before="160" w:line="283" w:lineRule="auto"/>
        <w:ind w:left="623"/>
      </w:pPr>
      <w:proofErr w:type="gramStart"/>
      <w:r>
        <w:rPr>
          <w:w w:val="105"/>
        </w:rPr>
        <w:lastRenderedPageBreak/>
        <w:t>revenue</w:t>
      </w:r>
      <w:proofErr w:type="gramEnd"/>
      <w:r>
        <w:rPr>
          <w:spacing w:val="-2"/>
          <w:w w:val="105"/>
        </w:rPr>
        <w:t xml:space="preserve"> </w:t>
      </w:r>
      <w:r>
        <w:rPr>
          <w:w w:val="105"/>
        </w:rPr>
        <w:t>50:50,</w:t>
      </w:r>
      <w:r>
        <w:rPr>
          <w:spacing w:val="-2"/>
          <w:w w:val="105"/>
        </w:rPr>
        <w:t xml:space="preserve"> </w:t>
      </w:r>
      <w:r>
        <w:rPr>
          <w:w w:val="105"/>
        </w:rPr>
        <w:t>this</w:t>
      </w:r>
      <w:r>
        <w:rPr>
          <w:spacing w:val="-2"/>
          <w:w w:val="105"/>
        </w:rPr>
        <w:t xml:space="preserve"> </w:t>
      </w:r>
      <w:r>
        <w:rPr>
          <w:w w:val="105"/>
        </w:rPr>
        <w:t>would</w:t>
      </w:r>
      <w:r>
        <w:rPr>
          <w:spacing w:val="-2"/>
          <w:w w:val="105"/>
        </w:rPr>
        <w:t xml:space="preserve"> </w:t>
      </w:r>
      <w:r>
        <w:rPr>
          <w:w w:val="105"/>
        </w:rPr>
        <w:t>raise</w:t>
      </w:r>
      <w:r>
        <w:rPr>
          <w:spacing w:val="-2"/>
          <w:w w:val="105"/>
        </w:rPr>
        <w:t xml:space="preserve"> </w:t>
      </w:r>
      <w:r>
        <w:rPr>
          <w:w w:val="105"/>
        </w:rPr>
        <w:t>$6</w:t>
      </w:r>
      <w:r>
        <w:rPr>
          <w:spacing w:val="-2"/>
          <w:w w:val="105"/>
        </w:rPr>
        <w:t xml:space="preserve"> </w:t>
      </w:r>
      <w:r>
        <w:rPr>
          <w:w w:val="105"/>
        </w:rPr>
        <w:t>billion</w:t>
      </w:r>
      <w:r>
        <w:rPr>
          <w:spacing w:val="-2"/>
          <w:w w:val="105"/>
        </w:rPr>
        <w:t xml:space="preserve"> </w:t>
      </w:r>
      <w:r>
        <w:rPr>
          <w:w w:val="105"/>
        </w:rPr>
        <w:t>(in</w:t>
      </w:r>
      <w:r>
        <w:rPr>
          <w:spacing w:val="-2"/>
          <w:w w:val="105"/>
        </w:rPr>
        <w:t xml:space="preserve"> </w:t>
      </w:r>
      <w:r>
        <w:rPr>
          <w:w w:val="105"/>
        </w:rPr>
        <w:t>today’s</w:t>
      </w:r>
      <w:r>
        <w:rPr>
          <w:spacing w:val="-2"/>
          <w:w w:val="105"/>
        </w:rPr>
        <w:t xml:space="preserve"> </w:t>
      </w:r>
      <w:r>
        <w:rPr>
          <w:w w:val="105"/>
        </w:rPr>
        <w:t>dollars)</w:t>
      </w:r>
      <w:r>
        <w:rPr>
          <w:spacing w:val="-2"/>
          <w:w w:val="105"/>
        </w:rPr>
        <w:t xml:space="preserve"> </w:t>
      </w:r>
      <w:r>
        <w:rPr>
          <w:w w:val="105"/>
        </w:rPr>
        <w:t>for</w:t>
      </w:r>
      <w:r>
        <w:rPr>
          <w:spacing w:val="-2"/>
          <w:w w:val="105"/>
        </w:rPr>
        <w:t xml:space="preserve"> </w:t>
      </w:r>
      <w:r>
        <w:rPr>
          <w:w w:val="105"/>
        </w:rPr>
        <w:t>the federal</w:t>
      </w:r>
      <w:r>
        <w:rPr>
          <w:spacing w:val="-14"/>
          <w:w w:val="105"/>
        </w:rPr>
        <w:t xml:space="preserve"> </w:t>
      </w:r>
      <w:r>
        <w:rPr>
          <w:w w:val="105"/>
        </w:rPr>
        <w:t>budget.</w:t>
      </w:r>
      <w:r>
        <w:rPr>
          <w:spacing w:val="-3"/>
          <w:w w:val="105"/>
        </w:rPr>
        <w:t xml:space="preserve"> </w:t>
      </w:r>
      <w:r>
        <w:rPr>
          <w:w w:val="105"/>
        </w:rPr>
        <w:t>The</w:t>
      </w:r>
      <w:r>
        <w:rPr>
          <w:spacing w:val="-14"/>
          <w:w w:val="105"/>
        </w:rPr>
        <w:t xml:space="preserve"> </w:t>
      </w:r>
      <w:r>
        <w:rPr>
          <w:w w:val="105"/>
        </w:rPr>
        <w:t>government</w:t>
      </w:r>
      <w:r>
        <w:rPr>
          <w:spacing w:val="-14"/>
          <w:w w:val="105"/>
        </w:rPr>
        <w:t xml:space="preserve"> </w:t>
      </w:r>
      <w:r>
        <w:rPr>
          <w:w w:val="105"/>
        </w:rPr>
        <w:t>could</w:t>
      </w:r>
      <w:r>
        <w:rPr>
          <w:spacing w:val="-14"/>
          <w:w w:val="105"/>
        </w:rPr>
        <w:t xml:space="preserve"> </w:t>
      </w:r>
      <w:r>
        <w:rPr>
          <w:w w:val="105"/>
        </w:rPr>
        <w:t>broaden</w:t>
      </w:r>
      <w:r>
        <w:rPr>
          <w:spacing w:val="-14"/>
          <w:w w:val="105"/>
        </w:rPr>
        <w:t xml:space="preserve"> </w:t>
      </w:r>
      <w:r>
        <w:rPr>
          <w:w w:val="105"/>
        </w:rPr>
        <w:t>the</w:t>
      </w:r>
      <w:r>
        <w:rPr>
          <w:spacing w:val="-14"/>
          <w:w w:val="105"/>
        </w:rPr>
        <w:t xml:space="preserve"> </w:t>
      </w:r>
      <w:r>
        <w:rPr>
          <w:w w:val="105"/>
        </w:rPr>
        <w:t>GST</w:t>
      </w:r>
      <w:r>
        <w:rPr>
          <w:spacing w:val="-14"/>
          <w:w w:val="105"/>
        </w:rPr>
        <w:t xml:space="preserve"> </w:t>
      </w:r>
      <w:r>
        <w:rPr>
          <w:w w:val="105"/>
        </w:rPr>
        <w:t>base</w:t>
      </w:r>
      <w:r>
        <w:rPr>
          <w:spacing w:val="-14"/>
          <w:w w:val="105"/>
        </w:rPr>
        <w:t xml:space="preserve"> </w:t>
      </w:r>
      <w:r>
        <w:rPr>
          <w:w w:val="105"/>
        </w:rPr>
        <w:t>at</w:t>
      </w:r>
      <w:r>
        <w:rPr>
          <w:spacing w:val="-14"/>
          <w:w w:val="105"/>
        </w:rPr>
        <w:t xml:space="preserve"> </w:t>
      </w:r>
      <w:r>
        <w:rPr>
          <w:w w:val="105"/>
        </w:rPr>
        <w:t>the same time to raise more.</w:t>
      </w:r>
    </w:p>
    <w:p w:rsidR="002E4FA1" w:rsidRDefault="002E4FA1">
      <w:pPr>
        <w:pStyle w:val="BodyText"/>
        <w:spacing w:before="3"/>
        <w:rPr>
          <w:sz w:val="25"/>
        </w:rPr>
      </w:pPr>
    </w:p>
    <w:p w:rsidR="002E4FA1" w:rsidRDefault="00D51294">
      <w:pPr>
        <w:pStyle w:val="Heading4"/>
        <w:numPr>
          <w:ilvl w:val="1"/>
          <w:numId w:val="21"/>
        </w:numPr>
        <w:tabs>
          <w:tab w:val="left" w:pos="1171"/>
          <w:tab w:val="left" w:pos="1172"/>
        </w:tabs>
        <w:ind w:hanging="549"/>
      </w:pPr>
      <w:r>
        <w:rPr>
          <w:color w:val="F2901D"/>
          <w:w w:val="105"/>
        </w:rPr>
        <w:t>Wind</w:t>
      </w:r>
      <w:r>
        <w:rPr>
          <w:color w:val="F2901D"/>
          <w:spacing w:val="-10"/>
          <w:w w:val="105"/>
        </w:rPr>
        <w:t xml:space="preserve"> </w:t>
      </w:r>
      <w:r>
        <w:rPr>
          <w:color w:val="F2901D"/>
          <w:w w:val="105"/>
        </w:rPr>
        <w:t>back</w:t>
      </w:r>
      <w:r>
        <w:rPr>
          <w:color w:val="F2901D"/>
          <w:spacing w:val="-10"/>
          <w:w w:val="105"/>
        </w:rPr>
        <w:t xml:space="preserve"> </w:t>
      </w:r>
      <w:r>
        <w:rPr>
          <w:color w:val="F2901D"/>
          <w:w w:val="105"/>
        </w:rPr>
        <w:t>fuel</w:t>
      </w:r>
      <w:r>
        <w:rPr>
          <w:color w:val="F2901D"/>
          <w:spacing w:val="-10"/>
          <w:w w:val="105"/>
        </w:rPr>
        <w:t xml:space="preserve"> </w:t>
      </w:r>
      <w:r>
        <w:rPr>
          <w:color w:val="F2901D"/>
          <w:w w:val="105"/>
        </w:rPr>
        <w:t>tax</w:t>
      </w:r>
      <w:r>
        <w:rPr>
          <w:color w:val="F2901D"/>
          <w:spacing w:val="-10"/>
          <w:w w:val="105"/>
        </w:rPr>
        <w:t xml:space="preserve"> </w:t>
      </w:r>
      <w:r>
        <w:rPr>
          <w:color w:val="F2901D"/>
          <w:spacing w:val="-2"/>
          <w:w w:val="105"/>
        </w:rPr>
        <w:t>credits</w:t>
      </w:r>
    </w:p>
    <w:p w:rsidR="002E4FA1" w:rsidRDefault="00D51294">
      <w:pPr>
        <w:pStyle w:val="BodyText"/>
        <w:spacing w:before="177" w:line="283" w:lineRule="auto"/>
        <w:ind w:left="623"/>
      </w:pPr>
      <w:r>
        <w:rPr>
          <w:w w:val="105"/>
        </w:rPr>
        <w:t>Fuel tax credits are worth $8 billion a year to the businesses that receive</w:t>
      </w:r>
      <w:r>
        <w:rPr>
          <w:spacing w:val="-12"/>
          <w:w w:val="105"/>
        </w:rPr>
        <w:t xml:space="preserve"> </w:t>
      </w:r>
      <w:r>
        <w:rPr>
          <w:w w:val="105"/>
        </w:rPr>
        <w:t>them,</w:t>
      </w:r>
      <w:r>
        <w:rPr>
          <w:spacing w:val="-12"/>
          <w:w w:val="105"/>
        </w:rPr>
        <w:t xml:space="preserve"> </w:t>
      </w:r>
      <w:r>
        <w:rPr>
          <w:w w:val="105"/>
        </w:rPr>
        <w:t>but</w:t>
      </w:r>
      <w:r>
        <w:rPr>
          <w:spacing w:val="-12"/>
          <w:w w:val="105"/>
        </w:rPr>
        <w:t xml:space="preserve"> </w:t>
      </w:r>
      <w:r>
        <w:rPr>
          <w:w w:val="105"/>
        </w:rPr>
        <w:t>only</w:t>
      </w:r>
      <w:r>
        <w:rPr>
          <w:spacing w:val="-12"/>
          <w:w w:val="105"/>
        </w:rPr>
        <w:t xml:space="preserve"> </w:t>
      </w:r>
      <w:r>
        <w:rPr>
          <w:w w:val="105"/>
        </w:rPr>
        <w:t>about</w:t>
      </w:r>
      <w:r>
        <w:rPr>
          <w:spacing w:val="-12"/>
          <w:w w:val="105"/>
        </w:rPr>
        <w:t xml:space="preserve"> </w:t>
      </w:r>
      <w:r>
        <w:rPr>
          <w:w w:val="105"/>
        </w:rPr>
        <w:t>half</w:t>
      </w:r>
      <w:r>
        <w:rPr>
          <w:spacing w:val="-12"/>
          <w:w w:val="105"/>
        </w:rPr>
        <w:t xml:space="preserve"> </w:t>
      </w:r>
      <w:r>
        <w:rPr>
          <w:w w:val="105"/>
        </w:rPr>
        <w:t>that</w:t>
      </w:r>
      <w:r>
        <w:rPr>
          <w:spacing w:val="-12"/>
          <w:w w:val="105"/>
        </w:rPr>
        <w:t xml:space="preserve"> </w:t>
      </w:r>
      <w:r>
        <w:rPr>
          <w:w w:val="105"/>
        </w:rPr>
        <w:t>outlay</w:t>
      </w:r>
      <w:r>
        <w:rPr>
          <w:spacing w:val="-12"/>
          <w:w w:val="105"/>
        </w:rPr>
        <w:t xml:space="preserve"> </w:t>
      </w:r>
      <w:r>
        <w:rPr>
          <w:w w:val="105"/>
        </w:rPr>
        <w:t>is</w:t>
      </w:r>
      <w:r>
        <w:rPr>
          <w:spacing w:val="-12"/>
          <w:w w:val="105"/>
        </w:rPr>
        <w:t xml:space="preserve"> </w:t>
      </w:r>
      <w:r>
        <w:rPr>
          <w:w w:val="105"/>
        </w:rPr>
        <w:t>justified</w:t>
      </w:r>
      <w:r>
        <w:rPr>
          <w:spacing w:val="-12"/>
          <w:w w:val="105"/>
        </w:rPr>
        <w:t xml:space="preserve"> </w:t>
      </w:r>
      <w:r>
        <w:rPr>
          <w:w w:val="105"/>
        </w:rPr>
        <w:t>in</w:t>
      </w:r>
      <w:r>
        <w:rPr>
          <w:spacing w:val="-12"/>
          <w:w w:val="105"/>
        </w:rPr>
        <w:t xml:space="preserve"> </w:t>
      </w:r>
      <w:r>
        <w:rPr>
          <w:w w:val="105"/>
        </w:rPr>
        <w:t>economic</w:t>
      </w:r>
      <w:r>
        <w:rPr>
          <w:spacing w:val="-12"/>
          <w:w w:val="105"/>
        </w:rPr>
        <w:t xml:space="preserve"> </w:t>
      </w:r>
      <w:r>
        <w:rPr>
          <w:w w:val="105"/>
        </w:rPr>
        <w:t>or social terms. If the costs of carbon emissions, air pollution, and road damage</w:t>
      </w:r>
      <w:r>
        <w:rPr>
          <w:spacing w:val="-2"/>
          <w:w w:val="105"/>
        </w:rPr>
        <w:t xml:space="preserve"> </w:t>
      </w:r>
      <w:r>
        <w:rPr>
          <w:w w:val="105"/>
        </w:rPr>
        <w:t>were</w:t>
      </w:r>
      <w:r>
        <w:rPr>
          <w:spacing w:val="-2"/>
          <w:w w:val="105"/>
        </w:rPr>
        <w:t xml:space="preserve"> </w:t>
      </w:r>
      <w:r>
        <w:rPr>
          <w:w w:val="105"/>
        </w:rPr>
        <w:t>factored</w:t>
      </w:r>
      <w:r>
        <w:rPr>
          <w:spacing w:val="-2"/>
          <w:w w:val="105"/>
        </w:rPr>
        <w:t xml:space="preserve"> </w:t>
      </w:r>
      <w:r>
        <w:rPr>
          <w:w w:val="105"/>
        </w:rPr>
        <w:t>into</w:t>
      </w:r>
      <w:r>
        <w:rPr>
          <w:spacing w:val="-2"/>
          <w:w w:val="105"/>
        </w:rPr>
        <w:t xml:space="preserve"> </w:t>
      </w:r>
      <w:r>
        <w:rPr>
          <w:w w:val="105"/>
        </w:rPr>
        <w:t>the</w:t>
      </w:r>
      <w:r>
        <w:rPr>
          <w:spacing w:val="-2"/>
          <w:w w:val="105"/>
        </w:rPr>
        <w:t xml:space="preserve"> </w:t>
      </w:r>
      <w:r>
        <w:rPr>
          <w:w w:val="105"/>
        </w:rPr>
        <w:t>price</w:t>
      </w:r>
      <w:r>
        <w:rPr>
          <w:spacing w:val="-2"/>
          <w:w w:val="105"/>
        </w:rPr>
        <w:t xml:space="preserve"> </w:t>
      </w:r>
      <w:r>
        <w:rPr>
          <w:w w:val="105"/>
        </w:rPr>
        <w:t>of</w:t>
      </w:r>
      <w:r>
        <w:rPr>
          <w:spacing w:val="-2"/>
          <w:w w:val="105"/>
        </w:rPr>
        <w:t xml:space="preserve"> </w:t>
      </w:r>
      <w:r>
        <w:rPr>
          <w:w w:val="105"/>
        </w:rPr>
        <w:t>fuel,</w:t>
      </w:r>
      <w:r>
        <w:rPr>
          <w:spacing w:val="-2"/>
          <w:w w:val="105"/>
        </w:rPr>
        <w:t xml:space="preserve"> </w:t>
      </w:r>
      <w:r>
        <w:rPr>
          <w:w w:val="105"/>
        </w:rPr>
        <w:t>fuel</w:t>
      </w:r>
      <w:r>
        <w:rPr>
          <w:spacing w:val="-2"/>
          <w:w w:val="105"/>
        </w:rPr>
        <w:t xml:space="preserve"> </w:t>
      </w:r>
      <w:r>
        <w:rPr>
          <w:w w:val="105"/>
        </w:rPr>
        <w:t>tax</w:t>
      </w:r>
      <w:r>
        <w:rPr>
          <w:spacing w:val="-2"/>
          <w:w w:val="105"/>
        </w:rPr>
        <w:t xml:space="preserve"> </w:t>
      </w:r>
      <w:r>
        <w:rPr>
          <w:w w:val="105"/>
        </w:rPr>
        <w:t>credits</w:t>
      </w:r>
      <w:r>
        <w:rPr>
          <w:spacing w:val="-2"/>
          <w:w w:val="105"/>
        </w:rPr>
        <w:t xml:space="preserve"> </w:t>
      </w:r>
      <w:r>
        <w:rPr>
          <w:w w:val="105"/>
        </w:rPr>
        <w:t>would</w:t>
      </w:r>
      <w:r>
        <w:rPr>
          <w:spacing w:val="-2"/>
          <w:w w:val="105"/>
        </w:rPr>
        <w:t xml:space="preserve"> </w:t>
      </w:r>
      <w:r>
        <w:rPr>
          <w:w w:val="105"/>
        </w:rPr>
        <w:t xml:space="preserve">be </w:t>
      </w:r>
      <w:r>
        <w:rPr>
          <w:spacing w:val="-2"/>
          <w:w w:val="105"/>
        </w:rPr>
        <w:t>halved.</w:t>
      </w:r>
    </w:p>
    <w:p w:rsidR="002E4FA1" w:rsidRDefault="00D51294">
      <w:pPr>
        <w:pStyle w:val="BodyText"/>
        <w:spacing w:before="154" w:line="283" w:lineRule="auto"/>
        <w:ind w:left="623" w:right="63"/>
      </w:pPr>
      <w:r>
        <w:rPr>
          <w:w w:val="105"/>
        </w:rPr>
        <w:t>Fuel</w:t>
      </w:r>
      <w:r>
        <w:rPr>
          <w:spacing w:val="-4"/>
          <w:w w:val="105"/>
        </w:rPr>
        <w:t xml:space="preserve"> </w:t>
      </w:r>
      <w:r>
        <w:rPr>
          <w:w w:val="105"/>
        </w:rPr>
        <w:t>tax</w:t>
      </w:r>
      <w:r>
        <w:rPr>
          <w:spacing w:val="-4"/>
          <w:w w:val="105"/>
        </w:rPr>
        <w:t xml:space="preserve"> </w:t>
      </w:r>
      <w:r>
        <w:rPr>
          <w:w w:val="105"/>
        </w:rPr>
        <w:t>credits</w:t>
      </w:r>
      <w:r>
        <w:rPr>
          <w:spacing w:val="-4"/>
          <w:w w:val="105"/>
        </w:rPr>
        <w:t xml:space="preserve"> </w:t>
      </w:r>
      <w:r>
        <w:rPr>
          <w:w w:val="105"/>
        </w:rPr>
        <w:t>are</w:t>
      </w:r>
      <w:r>
        <w:rPr>
          <w:spacing w:val="-4"/>
          <w:w w:val="105"/>
        </w:rPr>
        <w:t xml:space="preserve"> </w:t>
      </w:r>
      <w:r>
        <w:rPr>
          <w:w w:val="105"/>
        </w:rPr>
        <w:t>gnawing</w:t>
      </w:r>
      <w:r>
        <w:rPr>
          <w:spacing w:val="-4"/>
          <w:w w:val="105"/>
        </w:rPr>
        <w:t xml:space="preserve"> </w:t>
      </w:r>
      <w:r>
        <w:rPr>
          <w:w w:val="105"/>
        </w:rPr>
        <w:t>away</w:t>
      </w:r>
      <w:r>
        <w:rPr>
          <w:spacing w:val="-4"/>
          <w:w w:val="105"/>
        </w:rPr>
        <w:t xml:space="preserve"> </w:t>
      </w:r>
      <w:r>
        <w:rPr>
          <w:w w:val="105"/>
        </w:rPr>
        <w:t>an</w:t>
      </w:r>
      <w:r>
        <w:rPr>
          <w:spacing w:val="-4"/>
          <w:w w:val="105"/>
        </w:rPr>
        <w:t xml:space="preserve"> </w:t>
      </w:r>
      <w:r>
        <w:rPr>
          <w:w w:val="105"/>
        </w:rPr>
        <w:t>ever-growing</w:t>
      </w:r>
      <w:r>
        <w:rPr>
          <w:spacing w:val="-4"/>
          <w:w w:val="105"/>
        </w:rPr>
        <w:t xml:space="preserve"> </w:t>
      </w:r>
      <w:r>
        <w:rPr>
          <w:w w:val="105"/>
        </w:rPr>
        <w:t>share</w:t>
      </w:r>
      <w:r>
        <w:rPr>
          <w:spacing w:val="-4"/>
          <w:w w:val="105"/>
        </w:rPr>
        <w:t xml:space="preserve"> </w:t>
      </w:r>
      <w:r>
        <w:rPr>
          <w:w w:val="105"/>
        </w:rPr>
        <w:t>of</w:t>
      </w:r>
      <w:r>
        <w:rPr>
          <w:spacing w:val="-4"/>
          <w:w w:val="105"/>
        </w:rPr>
        <w:t xml:space="preserve"> </w:t>
      </w:r>
      <w:r>
        <w:rPr>
          <w:w w:val="105"/>
        </w:rPr>
        <w:t>fuel</w:t>
      </w:r>
      <w:r>
        <w:rPr>
          <w:spacing w:val="-4"/>
          <w:w w:val="105"/>
        </w:rPr>
        <w:t xml:space="preserve"> </w:t>
      </w:r>
      <w:r>
        <w:rPr>
          <w:w w:val="105"/>
        </w:rPr>
        <w:t>tax revenue:</w:t>
      </w:r>
      <w:r>
        <w:rPr>
          <w:spacing w:val="-5"/>
          <w:w w:val="105"/>
        </w:rPr>
        <w:t xml:space="preserve"> </w:t>
      </w:r>
      <w:r>
        <w:rPr>
          <w:w w:val="105"/>
        </w:rPr>
        <w:t>a</w:t>
      </w:r>
      <w:r>
        <w:rPr>
          <w:spacing w:val="-15"/>
          <w:w w:val="105"/>
        </w:rPr>
        <w:t xml:space="preserve"> </w:t>
      </w:r>
      <w:r>
        <w:rPr>
          <w:w w:val="105"/>
        </w:rPr>
        <w:t>decade</w:t>
      </w:r>
      <w:r>
        <w:rPr>
          <w:spacing w:val="-14"/>
          <w:w w:val="105"/>
        </w:rPr>
        <w:t xml:space="preserve"> </w:t>
      </w:r>
      <w:r>
        <w:rPr>
          <w:w w:val="105"/>
        </w:rPr>
        <w:t>ago,</w:t>
      </w:r>
      <w:r>
        <w:rPr>
          <w:spacing w:val="-15"/>
          <w:w w:val="105"/>
        </w:rPr>
        <w:t xml:space="preserve"> </w:t>
      </w:r>
      <w:r>
        <w:rPr>
          <w:w w:val="105"/>
        </w:rPr>
        <w:t>credits</w:t>
      </w:r>
      <w:r>
        <w:rPr>
          <w:spacing w:val="-14"/>
          <w:w w:val="105"/>
        </w:rPr>
        <w:t xml:space="preserve"> </w:t>
      </w:r>
      <w:r>
        <w:rPr>
          <w:w w:val="105"/>
        </w:rPr>
        <w:t>reduced</w:t>
      </w:r>
      <w:r>
        <w:rPr>
          <w:spacing w:val="-15"/>
          <w:w w:val="105"/>
        </w:rPr>
        <w:t xml:space="preserve"> </w:t>
      </w:r>
      <w:r>
        <w:rPr>
          <w:w w:val="105"/>
        </w:rPr>
        <w:t>gross</w:t>
      </w:r>
      <w:r>
        <w:rPr>
          <w:spacing w:val="-14"/>
          <w:w w:val="105"/>
        </w:rPr>
        <w:t xml:space="preserve"> </w:t>
      </w:r>
      <w:r>
        <w:rPr>
          <w:w w:val="105"/>
        </w:rPr>
        <w:t>fuel</w:t>
      </w:r>
      <w:r>
        <w:rPr>
          <w:spacing w:val="-15"/>
          <w:w w:val="105"/>
        </w:rPr>
        <w:t xml:space="preserve"> </w:t>
      </w:r>
      <w:r>
        <w:rPr>
          <w:w w:val="105"/>
        </w:rPr>
        <w:t>tax</w:t>
      </w:r>
      <w:r>
        <w:rPr>
          <w:spacing w:val="-14"/>
          <w:w w:val="105"/>
        </w:rPr>
        <w:t xml:space="preserve"> </w:t>
      </w:r>
      <w:r>
        <w:rPr>
          <w:w w:val="105"/>
        </w:rPr>
        <w:t>revenue</w:t>
      </w:r>
      <w:r>
        <w:rPr>
          <w:spacing w:val="-15"/>
          <w:w w:val="105"/>
        </w:rPr>
        <w:t xml:space="preserve"> </w:t>
      </w:r>
      <w:r>
        <w:rPr>
          <w:w w:val="105"/>
        </w:rPr>
        <w:t>by</w:t>
      </w:r>
      <w:r>
        <w:rPr>
          <w:spacing w:val="-14"/>
          <w:w w:val="105"/>
        </w:rPr>
        <w:t xml:space="preserve"> </w:t>
      </w:r>
      <w:r>
        <w:rPr>
          <w:w w:val="105"/>
        </w:rPr>
        <w:t>30 per cent; today, it’s almost 40 per cent.</w:t>
      </w:r>
    </w:p>
    <w:p w:rsidR="002E4FA1" w:rsidRDefault="00D51294">
      <w:pPr>
        <w:pStyle w:val="BodyText"/>
        <w:spacing w:before="150" w:line="280" w:lineRule="auto"/>
        <w:ind w:left="623"/>
      </w:pPr>
      <w:r>
        <w:rPr>
          <w:w w:val="105"/>
        </w:rPr>
        <w:t>At present, heavy on-road vehicles, such as semi-trailers and passenger buses, pay a reduced rate of fuel tax. But there is no business reason why larger vehicles should pay less than smaller vehicles</w:t>
      </w:r>
      <w:r>
        <w:rPr>
          <w:spacing w:val="-15"/>
          <w:w w:val="105"/>
        </w:rPr>
        <w:t xml:space="preserve"> </w:t>
      </w:r>
      <w:r>
        <w:rPr>
          <w:w w:val="105"/>
        </w:rPr>
        <w:t>–</w:t>
      </w:r>
      <w:r>
        <w:rPr>
          <w:spacing w:val="-15"/>
          <w:w w:val="105"/>
        </w:rPr>
        <w:t xml:space="preserve"> </w:t>
      </w:r>
      <w:r>
        <w:rPr>
          <w:w w:val="105"/>
        </w:rPr>
        <w:t>in</w:t>
      </w:r>
      <w:r>
        <w:rPr>
          <w:spacing w:val="-14"/>
          <w:w w:val="105"/>
        </w:rPr>
        <w:t xml:space="preserve"> </w:t>
      </w:r>
      <w:r>
        <w:rPr>
          <w:w w:val="105"/>
        </w:rPr>
        <w:t>fact</w:t>
      </w:r>
      <w:r>
        <w:rPr>
          <w:spacing w:val="-15"/>
          <w:w w:val="105"/>
        </w:rPr>
        <w:t xml:space="preserve"> </w:t>
      </w:r>
      <w:r>
        <w:rPr>
          <w:w w:val="105"/>
        </w:rPr>
        <w:t>quite</w:t>
      </w:r>
      <w:r>
        <w:rPr>
          <w:spacing w:val="-14"/>
          <w:w w:val="105"/>
        </w:rPr>
        <w:t xml:space="preserve"> </w:t>
      </w:r>
      <w:r>
        <w:rPr>
          <w:w w:val="105"/>
        </w:rPr>
        <w:t>the</w:t>
      </w:r>
      <w:r>
        <w:rPr>
          <w:spacing w:val="-15"/>
          <w:w w:val="105"/>
        </w:rPr>
        <w:t xml:space="preserve"> </w:t>
      </w:r>
      <w:r>
        <w:rPr>
          <w:w w:val="105"/>
        </w:rPr>
        <w:t>reverse,</w:t>
      </w:r>
      <w:r>
        <w:rPr>
          <w:spacing w:val="-15"/>
          <w:w w:val="105"/>
        </w:rPr>
        <w:t xml:space="preserve"> </w:t>
      </w:r>
      <w:r>
        <w:rPr>
          <w:w w:val="105"/>
        </w:rPr>
        <w:t>since</w:t>
      </w:r>
      <w:r>
        <w:rPr>
          <w:spacing w:val="-14"/>
          <w:w w:val="105"/>
        </w:rPr>
        <w:t xml:space="preserve"> </w:t>
      </w:r>
      <w:r>
        <w:rPr>
          <w:w w:val="105"/>
        </w:rPr>
        <w:t>heavy</w:t>
      </w:r>
      <w:r>
        <w:rPr>
          <w:spacing w:val="-15"/>
          <w:w w:val="105"/>
        </w:rPr>
        <w:t xml:space="preserve"> </w:t>
      </w:r>
      <w:r>
        <w:rPr>
          <w:w w:val="105"/>
        </w:rPr>
        <w:t>vehicles</w:t>
      </w:r>
      <w:r>
        <w:rPr>
          <w:spacing w:val="-14"/>
          <w:w w:val="105"/>
        </w:rPr>
        <w:t xml:space="preserve"> </w:t>
      </w:r>
      <w:r>
        <w:rPr>
          <w:w w:val="105"/>
        </w:rPr>
        <w:t>impose</w:t>
      </w:r>
      <w:r>
        <w:rPr>
          <w:spacing w:val="-15"/>
          <w:w w:val="105"/>
        </w:rPr>
        <w:t xml:space="preserve"> </w:t>
      </w:r>
      <w:r>
        <w:rPr>
          <w:w w:val="105"/>
        </w:rPr>
        <w:t>greater costs on the community.</w:t>
      </w:r>
      <w:hyperlink w:anchor="_bookmark232" w:history="1">
        <w:r>
          <w:rPr>
            <w:w w:val="105"/>
            <w:position w:val="7"/>
            <w:sz w:val="13"/>
          </w:rPr>
          <w:t>190</w:t>
        </w:r>
      </w:hyperlink>
      <w:r>
        <w:rPr>
          <w:spacing w:val="33"/>
          <w:w w:val="105"/>
          <w:position w:val="7"/>
          <w:sz w:val="13"/>
        </w:rPr>
        <w:t xml:space="preserve"> </w:t>
      </w:r>
      <w:r>
        <w:rPr>
          <w:w w:val="105"/>
        </w:rPr>
        <w:t>Fuel tax credits should be removed for</w:t>
      </w:r>
    </w:p>
    <w:p w:rsidR="002E4FA1" w:rsidRDefault="00D51294">
      <w:pPr>
        <w:rPr>
          <w:sz w:val="24"/>
        </w:rPr>
      </w:pPr>
      <w:r>
        <w:br w:type="column"/>
      </w:r>
    </w:p>
    <w:p w:rsidR="002E4FA1" w:rsidRDefault="002E4FA1">
      <w:pPr>
        <w:pStyle w:val="BodyText"/>
        <w:rPr>
          <w:sz w:val="24"/>
        </w:rPr>
      </w:pPr>
    </w:p>
    <w:p w:rsidR="002E4FA1" w:rsidRDefault="002E4FA1">
      <w:pPr>
        <w:pStyle w:val="BodyText"/>
        <w:spacing w:before="5"/>
        <w:rPr>
          <w:sz w:val="27"/>
        </w:rPr>
      </w:pPr>
    </w:p>
    <w:p w:rsidR="002E4FA1" w:rsidRDefault="00D51294">
      <w:pPr>
        <w:spacing w:line="261" w:lineRule="auto"/>
        <w:ind w:left="630"/>
        <w:rPr>
          <w:b/>
          <w:sz w:val="19"/>
        </w:rPr>
      </w:pPr>
      <w:bookmarkStart w:id="238" w:name="_bookmark231"/>
      <w:bookmarkEnd w:id="238"/>
      <w:r>
        <w:rPr>
          <w:b/>
          <w:color w:val="6A727A"/>
          <w:sz w:val="19"/>
        </w:rPr>
        <w:t>Figure</w:t>
      </w:r>
      <w:r>
        <w:rPr>
          <w:b/>
          <w:color w:val="6A727A"/>
          <w:spacing w:val="-7"/>
          <w:sz w:val="19"/>
        </w:rPr>
        <w:t xml:space="preserve"> </w:t>
      </w:r>
      <w:r>
        <w:rPr>
          <w:b/>
          <w:color w:val="6A727A"/>
          <w:sz w:val="19"/>
        </w:rPr>
        <w:t>4.4:</w:t>
      </w:r>
      <w:r>
        <w:rPr>
          <w:b/>
          <w:color w:val="6A727A"/>
          <w:spacing w:val="-7"/>
          <w:sz w:val="19"/>
        </w:rPr>
        <w:t xml:space="preserve"> </w:t>
      </w:r>
      <w:r>
        <w:rPr>
          <w:b/>
          <w:color w:val="6A727A"/>
          <w:sz w:val="19"/>
        </w:rPr>
        <w:t>Fuel</w:t>
      </w:r>
      <w:r>
        <w:rPr>
          <w:b/>
          <w:color w:val="6A727A"/>
          <w:spacing w:val="-7"/>
          <w:sz w:val="19"/>
        </w:rPr>
        <w:t xml:space="preserve"> </w:t>
      </w:r>
      <w:r>
        <w:rPr>
          <w:b/>
          <w:color w:val="6A727A"/>
          <w:sz w:val="19"/>
        </w:rPr>
        <w:t>tax</w:t>
      </w:r>
      <w:r>
        <w:rPr>
          <w:b/>
          <w:color w:val="6A727A"/>
          <w:spacing w:val="-7"/>
          <w:sz w:val="19"/>
        </w:rPr>
        <w:t xml:space="preserve"> </w:t>
      </w:r>
      <w:r>
        <w:rPr>
          <w:b/>
          <w:color w:val="6A727A"/>
          <w:sz w:val="19"/>
        </w:rPr>
        <w:t>credits</w:t>
      </w:r>
      <w:r>
        <w:rPr>
          <w:b/>
          <w:color w:val="6A727A"/>
          <w:spacing w:val="-7"/>
          <w:sz w:val="19"/>
        </w:rPr>
        <w:t xml:space="preserve"> </w:t>
      </w:r>
      <w:r>
        <w:rPr>
          <w:b/>
          <w:color w:val="6A727A"/>
          <w:sz w:val="19"/>
        </w:rPr>
        <w:t>should</w:t>
      </w:r>
      <w:r>
        <w:rPr>
          <w:b/>
          <w:color w:val="6A727A"/>
          <w:spacing w:val="-7"/>
          <w:sz w:val="19"/>
        </w:rPr>
        <w:t xml:space="preserve"> </w:t>
      </w:r>
      <w:r>
        <w:rPr>
          <w:b/>
          <w:color w:val="6A727A"/>
          <w:sz w:val="19"/>
        </w:rPr>
        <w:t>be</w:t>
      </w:r>
      <w:r>
        <w:rPr>
          <w:b/>
          <w:color w:val="6A727A"/>
          <w:spacing w:val="-7"/>
          <w:sz w:val="19"/>
        </w:rPr>
        <w:t xml:space="preserve"> </w:t>
      </w:r>
      <w:r>
        <w:rPr>
          <w:b/>
          <w:color w:val="6A727A"/>
          <w:sz w:val="19"/>
        </w:rPr>
        <w:t>wound</w:t>
      </w:r>
      <w:r>
        <w:rPr>
          <w:b/>
          <w:color w:val="6A727A"/>
          <w:spacing w:val="-7"/>
          <w:sz w:val="19"/>
        </w:rPr>
        <w:t xml:space="preserve"> </w:t>
      </w:r>
      <w:r>
        <w:rPr>
          <w:b/>
          <w:color w:val="6A727A"/>
          <w:sz w:val="19"/>
        </w:rPr>
        <w:t>back</w:t>
      </w:r>
      <w:r>
        <w:rPr>
          <w:b/>
          <w:color w:val="6A727A"/>
          <w:spacing w:val="-7"/>
          <w:sz w:val="19"/>
        </w:rPr>
        <w:t xml:space="preserve"> </w:t>
      </w:r>
      <w:r>
        <w:rPr>
          <w:b/>
          <w:color w:val="6A727A"/>
          <w:sz w:val="19"/>
        </w:rPr>
        <w:t>for</w:t>
      </w:r>
      <w:r>
        <w:rPr>
          <w:b/>
          <w:color w:val="6A727A"/>
          <w:spacing w:val="-7"/>
          <w:sz w:val="19"/>
        </w:rPr>
        <w:t xml:space="preserve"> </w:t>
      </w:r>
      <w:r>
        <w:rPr>
          <w:b/>
          <w:color w:val="6A727A"/>
          <w:sz w:val="19"/>
        </w:rPr>
        <w:t>heavy</w:t>
      </w:r>
      <w:r>
        <w:rPr>
          <w:b/>
          <w:color w:val="6A727A"/>
          <w:spacing w:val="-7"/>
          <w:sz w:val="19"/>
        </w:rPr>
        <w:t xml:space="preserve"> </w:t>
      </w:r>
      <w:r>
        <w:rPr>
          <w:b/>
          <w:color w:val="6A727A"/>
          <w:sz w:val="19"/>
        </w:rPr>
        <w:t>and</w:t>
      </w:r>
      <w:r>
        <w:rPr>
          <w:b/>
          <w:color w:val="6A727A"/>
          <w:spacing w:val="-7"/>
          <w:sz w:val="19"/>
        </w:rPr>
        <w:t xml:space="preserve"> </w:t>
      </w:r>
      <w:r>
        <w:rPr>
          <w:b/>
          <w:color w:val="6A727A"/>
          <w:sz w:val="19"/>
        </w:rPr>
        <w:t xml:space="preserve">off-road </w:t>
      </w:r>
      <w:r>
        <w:rPr>
          <w:b/>
          <w:color w:val="6A727A"/>
          <w:spacing w:val="-2"/>
          <w:sz w:val="19"/>
        </w:rPr>
        <w:t>vehicles</w:t>
      </w:r>
    </w:p>
    <w:p w:rsidR="002E4FA1" w:rsidRDefault="00D51294">
      <w:pPr>
        <w:spacing w:before="2"/>
        <w:ind w:left="630"/>
        <w:rPr>
          <w:sz w:val="19"/>
        </w:rPr>
      </w:pPr>
      <w:r>
        <w:rPr>
          <w:color w:val="6A727A"/>
          <w:sz w:val="19"/>
        </w:rPr>
        <w:t>Effective</w:t>
      </w:r>
      <w:r>
        <w:rPr>
          <w:color w:val="6A727A"/>
          <w:spacing w:val="-9"/>
          <w:sz w:val="19"/>
        </w:rPr>
        <w:t xml:space="preserve"> </w:t>
      </w:r>
      <w:r>
        <w:rPr>
          <w:color w:val="6A727A"/>
          <w:sz w:val="19"/>
        </w:rPr>
        <w:t>diesel</w:t>
      </w:r>
      <w:r>
        <w:rPr>
          <w:color w:val="6A727A"/>
          <w:spacing w:val="-8"/>
          <w:sz w:val="19"/>
        </w:rPr>
        <w:t xml:space="preserve"> </w:t>
      </w:r>
      <w:r>
        <w:rPr>
          <w:color w:val="6A727A"/>
          <w:sz w:val="19"/>
        </w:rPr>
        <w:t>price,</w:t>
      </w:r>
      <w:r>
        <w:rPr>
          <w:color w:val="6A727A"/>
          <w:spacing w:val="-8"/>
          <w:sz w:val="19"/>
        </w:rPr>
        <w:t xml:space="preserve"> </w:t>
      </w:r>
      <w:r>
        <w:rPr>
          <w:color w:val="6A727A"/>
          <w:sz w:val="19"/>
        </w:rPr>
        <w:t>cents</w:t>
      </w:r>
      <w:r>
        <w:rPr>
          <w:color w:val="6A727A"/>
          <w:spacing w:val="-8"/>
          <w:sz w:val="19"/>
        </w:rPr>
        <w:t xml:space="preserve"> </w:t>
      </w:r>
      <w:r>
        <w:rPr>
          <w:color w:val="6A727A"/>
          <w:sz w:val="19"/>
        </w:rPr>
        <w:t>per</w:t>
      </w:r>
      <w:r>
        <w:rPr>
          <w:color w:val="6A727A"/>
          <w:spacing w:val="-9"/>
          <w:sz w:val="19"/>
        </w:rPr>
        <w:t xml:space="preserve"> </w:t>
      </w:r>
      <w:r>
        <w:rPr>
          <w:color w:val="6A727A"/>
          <w:spacing w:val="-2"/>
          <w:sz w:val="19"/>
        </w:rPr>
        <w:t>litre</w:t>
      </w:r>
    </w:p>
    <w:p w:rsidR="002E4FA1" w:rsidRDefault="00562B85">
      <w:pPr>
        <w:spacing w:before="49"/>
        <w:ind w:right="6365"/>
        <w:jc w:val="right"/>
        <w:rPr>
          <w:rFonts w:ascii="Calibri"/>
          <w:sz w:val="19"/>
        </w:rPr>
      </w:pPr>
      <w:r>
        <w:pict>
          <v:group id="docshapegroup347" o:spid="_x0000_s1104" style="position:absolute;left:0;text-align:left;margin-left:468.35pt;margin-top:19.1pt;width:303.95pt;height:166.7pt;z-index:251634688;mso-position-horizontal-relative:page" coordorigin="9367,382" coordsize="6079,3334">
            <v:shape id="docshape348" o:spid="_x0000_s1157" style="position:absolute;left:9366;top:3668;width:6079;height:2" coordorigin="9367,3668" coordsize="6079,0" o:spt="100" adj="0,,0" path="m9367,3668r1323,m11181,3668r490,m12161,3668r490,m13141,3668r491,m14122,3668r490,m15102,3668r343,e" filled="f" strokecolor="#c3c7cb" strokeweight=".03458mm">
              <v:stroke joinstyle="round"/>
              <v:formulas/>
              <v:path arrowok="t" o:connecttype="segments"/>
            </v:shape>
            <v:line id="_x0000_s1156" style="position:absolute" from="9367,3670" to="15445,3670" strokecolor="#c3c7cb" strokeweight=".03458mm"/>
            <v:shape id="docshape349" o:spid="_x0000_s1155" style="position:absolute;left:12160;top:1924;width:1471;height:873" coordorigin="12161,1924" coordsize="1471,873" o:spt="100" adj="0,,0" path="m12161,2797r490,m13141,2797r491,m12161,1924r490,m13141,1924r491,e" filled="f" strokecolor="#c3c7cb" strokeweight=".06917mm">
              <v:stroke joinstyle="round"/>
              <v:formulas/>
              <v:path arrowok="t" o:connecttype="segments"/>
            </v:shape>
            <v:rect id="docshape350" o:spid="_x0000_s1154" style="position:absolute;left:12651;top:1889;width:491;height:1780" fillcolor="#621214" stroked="f"/>
            <v:rect id="docshape351" o:spid="_x0000_s1153" style="position:absolute;left:12651;top:1889;width:491;height:1780" filled="f" strokecolor="white" strokeweight=".19681mm"/>
            <v:shape id="docshape352" o:spid="_x0000_s1152" style="position:absolute;left:10200;top:1924;width:1471;height:873" coordorigin="10200,1924" coordsize="1471,873" o:spt="100" adj="0,,0" path="m10200,2797r490,m11181,2797r490,m10200,1924r490,m11181,1924r490,e" filled="f" strokecolor="#c3c7cb" strokeweight=".06917mm">
              <v:stroke joinstyle="round"/>
              <v:formulas/>
              <v:path arrowok="t" o:connecttype="segments"/>
            </v:shape>
            <v:rect id="docshape353" o:spid="_x0000_s1151" style="position:absolute;left:10690;top:1889;width:491;height:1780" fillcolor="#621214" stroked="f"/>
            <v:rect id="docshape354" o:spid="_x0000_s1150" style="position:absolute;left:10690;top:1889;width:491;height:1780" filled="f" strokecolor="white" strokeweight=".19681mm"/>
            <v:shape id="docshape355" o:spid="_x0000_s1149" style="position:absolute;left:14121;top:1924;width:491;height:873" coordorigin="14122,1924" coordsize="491,873" o:spt="100" adj="0,,0" path="m14122,2797r490,m14122,1924r490,e" filled="f" strokecolor="#c3c7cb" strokeweight=".06917mm">
              <v:stroke joinstyle="round"/>
              <v:formulas/>
              <v:path arrowok="t" o:connecttype="segments"/>
            </v:shape>
            <v:rect id="docshape356" o:spid="_x0000_s1148" style="position:absolute;left:13631;top:1889;width:491;height:1780" fillcolor="#621214" stroked="f"/>
            <v:rect id="docshape357" o:spid="_x0000_s1147" style="position:absolute;left:13631;top:1889;width:491;height:1780" filled="f" strokecolor="white" strokeweight=".19681mm"/>
            <v:rect id="docshape358" o:spid="_x0000_s1146" style="position:absolute;left:11670;top:1889;width:491;height:1780" fillcolor="#621214" stroked="f"/>
            <v:rect id="docshape359" o:spid="_x0000_s1145" style="position:absolute;left:11670;top:1889;width:491;height:1780" filled="f" strokecolor="white" strokeweight=".19681mm"/>
            <v:shape id="docshape360" o:spid="_x0000_s1144" style="position:absolute;left:15102;top:1924;width:344;height:873" coordorigin="15102,1924" coordsize="344,873" o:spt="100" adj="0,,0" path="m15102,2797r343,m15102,1924r343,e" filled="f" strokecolor="#c3c7cb" strokeweight=".06917mm">
              <v:stroke joinstyle="round"/>
              <v:formulas/>
              <v:path arrowok="t" o:connecttype="segments"/>
            </v:shape>
            <v:rect id="docshape361" o:spid="_x0000_s1143" style="position:absolute;left:14611;top:1889;width:491;height:1780" fillcolor="#621214" stroked="f"/>
            <v:rect id="docshape362" o:spid="_x0000_s1142" style="position:absolute;left:14611;top:1889;width:491;height:1780" filled="f" strokecolor="white" strokeweight=".19681mm"/>
            <v:shape id="docshape363" o:spid="_x0000_s1141" style="position:absolute;left:9366;top:1051;width:6079;height:2" coordorigin="9367,1052" coordsize="6079,0" path="m9367,1052r6078,l15445,1052e" filled="f" strokecolor="#c3c7cb" strokeweight=".06917mm">
              <v:path arrowok="t"/>
            </v:shape>
            <v:rect id="docshape364" o:spid="_x0000_s1140" style="position:absolute;left:12651;top:1057;width:491;height:833" fillcolor="#d4582a" stroked="f"/>
            <v:rect id="docshape365" o:spid="_x0000_s1139" style="position:absolute;left:12651;top:1057;width:491;height:833" filled="f" strokecolor="white" strokeweight=".19681mm"/>
            <v:rect id="docshape366" o:spid="_x0000_s1138" style="position:absolute;left:10690;top:1414;width:491;height:475" fillcolor="#d4582a" stroked="f"/>
            <v:rect id="docshape367" o:spid="_x0000_s1137" style="position:absolute;left:10690;top:1414;width:491;height:475" filled="f" strokecolor="white" strokeweight=".19681mm"/>
            <v:rect id="docshape368" o:spid="_x0000_s1136" style="position:absolute;left:13631;top:1057;width:491;height:833" fillcolor="#d4582a" stroked="f"/>
            <v:rect id="docshape369" o:spid="_x0000_s1135" style="position:absolute;left:13631;top:1057;width:491;height:833" filled="f" strokecolor="white" strokeweight=".19681mm"/>
            <v:shape id="docshape370" o:spid="_x0000_s1134" style="position:absolute;left:11670;top:1889;width:491;height:2" coordorigin="11671,1889" coordsize="491,0" path="m12161,1889r-490,l12161,1889xe" fillcolor="#d4582a" stroked="f">
              <v:path arrowok="t"/>
            </v:shape>
            <v:shape id="docshape371" o:spid="_x0000_s1133" style="position:absolute;left:11670;top:1889;width:491;height:2" coordorigin="11671,1889" coordsize="491,0" path="m11671,1889r490,l11671,1889xe" filled="f" strokecolor="white" strokeweight=".19681mm">
              <v:path arrowok="t"/>
            </v:shape>
            <v:rect id="docshape372" o:spid="_x0000_s1132" style="position:absolute;left:14611;top:1503;width:491;height:386" fillcolor="#d4582a" stroked="f"/>
            <v:shape id="docshape373" o:spid="_x0000_s1131" style="position:absolute;left:9366;top:1924;width:344;height:873" coordorigin="9367,1924" coordsize="344,873" o:spt="100" adj="0,,0" path="m9367,2797r343,m9367,1924r343,e" filled="f" strokecolor="#c3c7cb" strokeweight=".06917mm">
              <v:stroke joinstyle="round"/>
              <v:formulas/>
              <v:path arrowok="t" o:connecttype="segments"/>
            </v:shape>
            <v:shape id="docshape374" o:spid="_x0000_s1130" type="#_x0000_t75" style="position:absolute;left:9704;top:524;width:1224;height:3151">
              <v:imagedata r:id="rId37" o:title=""/>
            </v:shape>
            <v:rect id="docshape375" o:spid="_x0000_s1129" style="position:absolute;left:14611;top:1503;width:491;height:386" filled="f" strokecolor="white" strokeweight=".19681mm"/>
            <v:shape id="docshape376" o:spid="_x0000_s1128" style="position:absolute;left:9366;top:1057;width:6079;height:2" coordorigin="9367,1057" coordsize="6079,0" path="m9367,1057r6078,l15445,1057e" filled="f" strokeweight=".19681mm">
              <v:path arrowok="t"/>
            </v:shape>
            <v:line id="_x0000_s1127" style="position:absolute" from="9367,3669" to="15445,3669" strokeweight=".1383mm"/>
            <v:line id="_x0000_s1126" style="position:absolute" from="9955,3716" to="9955,3669" strokeweight=".10375mm"/>
            <v:line id="_x0000_s1125" style="position:absolute" from="10935,3716" to="10935,3669" strokeweight=".10375mm"/>
            <v:line id="_x0000_s1124" style="position:absolute" from="11916,3716" to="11916,3669" strokeweight=".10375mm"/>
            <v:line id="_x0000_s1123" style="position:absolute" from="12896,3716" to="12896,3669" strokeweight=".10375mm"/>
            <v:line id="_x0000_s1122" style="position:absolute" from="13877,3716" to="13877,3669" strokeweight=".10375mm"/>
            <v:line id="_x0000_s1121" style="position:absolute" from="14857,3716" to="14857,3669" strokeweight=".10375mm"/>
            <v:shape id="docshape377" o:spid="_x0000_s1120" type="#_x0000_t202" style="position:absolute;left:9941;top:382;width:1837;height:554" filled="f" stroked="f">
              <v:textbox inset="0,0,0,0">
                <w:txbxContent>
                  <w:p w:rsidR="00562B85" w:rsidRDefault="00562B85">
                    <w:pPr>
                      <w:rPr>
                        <w:rFonts w:ascii="Calibri"/>
                        <w:sz w:val="19"/>
                      </w:rPr>
                    </w:pPr>
                    <w:r>
                      <w:rPr>
                        <w:rFonts w:ascii="Calibri"/>
                        <w:b/>
                        <w:spacing w:val="-28"/>
                        <w:w w:val="105"/>
                        <w:sz w:val="19"/>
                      </w:rPr>
                      <w:t>Cu</w:t>
                    </w:r>
                    <w:r>
                      <w:rPr>
                        <w:color w:val="D4582A"/>
                        <w:spacing w:val="-28"/>
                        <w:w w:val="105"/>
                        <w:position w:val="-8"/>
                        <w:sz w:val="14"/>
                      </w:rPr>
                      <w:t>F</w:t>
                    </w:r>
                    <w:r>
                      <w:rPr>
                        <w:rFonts w:ascii="Calibri"/>
                        <w:b/>
                        <w:spacing w:val="-28"/>
                        <w:w w:val="105"/>
                        <w:sz w:val="19"/>
                      </w:rPr>
                      <w:t>r</w:t>
                    </w:r>
                    <w:r>
                      <w:rPr>
                        <w:color w:val="D4582A"/>
                        <w:spacing w:val="-28"/>
                        <w:w w:val="105"/>
                        <w:position w:val="-8"/>
                        <w:sz w:val="14"/>
                      </w:rPr>
                      <w:t>u</w:t>
                    </w:r>
                    <w:r>
                      <w:rPr>
                        <w:rFonts w:ascii="Calibri"/>
                        <w:b/>
                        <w:spacing w:val="-28"/>
                        <w:w w:val="105"/>
                        <w:sz w:val="19"/>
                      </w:rPr>
                      <w:t>r</w:t>
                    </w:r>
                    <w:r>
                      <w:rPr>
                        <w:color w:val="D4582A"/>
                        <w:spacing w:val="-28"/>
                        <w:w w:val="105"/>
                        <w:position w:val="-8"/>
                        <w:sz w:val="14"/>
                      </w:rPr>
                      <w:t>e</w:t>
                    </w:r>
                    <w:proofErr w:type="spellStart"/>
                    <w:r>
                      <w:rPr>
                        <w:rFonts w:ascii="Calibri"/>
                        <w:b/>
                        <w:spacing w:val="-28"/>
                        <w:w w:val="105"/>
                        <w:sz w:val="19"/>
                      </w:rPr>
                      <w:t>e</w:t>
                    </w:r>
                    <w:proofErr w:type="spellEnd"/>
                    <w:r>
                      <w:rPr>
                        <w:color w:val="D4582A"/>
                        <w:spacing w:val="-28"/>
                        <w:w w:val="105"/>
                        <w:position w:val="-8"/>
                        <w:sz w:val="14"/>
                      </w:rPr>
                      <w:t>l</w:t>
                    </w:r>
                    <w:r>
                      <w:rPr>
                        <w:color w:val="D4582A"/>
                        <w:spacing w:val="-12"/>
                        <w:position w:val="-8"/>
                        <w:sz w:val="14"/>
                      </w:rPr>
                      <w:t xml:space="preserve"> </w:t>
                    </w:r>
                    <w:r>
                      <w:rPr>
                        <w:rFonts w:ascii="Calibri"/>
                        <w:b/>
                        <w:spacing w:val="-28"/>
                        <w:w w:val="105"/>
                        <w:sz w:val="19"/>
                      </w:rPr>
                      <w:t>n</w:t>
                    </w:r>
                    <w:r>
                      <w:rPr>
                        <w:color w:val="D4582A"/>
                        <w:spacing w:val="-28"/>
                        <w:w w:val="105"/>
                        <w:position w:val="-8"/>
                        <w:sz w:val="14"/>
                      </w:rPr>
                      <w:t>ex</w:t>
                    </w:r>
                    <w:r>
                      <w:rPr>
                        <w:rFonts w:ascii="Calibri"/>
                        <w:b/>
                        <w:spacing w:val="-28"/>
                        <w:w w:val="105"/>
                        <w:sz w:val="19"/>
                      </w:rPr>
                      <w:t>t</w:t>
                    </w:r>
                    <w:r>
                      <w:rPr>
                        <w:color w:val="D4582A"/>
                        <w:spacing w:val="-28"/>
                        <w:w w:val="105"/>
                        <w:position w:val="-8"/>
                        <w:sz w:val="14"/>
                      </w:rPr>
                      <w:t>c</w:t>
                    </w:r>
                    <w:r>
                      <w:rPr>
                        <w:rFonts w:ascii="Calibri"/>
                        <w:spacing w:val="-28"/>
                        <w:w w:val="105"/>
                        <w:sz w:val="19"/>
                      </w:rPr>
                      <w:t>f</w:t>
                    </w:r>
                    <w:r>
                      <w:rPr>
                        <w:color w:val="D4582A"/>
                        <w:spacing w:val="-28"/>
                        <w:w w:val="105"/>
                        <w:position w:val="-8"/>
                        <w:sz w:val="14"/>
                      </w:rPr>
                      <w:t>is</w:t>
                    </w:r>
                    <w:r>
                      <w:rPr>
                        <w:rFonts w:ascii="Calibri"/>
                        <w:spacing w:val="-28"/>
                        <w:w w:val="105"/>
                        <w:sz w:val="19"/>
                      </w:rPr>
                      <w:t>u</w:t>
                    </w:r>
                    <w:r>
                      <w:rPr>
                        <w:color w:val="D4582A"/>
                        <w:spacing w:val="-28"/>
                        <w:w w:val="105"/>
                        <w:position w:val="-8"/>
                        <w:sz w:val="14"/>
                      </w:rPr>
                      <w:t>e</w:t>
                    </w:r>
                    <w:r>
                      <w:rPr>
                        <w:rFonts w:ascii="Calibri"/>
                        <w:spacing w:val="-28"/>
                        <w:w w:val="105"/>
                        <w:sz w:val="19"/>
                      </w:rPr>
                      <w:t>el</w:t>
                    </w:r>
                    <w:r>
                      <w:rPr>
                        <w:rFonts w:ascii="Calibri"/>
                        <w:spacing w:val="20"/>
                        <w:w w:val="105"/>
                        <w:sz w:val="19"/>
                      </w:rPr>
                      <w:t xml:space="preserve"> </w:t>
                    </w:r>
                    <w:r>
                      <w:rPr>
                        <w:rFonts w:ascii="Calibri"/>
                        <w:spacing w:val="-28"/>
                        <w:w w:val="105"/>
                        <w:sz w:val="19"/>
                      </w:rPr>
                      <w:t>tax</w:t>
                    </w:r>
                    <w:r>
                      <w:rPr>
                        <w:rFonts w:ascii="Calibri"/>
                        <w:spacing w:val="22"/>
                        <w:w w:val="105"/>
                        <w:sz w:val="19"/>
                      </w:rPr>
                      <w:t xml:space="preserve"> </w:t>
                    </w:r>
                    <w:r>
                      <w:rPr>
                        <w:rFonts w:ascii="Calibri"/>
                        <w:spacing w:val="-28"/>
                        <w:w w:val="105"/>
                        <w:sz w:val="19"/>
                      </w:rPr>
                      <w:t>rates</w:t>
                    </w:r>
                  </w:p>
                  <w:p w:rsidR="00562B85" w:rsidRDefault="00562B85">
                    <w:pPr>
                      <w:spacing w:before="90"/>
                      <w:ind w:left="74"/>
                      <w:rPr>
                        <w:sz w:val="14"/>
                      </w:rPr>
                    </w:pPr>
                    <w:r>
                      <w:rPr>
                        <w:color w:val="621214"/>
                        <w:w w:val="105"/>
                        <w:sz w:val="14"/>
                      </w:rPr>
                      <w:t>Base</w:t>
                    </w:r>
                    <w:r>
                      <w:rPr>
                        <w:color w:val="621214"/>
                        <w:spacing w:val="-1"/>
                        <w:w w:val="105"/>
                        <w:sz w:val="14"/>
                      </w:rPr>
                      <w:t xml:space="preserve"> </w:t>
                    </w:r>
                    <w:r>
                      <w:rPr>
                        <w:color w:val="621214"/>
                        <w:spacing w:val="-4"/>
                        <w:w w:val="105"/>
                        <w:sz w:val="14"/>
                      </w:rPr>
                      <w:t>price</w:t>
                    </w:r>
                  </w:p>
                </w:txbxContent>
              </v:textbox>
            </v:shape>
            <v:shape id="docshape378" o:spid="_x0000_s1119" type="#_x0000_t202" style="position:absolute;left:12858;top:382;width:2019;height:229" filled="f" stroked="f">
              <v:textbox inset="0,0,0,0">
                <w:txbxContent>
                  <w:p w:rsidR="00562B85" w:rsidRDefault="00562B85">
                    <w:pPr>
                      <w:spacing w:line="228" w:lineRule="exact"/>
                      <w:rPr>
                        <w:rFonts w:ascii="Calibri"/>
                        <w:sz w:val="19"/>
                      </w:rPr>
                    </w:pPr>
                    <w:r>
                      <w:rPr>
                        <w:rFonts w:ascii="Calibri"/>
                        <w:b/>
                        <w:w w:val="110"/>
                        <w:sz w:val="19"/>
                      </w:rPr>
                      <w:t>Proposed</w:t>
                    </w:r>
                    <w:r>
                      <w:rPr>
                        <w:rFonts w:ascii="Calibri"/>
                        <w:b/>
                        <w:spacing w:val="6"/>
                        <w:w w:val="110"/>
                        <w:sz w:val="19"/>
                      </w:rPr>
                      <w:t xml:space="preserve"> </w:t>
                    </w:r>
                    <w:r>
                      <w:rPr>
                        <w:rFonts w:ascii="Calibri"/>
                        <w:w w:val="110"/>
                        <w:sz w:val="19"/>
                      </w:rPr>
                      <w:t>fuel</w:t>
                    </w:r>
                    <w:r>
                      <w:rPr>
                        <w:rFonts w:ascii="Calibri"/>
                        <w:spacing w:val="6"/>
                        <w:w w:val="110"/>
                        <w:sz w:val="19"/>
                      </w:rPr>
                      <w:t xml:space="preserve"> </w:t>
                    </w:r>
                    <w:r>
                      <w:rPr>
                        <w:rFonts w:ascii="Calibri"/>
                        <w:w w:val="110"/>
                        <w:sz w:val="19"/>
                      </w:rPr>
                      <w:t>tax</w:t>
                    </w:r>
                    <w:r>
                      <w:rPr>
                        <w:rFonts w:ascii="Calibri"/>
                        <w:spacing w:val="6"/>
                        <w:w w:val="110"/>
                        <w:sz w:val="19"/>
                      </w:rPr>
                      <w:t xml:space="preserve"> </w:t>
                    </w:r>
                    <w:r>
                      <w:rPr>
                        <w:rFonts w:ascii="Calibri"/>
                        <w:spacing w:val="-2"/>
                        <w:w w:val="110"/>
                        <w:sz w:val="19"/>
                      </w:rPr>
                      <w:t>rates</w:t>
                    </w:r>
                  </w:p>
                </w:txbxContent>
              </v:textbox>
            </v:shape>
            <v:shape id="docshape379" o:spid="_x0000_s1118" type="#_x0000_t202" style="position:absolute;left:10234;top:1112;width:681;height:229" filled="f" stroked="f">
              <v:textbox inset="0,0,0,0">
                <w:txbxContent>
                  <w:p w:rsidR="00562B85" w:rsidRDefault="00562B85">
                    <w:pPr>
                      <w:spacing w:line="228" w:lineRule="exact"/>
                      <w:rPr>
                        <w:rFonts w:ascii="Calibri"/>
                        <w:sz w:val="19"/>
                      </w:rPr>
                    </w:pPr>
                    <w:r>
                      <w:rPr>
                        <w:rFonts w:ascii="Calibri"/>
                        <w:color w:val="D4582A"/>
                        <w:w w:val="110"/>
                        <w:sz w:val="19"/>
                      </w:rPr>
                      <w:t>Fuel</w:t>
                    </w:r>
                    <w:r>
                      <w:rPr>
                        <w:rFonts w:ascii="Calibri"/>
                        <w:color w:val="D4582A"/>
                        <w:spacing w:val="-1"/>
                        <w:w w:val="110"/>
                        <w:sz w:val="19"/>
                      </w:rPr>
                      <w:t xml:space="preserve"> </w:t>
                    </w:r>
                    <w:r>
                      <w:rPr>
                        <w:rFonts w:ascii="Calibri"/>
                        <w:color w:val="D4582A"/>
                        <w:spacing w:val="-5"/>
                        <w:w w:val="110"/>
                        <w:sz w:val="19"/>
                      </w:rPr>
                      <w:t>tax</w:t>
                    </w:r>
                  </w:p>
                </w:txbxContent>
              </v:textbox>
            </v:shape>
            <v:shape id="docshape380" o:spid="_x0000_s1117" type="#_x0000_t202" style="position:absolute;left:9808;top:1650;width:313;height:178" filled="f" stroked="f">
              <v:textbox inset="0,0,0,0">
                <w:txbxContent>
                  <w:p w:rsidR="00562B85" w:rsidRDefault="00562B85">
                    <w:pPr>
                      <w:spacing w:before="7" w:line="170" w:lineRule="exact"/>
                      <w:rPr>
                        <w:rFonts w:ascii="Calibri"/>
                        <w:sz w:val="14"/>
                      </w:rPr>
                    </w:pPr>
                    <w:r>
                      <w:rPr>
                        <w:rFonts w:ascii="Calibri"/>
                        <w:color w:val="FFFFFF"/>
                        <w:spacing w:val="-4"/>
                        <w:w w:val="120"/>
                        <w:sz w:val="14"/>
                      </w:rPr>
                      <w:t>47.7</w:t>
                    </w:r>
                  </w:p>
                </w:txbxContent>
              </v:textbox>
            </v:shape>
            <v:shape id="docshape381" o:spid="_x0000_s1116" type="#_x0000_t202" style="position:absolute;left:10789;top:1650;width:313;height:178" filled="f" stroked="f">
              <v:textbox inset="0,0,0,0">
                <w:txbxContent>
                  <w:p w:rsidR="00562B85" w:rsidRDefault="00562B85">
                    <w:pPr>
                      <w:spacing w:before="7" w:line="170" w:lineRule="exact"/>
                      <w:rPr>
                        <w:rFonts w:ascii="Calibri"/>
                        <w:sz w:val="14"/>
                      </w:rPr>
                    </w:pPr>
                    <w:r>
                      <w:rPr>
                        <w:rFonts w:ascii="Calibri"/>
                        <w:color w:val="FFFFFF"/>
                        <w:spacing w:val="-4"/>
                        <w:w w:val="120"/>
                        <w:sz w:val="14"/>
                      </w:rPr>
                      <w:t>27.2</w:t>
                    </w:r>
                  </w:p>
                </w:txbxContent>
              </v:textbox>
            </v:shape>
            <v:shape id="docshape382" o:spid="_x0000_s1115" type="#_x0000_t202" style="position:absolute;left:12749;top:1650;width:313;height:178" filled="f" stroked="f">
              <v:textbox inset="0,0,0,0">
                <w:txbxContent>
                  <w:p w:rsidR="00562B85" w:rsidRDefault="00562B85">
                    <w:pPr>
                      <w:spacing w:before="7" w:line="170" w:lineRule="exact"/>
                      <w:rPr>
                        <w:rFonts w:ascii="Calibri"/>
                        <w:sz w:val="14"/>
                      </w:rPr>
                    </w:pPr>
                    <w:r>
                      <w:rPr>
                        <w:rFonts w:ascii="Calibri"/>
                        <w:color w:val="FFFFFF"/>
                        <w:spacing w:val="-4"/>
                        <w:w w:val="120"/>
                        <w:sz w:val="14"/>
                      </w:rPr>
                      <w:t>47.7</w:t>
                    </w:r>
                  </w:p>
                </w:txbxContent>
              </v:textbox>
            </v:shape>
            <v:shape id="docshape383" o:spid="_x0000_s1114" type="#_x0000_t202" style="position:absolute;left:13730;top:1650;width:313;height:178" filled="f" stroked="f">
              <v:textbox inset="0,0,0,0">
                <w:txbxContent>
                  <w:p w:rsidR="00562B85" w:rsidRDefault="00562B85">
                    <w:pPr>
                      <w:spacing w:before="7" w:line="170" w:lineRule="exact"/>
                      <w:rPr>
                        <w:rFonts w:ascii="Calibri"/>
                        <w:sz w:val="14"/>
                      </w:rPr>
                    </w:pPr>
                    <w:r>
                      <w:rPr>
                        <w:rFonts w:ascii="Calibri"/>
                        <w:color w:val="FFFFFF"/>
                        <w:spacing w:val="-4"/>
                        <w:w w:val="120"/>
                        <w:sz w:val="14"/>
                      </w:rPr>
                      <w:t>47.7</w:t>
                    </w:r>
                  </w:p>
                </w:txbxContent>
              </v:textbox>
            </v:shape>
            <v:shape id="docshape384" o:spid="_x0000_s1113" type="#_x0000_t202" style="position:absolute;left:14710;top:1650;width:313;height:178" filled="f" stroked="f">
              <v:textbox inset="0,0,0,0">
                <w:txbxContent>
                  <w:p w:rsidR="00562B85" w:rsidRDefault="00562B85">
                    <w:pPr>
                      <w:spacing w:before="7" w:line="170" w:lineRule="exact"/>
                      <w:rPr>
                        <w:rFonts w:ascii="Calibri"/>
                        <w:sz w:val="14"/>
                      </w:rPr>
                    </w:pPr>
                    <w:r>
                      <w:rPr>
                        <w:rFonts w:ascii="Calibri"/>
                        <w:color w:val="FFFFFF"/>
                        <w:spacing w:val="-4"/>
                        <w:w w:val="120"/>
                        <w:sz w:val="14"/>
                      </w:rPr>
                      <w:t>22.1</w:t>
                    </w:r>
                  </w:p>
                </w:txbxContent>
              </v:textbox>
            </v:shape>
            <v:shape id="docshape385" o:spid="_x0000_s1112" type="#_x0000_t202" style="position:absolute;left:10217;top:1966;width:433;height:229" filled="f" stroked="f">
              <v:textbox inset="0,0,0,0">
                <w:txbxContent>
                  <w:p w:rsidR="00562B85" w:rsidRDefault="00562B85">
                    <w:pPr>
                      <w:spacing w:line="228" w:lineRule="exact"/>
                      <w:rPr>
                        <w:rFonts w:ascii="Calibri"/>
                        <w:sz w:val="19"/>
                      </w:rPr>
                    </w:pPr>
                    <w:r>
                      <w:rPr>
                        <w:rFonts w:ascii="Calibri"/>
                        <w:color w:val="621214"/>
                        <w:spacing w:val="-4"/>
                        <w:w w:val="115"/>
                        <w:sz w:val="19"/>
                      </w:rPr>
                      <w:t>Base</w:t>
                    </w:r>
                  </w:p>
                </w:txbxContent>
              </v:textbox>
            </v:shape>
            <v:shape id="docshape386" o:spid="_x0000_s1111" type="#_x0000_t202" style="position:absolute;left:10217;top:2114;width:456;height:229" filled="f" stroked="f">
              <v:textbox inset="0,0,0,0">
                <w:txbxContent>
                  <w:p w:rsidR="00562B85" w:rsidRDefault="00562B85">
                    <w:pPr>
                      <w:spacing w:line="228" w:lineRule="exact"/>
                      <w:rPr>
                        <w:rFonts w:ascii="Calibri"/>
                        <w:sz w:val="19"/>
                      </w:rPr>
                    </w:pPr>
                    <w:proofErr w:type="gramStart"/>
                    <w:r>
                      <w:rPr>
                        <w:rFonts w:ascii="Calibri"/>
                        <w:color w:val="621214"/>
                        <w:spacing w:val="-4"/>
                        <w:w w:val="110"/>
                        <w:sz w:val="19"/>
                      </w:rPr>
                      <w:t>price</w:t>
                    </w:r>
                    <w:proofErr w:type="gramEnd"/>
                  </w:p>
                </w:txbxContent>
              </v:textbox>
            </v:shape>
            <v:shape id="docshape387" o:spid="_x0000_s1110" type="#_x0000_t202" style="position:absolute;left:9827;top:2696;width:275;height:178" filled="f" stroked="f">
              <v:textbox inset="0,0,0,0">
                <w:txbxContent>
                  <w:p w:rsidR="00562B85" w:rsidRDefault="00562B85">
                    <w:pPr>
                      <w:spacing w:before="7" w:line="170" w:lineRule="exact"/>
                      <w:rPr>
                        <w:rFonts w:ascii="Calibri"/>
                        <w:sz w:val="14"/>
                      </w:rPr>
                    </w:pPr>
                    <w:r>
                      <w:rPr>
                        <w:rFonts w:ascii="Calibri"/>
                        <w:color w:val="FFFFFF"/>
                        <w:spacing w:val="-5"/>
                        <w:w w:val="120"/>
                        <w:sz w:val="14"/>
                      </w:rPr>
                      <w:t>102</w:t>
                    </w:r>
                  </w:p>
                </w:txbxContent>
              </v:textbox>
            </v:shape>
            <v:shape id="docshape388" o:spid="_x0000_s1109" type="#_x0000_t202" style="position:absolute;left:10807;top:2696;width:275;height:178" filled="f" stroked="f">
              <v:textbox inset="0,0,0,0">
                <w:txbxContent>
                  <w:p w:rsidR="00562B85" w:rsidRDefault="00562B85">
                    <w:pPr>
                      <w:spacing w:before="7" w:line="170" w:lineRule="exact"/>
                      <w:rPr>
                        <w:rFonts w:ascii="Calibri"/>
                        <w:sz w:val="14"/>
                      </w:rPr>
                    </w:pPr>
                    <w:r>
                      <w:rPr>
                        <w:rFonts w:ascii="Calibri"/>
                        <w:color w:val="FFFFFF"/>
                        <w:spacing w:val="-5"/>
                        <w:w w:val="120"/>
                        <w:sz w:val="14"/>
                      </w:rPr>
                      <w:t>102</w:t>
                    </w:r>
                  </w:p>
                </w:txbxContent>
              </v:textbox>
            </v:shape>
            <v:shape id="docshape389" o:spid="_x0000_s1108" type="#_x0000_t202" style="position:absolute;left:11788;top:2696;width:275;height:178" filled="f" stroked="f">
              <v:textbox inset="0,0,0,0">
                <w:txbxContent>
                  <w:p w:rsidR="00562B85" w:rsidRDefault="00562B85">
                    <w:pPr>
                      <w:spacing w:before="7" w:line="170" w:lineRule="exact"/>
                      <w:rPr>
                        <w:rFonts w:ascii="Calibri"/>
                        <w:sz w:val="14"/>
                      </w:rPr>
                    </w:pPr>
                    <w:r>
                      <w:rPr>
                        <w:rFonts w:ascii="Calibri"/>
                        <w:color w:val="FFFFFF"/>
                        <w:spacing w:val="-5"/>
                        <w:w w:val="120"/>
                        <w:sz w:val="14"/>
                      </w:rPr>
                      <w:t>102</w:t>
                    </w:r>
                  </w:p>
                </w:txbxContent>
              </v:textbox>
            </v:shape>
            <v:shape id="docshape390" o:spid="_x0000_s1107" type="#_x0000_t202" style="position:absolute;left:12768;top:2696;width:275;height:178" filled="f" stroked="f">
              <v:textbox inset="0,0,0,0">
                <w:txbxContent>
                  <w:p w:rsidR="00562B85" w:rsidRDefault="00562B85">
                    <w:pPr>
                      <w:spacing w:before="7" w:line="170" w:lineRule="exact"/>
                      <w:rPr>
                        <w:rFonts w:ascii="Calibri"/>
                        <w:sz w:val="14"/>
                      </w:rPr>
                    </w:pPr>
                    <w:r>
                      <w:rPr>
                        <w:rFonts w:ascii="Calibri"/>
                        <w:color w:val="FFFFFF"/>
                        <w:spacing w:val="-5"/>
                        <w:w w:val="120"/>
                        <w:sz w:val="14"/>
                      </w:rPr>
                      <w:t>102</w:t>
                    </w:r>
                  </w:p>
                </w:txbxContent>
              </v:textbox>
            </v:shape>
            <v:shape id="docshape391" o:spid="_x0000_s1106" type="#_x0000_t202" style="position:absolute;left:13749;top:2696;width:275;height:178" filled="f" stroked="f">
              <v:textbox inset="0,0,0,0">
                <w:txbxContent>
                  <w:p w:rsidR="00562B85" w:rsidRDefault="00562B85">
                    <w:pPr>
                      <w:spacing w:before="7" w:line="170" w:lineRule="exact"/>
                      <w:rPr>
                        <w:rFonts w:ascii="Calibri"/>
                        <w:sz w:val="14"/>
                      </w:rPr>
                    </w:pPr>
                    <w:r>
                      <w:rPr>
                        <w:rFonts w:ascii="Calibri"/>
                        <w:color w:val="FFFFFF"/>
                        <w:spacing w:val="-5"/>
                        <w:w w:val="120"/>
                        <w:sz w:val="14"/>
                      </w:rPr>
                      <w:t>102</w:t>
                    </w:r>
                  </w:p>
                </w:txbxContent>
              </v:textbox>
            </v:shape>
            <v:shape id="docshape392" o:spid="_x0000_s1105" type="#_x0000_t202" style="position:absolute;left:14729;top:2696;width:275;height:178" filled="f" stroked="f">
              <v:textbox inset="0,0,0,0">
                <w:txbxContent>
                  <w:p w:rsidR="00562B85" w:rsidRDefault="00562B85">
                    <w:pPr>
                      <w:spacing w:before="7" w:line="170" w:lineRule="exact"/>
                      <w:rPr>
                        <w:rFonts w:ascii="Calibri"/>
                        <w:sz w:val="14"/>
                      </w:rPr>
                    </w:pPr>
                    <w:r>
                      <w:rPr>
                        <w:rFonts w:ascii="Calibri"/>
                        <w:color w:val="FFFFFF"/>
                        <w:spacing w:val="-5"/>
                        <w:w w:val="120"/>
                        <w:sz w:val="14"/>
                      </w:rPr>
                      <w:t>102</w:t>
                    </w:r>
                  </w:p>
                </w:txbxContent>
              </v:textbox>
            </v:shape>
            <w10:wrap anchorx="page"/>
          </v:group>
        </w:pict>
      </w:r>
      <w:r>
        <w:pict>
          <v:shape id="docshape393" o:spid="_x0000_s1103" style="position:absolute;left:0;text-align:left;margin-left:468.35pt;margin-top:8.95pt;width:303.95pt;height:.1pt;z-index:251635712;mso-position-horizontal-relative:page" coordorigin="9367,179" coordsize="6079,0" path="m9367,179r6078,l15445,179e" filled="f" strokecolor="#c3c7cb" strokeweight=".06917mm">
            <v:path arrowok="t"/>
            <w10:wrap anchorx="page"/>
          </v:shape>
        </w:pict>
      </w:r>
      <w:r w:rsidR="00D51294">
        <w:rPr>
          <w:rFonts w:ascii="Calibri"/>
          <w:spacing w:val="-5"/>
          <w:w w:val="115"/>
          <w:sz w:val="19"/>
        </w:rPr>
        <w:t>200</w:t>
      </w:r>
    </w:p>
    <w:p w:rsidR="002E4FA1" w:rsidRDefault="002E4FA1">
      <w:pPr>
        <w:pStyle w:val="BodyText"/>
        <w:rPr>
          <w:rFonts w:ascii="Calibri"/>
          <w:sz w:val="22"/>
        </w:rPr>
      </w:pPr>
    </w:p>
    <w:p w:rsidR="002E4FA1" w:rsidRDefault="002E4FA1">
      <w:pPr>
        <w:pStyle w:val="BodyText"/>
        <w:spacing w:before="7"/>
        <w:rPr>
          <w:rFonts w:ascii="Calibri"/>
          <w:sz w:val="30"/>
        </w:rPr>
      </w:pPr>
    </w:p>
    <w:p w:rsidR="002E4FA1" w:rsidRDefault="00D51294">
      <w:pPr>
        <w:ind w:right="6365"/>
        <w:jc w:val="right"/>
        <w:rPr>
          <w:rFonts w:ascii="Calibri"/>
          <w:sz w:val="19"/>
        </w:rPr>
      </w:pPr>
      <w:r>
        <w:rPr>
          <w:rFonts w:ascii="Calibri"/>
          <w:spacing w:val="-5"/>
          <w:w w:val="115"/>
          <w:sz w:val="19"/>
        </w:rPr>
        <w:t>150</w:t>
      </w:r>
    </w:p>
    <w:p w:rsidR="002E4FA1" w:rsidRDefault="002E4FA1">
      <w:pPr>
        <w:pStyle w:val="BodyText"/>
        <w:rPr>
          <w:rFonts w:ascii="Calibri"/>
          <w:sz w:val="22"/>
        </w:rPr>
      </w:pPr>
    </w:p>
    <w:p w:rsidR="002E4FA1" w:rsidRDefault="002E4FA1">
      <w:pPr>
        <w:pStyle w:val="BodyText"/>
        <w:spacing w:before="4"/>
        <w:rPr>
          <w:rFonts w:ascii="Calibri"/>
          <w:sz w:val="30"/>
        </w:rPr>
      </w:pPr>
    </w:p>
    <w:p w:rsidR="002E4FA1" w:rsidRDefault="00D51294">
      <w:pPr>
        <w:ind w:right="6365"/>
        <w:jc w:val="right"/>
        <w:rPr>
          <w:rFonts w:ascii="Calibri"/>
          <w:sz w:val="19"/>
        </w:rPr>
      </w:pPr>
      <w:r>
        <w:rPr>
          <w:rFonts w:ascii="Calibri"/>
          <w:spacing w:val="-5"/>
          <w:w w:val="115"/>
          <w:sz w:val="19"/>
        </w:rPr>
        <w:t>100</w:t>
      </w:r>
    </w:p>
    <w:p w:rsidR="002E4FA1" w:rsidRDefault="002E4FA1">
      <w:pPr>
        <w:pStyle w:val="BodyText"/>
        <w:rPr>
          <w:rFonts w:ascii="Calibri"/>
          <w:sz w:val="22"/>
        </w:rPr>
      </w:pPr>
    </w:p>
    <w:p w:rsidR="002E4FA1" w:rsidRDefault="002E4FA1">
      <w:pPr>
        <w:pStyle w:val="BodyText"/>
        <w:spacing w:before="6"/>
        <w:rPr>
          <w:rFonts w:ascii="Calibri"/>
          <w:sz w:val="30"/>
        </w:rPr>
      </w:pPr>
    </w:p>
    <w:p w:rsidR="002E4FA1" w:rsidRDefault="00D51294">
      <w:pPr>
        <w:spacing w:before="1"/>
        <w:ind w:right="6368"/>
        <w:jc w:val="right"/>
        <w:rPr>
          <w:rFonts w:ascii="Calibri"/>
          <w:sz w:val="19"/>
        </w:rPr>
      </w:pPr>
      <w:r>
        <w:rPr>
          <w:rFonts w:ascii="Calibri"/>
          <w:spacing w:val="-5"/>
          <w:w w:val="115"/>
          <w:sz w:val="19"/>
        </w:rPr>
        <w:t>50</w:t>
      </w:r>
    </w:p>
    <w:p w:rsidR="002E4FA1" w:rsidRDefault="002E4FA1">
      <w:pPr>
        <w:pStyle w:val="BodyText"/>
        <w:rPr>
          <w:rFonts w:ascii="Calibri"/>
          <w:sz w:val="22"/>
        </w:rPr>
      </w:pPr>
    </w:p>
    <w:p w:rsidR="002E4FA1" w:rsidRDefault="002E4FA1">
      <w:pPr>
        <w:pStyle w:val="BodyText"/>
        <w:spacing w:before="6"/>
        <w:rPr>
          <w:rFonts w:ascii="Calibri"/>
          <w:sz w:val="30"/>
        </w:rPr>
      </w:pPr>
    </w:p>
    <w:p w:rsidR="002E4FA1" w:rsidRDefault="00D51294">
      <w:pPr>
        <w:ind w:right="6371"/>
        <w:jc w:val="right"/>
        <w:rPr>
          <w:rFonts w:ascii="Calibri"/>
          <w:sz w:val="19"/>
        </w:rPr>
      </w:pPr>
      <w:r>
        <w:rPr>
          <w:rFonts w:ascii="Calibri"/>
          <w:w w:val="113"/>
          <w:sz w:val="19"/>
        </w:rPr>
        <w:t>0</w:t>
      </w:r>
    </w:p>
    <w:p w:rsidR="002E4FA1" w:rsidRDefault="002E4FA1">
      <w:pPr>
        <w:jc w:val="right"/>
        <w:rPr>
          <w:rFonts w:ascii="Calibri"/>
          <w:sz w:val="19"/>
        </w:rPr>
        <w:sectPr w:rsidR="002E4FA1">
          <w:pgSz w:w="16840" w:h="11910" w:orient="landscape"/>
          <w:pgMar w:top="1340" w:right="1180" w:bottom="1200" w:left="680" w:header="689" w:footer="954" w:gutter="0"/>
          <w:cols w:num="2" w:space="720" w:equalWidth="0">
            <w:col w:w="7217" w:space="440"/>
            <w:col w:w="7323"/>
          </w:cols>
        </w:sectPr>
      </w:pPr>
    </w:p>
    <w:p w:rsidR="002E4FA1" w:rsidRDefault="00D51294">
      <w:pPr>
        <w:pStyle w:val="BodyText"/>
        <w:spacing w:before="10" w:line="192" w:lineRule="exact"/>
        <w:ind w:left="623"/>
      </w:pPr>
      <w:proofErr w:type="gramStart"/>
      <w:r>
        <w:rPr>
          <w:spacing w:val="-2"/>
          <w:w w:val="105"/>
        </w:rPr>
        <w:t>heavy</w:t>
      </w:r>
      <w:proofErr w:type="gramEnd"/>
      <w:r>
        <w:rPr>
          <w:spacing w:val="-3"/>
          <w:w w:val="105"/>
        </w:rPr>
        <w:t xml:space="preserve"> </w:t>
      </w:r>
      <w:r>
        <w:rPr>
          <w:spacing w:val="-2"/>
          <w:w w:val="105"/>
        </w:rPr>
        <w:t>on-road</w:t>
      </w:r>
      <w:r>
        <w:rPr>
          <w:spacing w:val="-3"/>
          <w:w w:val="105"/>
        </w:rPr>
        <w:t xml:space="preserve"> </w:t>
      </w:r>
      <w:r>
        <w:rPr>
          <w:spacing w:val="-2"/>
          <w:w w:val="105"/>
        </w:rPr>
        <w:t>vehicles</w:t>
      </w:r>
      <w:r>
        <w:rPr>
          <w:spacing w:val="-3"/>
          <w:w w:val="105"/>
        </w:rPr>
        <w:t xml:space="preserve"> </w:t>
      </w:r>
      <w:r>
        <w:rPr>
          <w:spacing w:val="-2"/>
          <w:w w:val="105"/>
        </w:rPr>
        <w:t>(Figure</w:t>
      </w:r>
      <w:r>
        <w:rPr>
          <w:spacing w:val="-3"/>
          <w:w w:val="105"/>
        </w:rPr>
        <w:t xml:space="preserve"> </w:t>
      </w:r>
      <w:hyperlink w:anchor="_bookmark231" w:history="1">
        <w:r>
          <w:rPr>
            <w:spacing w:val="-2"/>
            <w:w w:val="105"/>
          </w:rPr>
          <w:t>4.4).</w:t>
        </w:r>
      </w:hyperlink>
    </w:p>
    <w:p w:rsidR="002E4FA1" w:rsidRDefault="00D51294">
      <w:pPr>
        <w:spacing w:line="183" w:lineRule="exact"/>
        <w:ind w:left="623"/>
        <w:rPr>
          <w:rFonts w:ascii="Calibri"/>
          <w:sz w:val="16"/>
        </w:rPr>
      </w:pPr>
      <w:r>
        <w:br w:type="column"/>
      </w:r>
      <w:r>
        <w:rPr>
          <w:rFonts w:ascii="Calibri"/>
          <w:w w:val="120"/>
          <w:sz w:val="16"/>
        </w:rPr>
        <w:t>Light</w:t>
      </w:r>
      <w:r>
        <w:rPr>
          <w:rFonts w:ascii="Calibri"/>
          <w:spacing w:val="-9"/>
          <w:w w:val="120"/>
          <w:sz w:val="16"/>
        </w:rPr>
        <w:t xml:space="preserve"> </w:t>
      </w:r>
      <w:r>
        <w:rPr>
          <w:rFonts w:ascii="Calibri"/>
          <w:w w:val="120"/>
          <w:sz w:val="16"/>
        </w:rPr>
        <w:t>business</w:t>
      </w:r>
      <w:r>
        <w:rPr>
          <w:rFonts w:ascii="Calibri"/>
          <w:spacing w:val="33"/>
          <w:w w:val="120"/>
          <w:sz w:val="16"/>
        </w:rPr>
        <w:t xml:space="preserve"> </w:t>
      </w:r>
      <w:r>
        <w:rPr>
          <w:rFonts w:ascii="Calibri"/>
          <w:w w:val="120"/>
          <w:sz w:val="16"/>
        </w:rPr>
        <w:t>Heavy</w:t>
      </w:r>
      <w:r>
        <w:rPr>
          <w:rFonts w:ascii="Calibri"/>
          <w:spacing w:val="-10"/>
          <w:w w:val="120"/>
          <w:sz w:val="16"/>
        </w:rPr>
        <w:t xml:space="preserve"> </w:t>
      </w:r>
      <w:r>
        <w:rPr>
          <w:rFonts w:ascii="Calibri"/>
          <w:spacing w:val="-4"/>
          <w:w w:val="120"/>
          <w:sz w:val="16"/>
        </w:rPr>
        <w:t>road</w:t>
      </w:r>
    </w:p>
    <w:p w:rsidR="002E4FA1" w:rsidRDefault="00D51294">
      <w:pPr>
        <w:spacing w:line="183" w:lineRule="exact"/>
        <w:ind w:left="151"/>
        <w:rPr>
          <w:rFonts w:ascii="Calibri"/>
          <w:sz w:val="16"/>
        </w:rPr>
      </w:pPr>
      <w:r>
        <w:br w:type="column"/>
      </w:r>
      <w:r>
        <w:rPr>
          <w:rFonts w:ascii="Calibri"/>
          <w:w w:val="115"/>
          <w:sz w:val="16"/>
        </w:rPr>
        <w:t>Off-road</w:t>
      </w:r>
      <w:r>
        <w:rPr>
          <w:rFonts w:ascii="Calibri"/>
          <w:spacing w:val="48"/>
          <w:w w:val="115"/>
          <w:sz w:val="16"/>
        </w:rPr>
        <w:t xml:space="preserve"> </w:t>
      </w:r>
      <w:r>
        <w:rPr>
          <w:rFonts w:ascii="Calibri"/>
          <w:w w:val="115"/>
          <w:sz w:val="16"/>
        </w:rPr>
        <w:t>Light</w:t>
      </w:r>
      <w:r>
        <w:rPr>
          <w:rFonts w:ascii="Calibri"/>
          <w:spacing w:val="6"/>
          <w:w w:val="115"/>
          <w:sz w:val="16"/>
        </w:rPr>
        <w:t xml:space="preserve"> </w:t>
      </w:r>
      <w:r>
        <w:rPr>
          <w:rFonts w:ascii="Calibri"/>
          <w:w w:val="115"/>
          <w:sz w:val="16"/>
        </w:rPr>
        <w:t>business</w:t>
      </w:r>
      <w:r>
        <w:rPr>
          <w:rFonts w:ascii="Calibri"/>
          <w:spacing w:val="63"/>
          <w:w w:val="115"/>
          <w:sz w:val="16"/>
        </w:rPr>
        <w:t xml:space="preserve"> </w:t>
      </w:r>
      <w:r>
        <w:rPr>
          <w:rFonts w:ascii="Calibri"/>
          <w:w w:val="115"/>
          <w:sz w:val="16"/>
        </w:rPr>
        <w:t>Heavy</w:t>
      </w:r>
      <w:r>
        <w:rPr>
          <w:rFonts w:ascii="Calibri"/>
          <w:spacing w:val="6"/>
          <w:w w:val="115"/>
          <w:sz w:val="16"/>
        </w:rPr>
        <w:t xml:space="preserve"> </w:t>
      </w:r>
      <w:r>
        <w:rPr>
          <w:rFonts w:ascii="Calibri"/>
          <w:spacing w:val="-4"/>
          <w:w w:val="115"/>
          <w:sz w:val="16"/>
        </w:rPr>
        <w:t>road</w:t>
      </w:r>
    </w:p>
    <w:p w:rsidR="002E4FA1" w:rsidRDefault="00D51294">
      <w:pPr>
        <w:spacing w:line="176" w:lineRule="exact"/>
        <w:ind w:left="221"/>
        <w:rPr>
          <w:rFonts w:ascii="Calibri"/>
          <w:sz w:val="16"/>
        </w:rPr>
      </w:pPr>
      <w:r>
        <w:br w:type="column"/>
      </w:r>
      <w:r>
        <w:rPr>
          <w:rFonts w:ascii="Calibri"/>
          <w:spacing w:val="-2"/>
          <w:w w:val="115"/>
          <w:sz w:val="16"/>
        </w:rPr>
        <w:t>Off-</w:t>
      </w:r>
      <w:r>
        <w:rPr>
          <w:rFonts w:ascii="Calibri"/>
          <w:spacing w:val="-4"/>
          <w:w w:val="115"/>
          <w:sz w:val="16"/>
        </w:rPr>
        <w:t>road</w:t>
      </w:r>
    </w:p>
    <w:p w:rsidR="002E4FA1" w:rsidRDefault="002E4FA1">
      <w:pPr>
        <w:spacing w:line="176" w:lineRule="exact"/>
        <w:rPr>
          <w:rFonts w:ascii="Calibri"/>
          <w:sz w:val="16"/>
        </w:rPr>
        <w:sectPr w:rsidR="002E4FA1">
          <w:type w:val="continuous"/>
          <w:pgSz w:w="16840" w:h="11910" w:orient="landscape"/>
          <w:pgMar w:top="1340" w:right="1180" w:bottom="280" w:left="680" w:header="689" w:footer="954" w:gutter="0"/>
          <w:cols w:num="4" w:space="720" w:equalWidth="0">
            <w:col w:w="3973" w:space="4082"/>
            <w:col w:w="2667" w:space="39"/>
            <w:col w:w="2919" w:space="39"/>
            <w:col w:w="1261"/>
          </w:cols>
        </w:sectPr>
      </w:pPr>
    </w:p>
    <w:p w:rsidR="002E4FA1" w:rsidRDefault="00D51294">
      <w:pPr>
        <w:spacing w:before="9"/>
        <w:jc w:val="right"/>
        <w:rPr>
          <w:rFonts w:ascii="Calibri"/>
          <w:sz w:val="16"/>
        </w:rPr>
      </w:pPr>
      <w:proofErr w:type="gramStart"/>
      <w:r>
        <w:rPr>
          <w:rFonts w:ascii="Calibri"/>
          <w:spacing w:val="-2"/>
          <w:w w:val="115"/>
          <w:sz w:val="16"/>
        </w:rPr>
        <w:t>vehicle</w:t>
      </w:r>
      <w:proofErr w:type="gramEnd"/>
    </w:p>
    <w:p w:rsidR="002E4FA1" w:rsidRDefault="00D51294">
      <w:pPr>
        <w:spacing w:before="9"/>
        <w:ind w:left="481"/>
        <w:rPr>
          <w:rFonts w:ascii="Calibri"/>
          <w:sz w:val="16"/>
        </w:rPr>
      </w:pPr>
      <w:r>
        <w:br w:type="column"/>
      </w:r>
      <w:proofErr w:type="gramStart"/>
      <w:r>
        <w:rPr>
          <w:rFonts w:ascii="Calibri"/>
          <w:spacing w:val="-2"/>
          <w:w w:val="115"/>
          <w:sz w:val="16"/>
        </w:rPr>
        <w:t>vehicle</w:t>
      </w:r>
      <w:proofErr w:type="gramEnd"/>
    </w:p>
    <w:p w:rsidR="002E4FA1" w:rsidRDefault="00D51294">
      <w:pPr>
        <w:spacing w:before="9"/>
        <w:jc w:val="right"/>
        <w:rPr>
          <w:rFonts w:ascii="Calibri"/>
          <w:sz w:val="16"/>
        </w:rPr>
      </w:pPr>
      <w:r>
        <w:br w:type="column"/>
      </w:r>
      <w:proofErr w:type="gramStart"/>
      <w:r>
        <w:rPr>
          <w:rFonts w:ascii="Calibri"/>
          <w:spacing w:val="-2"/>
          <w:w w:val="115"/>
          <w:sz w:val="16"/>
        </w:rPr>
        <w:t>vehicle</w:t>
      </w:r>
      <w:proofErr w:type="gramEnd"/>
    </w:p>
    <w:p w:rsidR="002E4FA1" w:rsidRDefault="00D51294">
      <w:pPr>
        <w:spacing w:before="9"/>
        <w:ind w:left="472"/>
        <w:rPr>
          <w:rFonts w:ascii="Calibri"/>
          <w:sz w:val="16"/>
        </w:rPr>
      </w:pPr>
      <w:r>
        <w:br w:type="column"/>
      </w:r>
      <w:proofErr w:type="gramStart"/>
      <w:r>
        <w:rPr>
          <w:rFonts w:ascii="Calibri"/>
          <w:spacing w:val="-2"/>
          <w:w w:val="115"/>
          <w:sz w:val="16"/>
        </w:rPr>
        <w:t>vehicle</w:t>
      </w:r>
      <w:proofErr w:type="gramEnd"/>
    </w:p>
    <w:p w:rsidR="002E4FA1" w:rsidRDefault="002E4FA1">
      <w:pPr>
        <w:rPr>
          <w:rFonts w:ascii="Calibri"/>
          <w:sz w:val="16"/>
        </w:rPr>
        <w:sectPr w:rsidR="002E4FA1">
          <w:type w:val="continuous"/>
          <w:pgSz w:w="16840" w:h="11910" w:orient="landscape"/>
          <w:pgMar w:top="1340" w:right="1180" w:bottom="280" w:left="680" w:header="689" w:footer="954" w:gutter="0"/>
          <w:cols w:num="4" w:space="720" w:equalWidth="0">
            <w:col w:w="9492" w:space="40"/>
            <w:col w:w="1020" w:space="39"/>
            <w:col w:w="1869" w:space="39"/>
            <w:col w:w="2481"/>
          </w:cols>
        </w:sectPr>
      </w:pPr>
    </w:p>
    <w:p w:rsidR="002E4FA1" w:rsidRDefault="00D51294">
      <w:pPr>
        <w:pStyle w:val="BodyText"/>
        <w:spacing w:before="31" w:line="280" w:lineRule="auto"/>
        <w:ind w:left="623"/>
        <w:rPr>
          <w:sz w:val="13"/>
        </w:rPr>
      </w:pPr>
      <w:r>
        <w:rPr>
          <w:w w:val="105"/>
        </w:rPr>
        <w:t>Off-road vehicles and machinery should not contribute to road construction</w:t>
      </w:r>
      <w:r>
        <w:rPr>
          <w:spacing w:val="-5"/>
          <w:w w:val="105"/>
        </w:rPr>
        <w:t xml:space="preserve"> </w:t>
      </w:r>
      <w:r>
        <w:rPr>
          <w:w w:val="105"/>
        </w:rPr>
        <w:t>and</w:t>
      </w:r>
      <w:r>
        <w:rPr>
          <w:spacing w:val="-5"/>
          <w:w w:val="105"/>
        </w:rPr>
        <w:t xml:space="preserve"> </w:t>
      </w:r>
      <w:r>
        <w:rPr>
          <w:w w:val="105"/>
        </w:rPr>
        <w:t>maintenance</w:t>
      </w:r>
      <w:r>
        <w:rPr>
          <w:spacing w:val="-5"/>
          <w:w w:val="105"/>
        </w:rPr>
        <w:t xml:space="preserve"> </w:t>
      </w:r>
      <w:r>
        <w:rPr>
          <w:w w:val="105"/>
        </w:rPr>
        <w:t>cost,</w:t>
      </w:r>
      <w:r>
        <w:rPr>
          <w:spacing w:val="-5"/>
          <w:w w:val="105"/>
        </w:rPr>
        <w:t xml:space="preserve"> </w:t>
      </w:r>
      <w:r>
        <w:rPr>
          <w:w w:val="105"/>
        </w:rPr>
        <w:t>but</w:t>
      </w:r>
      <w:r>
        <w:rPr>
          <w:spacing w:val="-5"/>
          <w:w w:val="105"/>
        </w:rPr>
        <w:t xml:space="preserve"> </w:t>
      </w:r>
      <w:r>
        <w:rPr>
          <w:w w:val="105"/>
        </w:rPr>
        <w:t>should</w:t>
      </w:r>
      <w:r>
        <w:rPr>
          <w:spacing w:val="-5"/>
          <w:w w:val="105"/>
        </w:rPr>
        <w:t xml:space="preserve"> </w:t>
      </w:r>
      <w:r>
        <w:rPr>
          <w:w w:val="105"/>
        </w:rPr>
        <w:t>still</w:t>
      </w:r>
      <w:r>
        <w:rPr>
          <w:spacing w:val="-5"/>
          <w:w w:val="105"/>
        </w:rPr>
        <w:t xml:space="preserve"> </w:t>
      </w:r>
      <w:r>
        <w:rPr>
          <w:w w:val="105"/>
        </w:rPr>
        <w:t>pay</w:t>
      </w:r>
      <w:r>
        <w:rPr>
          <w:spacing w:val="-5"/>
          <w:w w:val="105"/>
        </w:rPr>
        <w:t xml:space="preserve"> </w:t>
      </w:r>
      <w:r>
        <w:rPr>
          <w:w w:val="105"/>
        </w:rPr>
        <w:t>more</w:t>
      </w:r>
      <w:r>
        <w:rPr>
          <w:spacing w:val="-5"/>
          <w:w w:val="105"/>
        </w:rPr>
        <w:t xml:space="preserve"> </w:t>
      </w:r>
      <w:r>
        <w:rPr>
          <w:w w:val="105"/>
        </w:rPr>
        <w:t>than</w:t>
      </w:r>
      <w:r>
        <w:rPr>
          <w:spacing w:val="-5"/>
          <w:w w:val="105"/>
        </w:rPr>
        <w:t xml:space="preserve"> </w:t>
      </w:r>
      <w:r>
        <w:rPr>
          <w:w w:val="105"/>
        </w:rPr>
        <w:t>they currently</w:t>
      </w:r>
      <w:r>
        <w:rPr>
          <w:spacing w:val="-11"/>
          <w:w w:val="105"/>
        </w:rPr>
        <w:t xml:space="preserve"> </w:t>
      </w:r>
      <w:r>
        <w:rPr>
          <w:w w:val="105"/>
        </w:rPr>
        <w:t>do</w:t>
      </w:r>
      <w:r>
        <w:rPr>
          <w:spacing w:val="-11"/>
          <w:w w:val="105"/>
        </w:rPr>
        <w:t xml:space="preserve"> </w:t>
      </w:r>
      <w:r>
        <w:rPr>
          <w:w w:val="105"/>
        </w:rPr>
        <w:t>to</w:t>
      </w:r>
      <w:r>
        <w:rPr>
          <w:spacing w:val="-11"/>
          <w:w w:val="105"/>
        </w:rPr>
        <w:t xml:space="preserve"> </w:t>
      </w:r>
      <w:r>
        <w:rPr>
          <w:w w:val="105"/>
        </w:rPr>
        <w:t>cover</w:t>
      </w:r>
      <w:r>
        <w:rPr>
          <w:spacing w:val="-11"/>
          <w:w w:val="105"/>
        </w:rPr>
        <w:t xml:space="preserve"> </w:t>
      </w:r>
      <w:r>
        <w:rPr>
          <w:w w:val="105"/>
        </w:rPr>
        <w:t>the</w:t>
      </w:r>
      <w:r>
        <w:rPr>
          <w:spacing w:val="-11"/>
          <w:w w:val="105"/>
        </w:rPr>
        <w:t xml:space="preserve"> </w:t>
      </w:r>
      <w:r>
        <w:rPr>
          <w:w w:val="105"/>
        </w:rPr>
        <w:t>cost</w:t>
      </w:r>
      <w:r>
        <w:rPr>
          <w:spacing w:val="-11"/>
          <w:w w:val="105"/>
        </w:rPr>
        <w:t xml:space="preserve"> </w:t>
      </w:r>
      <w:r>
        <w:rPr>
          <w:w w:val="105"/>
        </w:rPr>
        <w:t>of</w:t>
      </w:r>
      <w:r>
        <w:rPr>
          <w:spacing w:val="-11"/>
          <w:w w:val="105"/>
        </w:rPr>
        <w:t xml:space="preserve"> </w:t>
      </w:r>
      <w:r>
        <w:rPr>
          <w:w w:val="105"/>
        </w:rPr>
        <w:t>their</w:t>
      </w:r>
      <w:r>
        <w:rPr>
          <w:spacing w:val="-11"/>
          <w:w w:val="105"/>
        </w:rPr>
        <w:t xml:space="preserve"> </w:t>
      </w:r>
      <w:r>
        <w:rPr>
          <w:w w:val="105"/>
        </w:rPr>
        <w:t>carbon</w:t>
      </w:r>
      <w:r>
        <w:rPr>
          <w:spacing w:val="-11"/>
          <w:w w:val="105"/>
        </w:rPr>
        <w:t xml:space="preserve"> </w:t>
      </w:r>
      <w:r>
        <w:rPr>
          <w:w w:val="105"/>
        </w:rPr>
        <w:t>emissions</w:t>
      </w:r>
      <w:r>
        <w:rPr>
          <w:spacing w:val="-11"/>
          <w:w w:val="105"/>
        </w:rPr>
        <w:t xml:space="preserve"> </w:t>
      </w:r>
      <w:r>
        <w:rPr>
          <w:w w:val="105"/>
        </w:rPr>
        <w:t>and</w:t>
      </w:r>
      <w:r>
        <w:rPr>
          <w:spacing w:val="-11"/>
          <w:w w:val="105"/>
        </w:rPr>
        <w:t xml:space="preserve"> </w:t>
      </w:r>
      <w:r>
        <w:rPr>
          <w:w w:val="105"/>
        </w:rPr>
        <w:t>air</w:t>
      </w:r>
      <w:r>
        <w:rPr>
          <w:spacing w:val="-11"/>
          <w:w w:val="105"/>
        </w:rPr>
        <w:t xml:space="preserve"> </w:t>
      </w:r>
      <w:r>
        <w:rPr>
          <w:w w:val="105"/>
        </w:rPr>
        <w:t xml:space="preserve">pollution (Figure </w:t>
      </w:r>
      <w:hyperlink w:anchor="_bookmark231" w:history="1">
        <w:r>
          <w:rPr>
            <w:w w:val="105"/>
          </w:rPr>
          <w:t>4.4).</w:t>
        </w:r>
      </w:hyperlink>
      <w:hyperlink w:anchor="_bookmark233" w:history="1">
        <w:r>
          <w:rPr>
            <w:w w:val="105"/>
            <w:position w:val="7"/>
            <w:sz w:val="13"/>
          </w:rPr>
          <w:t>191</w:t>
        </w:r>
      </w:hyperlink>
    </w:p>
    <w:p w:rsidR="002E4FA1" w:rsidRDefault="00D51294">
      <w:pPr>
        <w:pStyle w:val="BodyText"/>
        <w:spacing w:before="159" w:line="278" w:lineRule="auto"/>
        <w:ind w:left="623"/>
        <w:rPr>
          <w:sz w:val="13"/>
        </w:rPr>
      </w:pPr>
      <w:r>
        <w:rPr>
          <w:w w:val="105"/>
        </w:rPr>
        <w:t>Winding</w:t>
      </w:r>
      <w:r>
        <w:rPr>
          <w:spacing w:val="-13"/>
          <w:w w:val="105"/>
        </w:rPr>
        <w:t xml:space="preserve"> </w:t>
      </w:r>
      <w:r>
        <w:rPr>
          <w:w w:val="105"/>
        </w:rPr>
        <w:t>back</w:t>
      </w:r>
      <w:r>
        <w:rPr>
          <w:spacing w:val="-13"/>
          <w:w w:val="105"/>
        </w:rPr>
        <w:t xml:space="preserve"> </w:t>
      </w:r>
      <w:r>
        <w:rPr>
          <w:w w:val="105"/>
        </w:rPr>
        <w:t>the</w:t>
      </w:r>
      <w:r>
        <w:rPr>
          <w:spacing w:val="-13"/>
          <w:w w:val="105"/>
        </w:rPr>
        <w:t xml:space="preserve"> </w:t>
      </w:r>
      <w:r>
        <w:rPr>
          <w:w w:val="105"/>
        </w:rPr>
        <w:t>credits</w:t>
      </w:r>
      <w:r>
        <w:rPr>
          <w:spacing w:val="-13"/>
          <w:w w:val="105"/>
        </w:rPr>
        <w:t xml:space="preserve"> </w:t>
      </w:r>
      <w:r>
        <w:rPr>
          <w:w w:val="105"/>
        </w:rPr>
        <w:t>in</w:t>
      </w:r>
      <w:r>
        <w:rPr>
          <w:spacing w:val="-13"/>
          <w:w w:val="105"/>
        </w:rPr>
        <w:t xml:space="preserve"> </w:t>
      </w:r>
      <w:r>
        <w:rPr>
          <w:w w:val="105"/>
        </w:rPr>
        <w:t>this</w:t>
      </w:r>
      <w:r>
        <w:rPr>
          <w:spacing w:val="-13"/>
          <w:w w:val="105"/>
        </w:rPr>
        <w:t xml:space="preserve"> </w:t>
      </w:r>
      <w:r>
        <w:rPr>
          <w:w w:val="105"/>
        </w:rPr>
        <w:t>way</w:t>
      </w:r>
      <w:r>
        <w:rPr>
          <w:spacing w:val="-13"/>
          <w:w w:val="105"/>
        </w:rPr>
        <w:t xml:space="preserve"> </w:t>
      </w:r>
      <w:r>
        <w:rPr>
          <w:w w:val="105"/>
        </w:rPr>
        <w:t>could</w:t>
      </w:r>
      <w:r>
        <w:rPr>
          <w:spacing w:val="-13"/>
          <w:w w:val="105"/>
        </w:rPr>
        <w:t xml:space="preserve"> </w:t>
      </w:r>
      <w:r>
        <w:rPr>
          <w:w w:val="105"/>
        </w:rPr>
        <w:t>reduce</w:t>
      </w:r>
      <w:r>
        <w:rPr>
          <w:spacing w:val="-13"/>
          <w:w w:val="105"/>
        </w:rPr>
        <w:t xml:space="preserve"> </w:t>
      </w:r>
      <w:r>
        <w:rPr>
          <w:w w:val="105"/>
        </w:rPr>
        <w:t>the</w:t>
      </w:r>
      <w:r>
        <w:rPr>
          <w:spacing w:val="-13"/>
          <w:w w:val="105"/>
        </w:rPr>
        <w:t xml:space="preserve"> </w:t>
      </w:r>
      <w:r>
        <w:rPr>
          <w:w w:val="105"/>
        </w:rPr>
        <w:t>structural</w:t>
      </w:r>
      <w:r>
        <w:rPr>
          <w:spacing w:val="-13"/>
          <w:w w:val="105"/>
        </w:rPr>
        <w:t xml:space="preserve"> </w:t>
      </w:r>
      <w:r>
        <w:rPr>
          <w:w w:val="105"/>
        </w:rPr>
        <w:t>budget deficit by about $4 billion a year.</w:t>
      </w:r>
      <w:hyperlink w:anchor="_bookmark234" w:history="1">
        <w:r>
          <w:rPr>
            <w:w w:val="105"/>
            <w:position w:val="7"/>
            <w:sz w:val="13"/>
          </w:rPr>
          <w:t>192</w:t>
        </w:r>
      </w:hyperlink>
    </w:p>
    <w:p w:rsidR="002E4FA1" w:rsidRDefault="00562B85">
      <w:pPr>
        <w:pStyle w:val="BodyText"/>
        <w:spacing w:before="2"/>
        <w:rPr>
          <w:sz w:val="8"/>
        </w:rPr>
      </w:pPr>
      <w:r>
        <w:pict>
          <v:shape id="docshape394" o:spid="_x0000_s1102" style="position:absolute;margin-left:65.2pt;margin-top:5.95pt;width:131.35pt;height:.1pt;z-index:-251623424;mso-wrap-distance-left:0;mso-wrap-distance-right:0;mso-position-horizontal-relative:page" coordorigin="1304,119" coordsize="2627,0" path="m1304,119r2627,e" filled="f" strokeweight=".14042mm">
            <v:path arrowok="t"/>
            <w10:wrap type="topAndBottom" anchorx="page"/>
          </v:shape>
        </w:pict>
      </w:r>
    </w:p>
    <w:p w:rsidR="002E4FA1" w:rsidRDefault="00D51294">
      <w:pPr>
        <w:pStyle w:val="ListParagraph"/>
        <w:numPr>
          <w:ilvl w:val="0"/>
          <w:numId w:val="20"/>
        </w:numPr>
        <w:tabs>
          <w:tab w:val="left" w:pos="1033"/>
        </w:tabs>
        <w:spacing w:before="45"/>
        <w:ind w:left="1032" w:hanging="427"/>
        <w:jc w:val="left"/>
        <w:rPr>
          <w:sz w:val="17"/>
        </w:rPr>
      </w:pPr>
      <w:bookmarkStart w:id="239" w:name="_bookmark232"/>
      <w:bookmarkStart w:id="240" w:name="_bookmark233"/>
      <w:bookmarkEnd w:id="239"/>
      <w:bookmarkEnd w:id="240"/>
      <w:r>
        <w:rPr>
          <w:sz w:val="17"/>
        </w:rPr>
        <w:t>Terrill</w:t>
      </w:r>
      <w:r>
        <w:rPr>
          <w:spacing w:val="-4"/>
          <w:sz w:val="17"/>
        </w:rPr>
        <w:t xml:space="preserve"> </w:t>
      </w:r>
      <w:r>
        <w:rPr>
          <w:sz w:val="17"/>
        </w:rPr>
        <w:t>et</w:t>
      </w:r>
      <w:r>
        <w:rPr>
          <w:spacing w:val="-4"/>
          <w:sz w:val="17"/>
        </w:rPr>
        <w:t xml:space="preserve"> </w:t>
      </w:r>
      <w:r>
        <w:rPr>
          <w:sz w:val="17"/>
        </w:rPr>
        <w:t>al</w:t>
      </w:r>
      <w:r>
        <w:rPr>
          <w:spacing w:val="-4"/>
          <w:sz w:val="17"/>
        </w:rPr>
        <w:t xml:space="preserve"> </w:t>
      </w:r>
      <w:hyperlink w:anchor="_bookmark467" w:history="1">
        <w:r>
          <w:rPr>
            <w:sz w:val="17"/>
          </w:rPr>
          <w:t>(2023,</w:t>
        </w:r>
      </w:hyperlink>
      <w:r>
        <w:rPr>
          <w:spacing w:val="-4"/>
          <w:sz w:val="17"/>
        </w:rPr>
        <w:t xml:space="preserve"> </w:t>
      </w:r>
      <w:r>
        <w:rPr>
          <w:sz w:val="17"/>
        </w:rPr>
        <w:t>Figure</w:t>
      </w:r>
      <w:r>
        <w:rPr>
          <w:spacing w:val="-3"/>
          <w:sz w:val="17"/>
        </w:rPr>
        <w:t xml:space="preserve"> </w:t>
      </w:r>
      <w:r>
        <w:rPr>
          <w:spacing w:val="-2"/>
          <w:sz w:val="17"/>
        </w:rPr>
        <w:t>2.4).</w:t>
      </w:r>
    </w:p>
    <w:p w:rsidR="002E4FA1" w:rsidRDefault="00D51294">
      <w:pPr>
        <w:pStyle w:val="ListParagraph"/>
        <w:numPr>
          <w:ilvl w:val="0"/>
          <w:numId w:val="20"/>
        </w:numPr>
        <w:tabs>
          <w:tab w:val="left" w:pos="1033"/>
        </w:tabs>
        <w:ind w:left="1032" w:hanging="427"/>
        <w:jc w:val="left"/>
        <w:rPr>
          <w:sz w:val="17"/>
        </w:rPr>
      </w:pPr>
      <w:bookmarkStart w:id="241" w:name="_bookmark234"/>
      <w:bookmarkEnd w:id="241"/>
      <w:r>
        <w:rPr>
          <w:spacing w:val="-4"/>
          <w:sz w:val="17"/>
        </w:rPr>
        <w:t>Ibid.</w:t>
      </w:r>
    </w:p>
    <w:p w:rsidR="002E4FA1" w:rsidRDefault="00D51294">
      <w:pPr>
        <w:pStyle w:val="ListParagraph"/>
        <w:numPr>
          <w:ilvl w:val="0"/>
          <w:numId w:val="20"/>
        </w:numPr>
        <w:tabs>
          <w:tab w:val="left" w:pos="1033"/>
        </w:tabs>
        <w:spacing w:line="268" w:lineRule="auto"/>
        <w:ind w:left="1032" w:right="157" w:hanging="427"/>
        <w:jc w:val="left"/>
        <w:rPr>
          <w:sz w:val="17"/>
        </w:rPr>
      </w:pPr>
      <w:r>
        <w:rPr>
          <w:sz w:val="17"/>
        </w:rPr>
        <w:t xml:space="preserve">Detailed in </w:t>
      </w:r>
      <w:hyperlink w:anchor="_bookmark467" w:history="1">
        <w:r>
          <w:rPr>
            <w:sz w:val="17"/>
          </w:rPr>
          <w:t>Terrill et al (ibid).</w:t>
        </w:r>
      </w:hyperlink>
      <w:r>
        <w:rPr>
          <w:sz w:val="17"/>
        </w:rPr>
        <w:t xml:space="preserve"> Note that if an economy-wide carbon tax was implemented (Section </w:t>
      </w:r>
      <w:hyperlink w:anchor="_bookmark247" w:history="1">
        <w:r>
          <w:rPr>
            <w:sz w:val="17"/>
          </w:rPr>
          <w:t>4.7),</w:t>
        </w:r>
      </w:hyperlink>
      <w:r>
        <w:rPr>
          <w:sz w:val="17"/>
        </w:rPr>
        <w:t xml:space="preserve"> then there would be no need to include the cost of carbon</w:t>
      </w:r>
      <w:r>
        <w:rPr>
          <w:spacing w:val="-3"/>
          <w:sz w:val="17"/>
        </w:rPr>
        <w:t xml:space="preserve"> </w:t>
      </w:r>
      <w:r>
        <w:rPr>
          <w:sz w:val="17"/>
        </w:rPr>
        <w:t>emissions</w:t>
      </w:r>
      <w:r>
        <w:rPr>
          <w:spacing w:val="-3"/>
          <w:sz w:val="17"/>
        </w:rPr>
        <w:t xml:space="preserve"> </w:t>
      </w:r>
      <w:r>
        <w:rPr>
          <w:sz w:val="17"/>
        </w:rPr>
        <w:t>in</w:t>
      </w:r>
      <w:r>
        <w:rPr>
          <w:spacing w:val="-3"/>
          <w:sz w:val="17"/>
        </w:rPr>
        <w:t xml:space="preserve"> </w:t>
      </w:r>
      <w:r>
        <w:rPr>
          <w:sz w:val="17"/>
        </w:rPr>
        <w:t>the</w:t>
      </w:r>
      <w:r>
        <w:rPr>
          <w:spacing w:val="-3"/>
          <w:sz w:val="17"/>
        </w:rPr>
        <w:t xml:space="preserve"> </w:t>
      </w:r>
      <w:r>
        <w:rPr>
          <w:sz w:val="17"/>
        </w:rPr>
        <w:t>price</w:t>
      </w:r>
      <w:r>
        <w:rPr>
          <w:spacing w:val="-3"/>
          <w:sz w:val="17"/>
        </w:rPr>
        <w:t xml:space="preserve"> </w:t>
      </w:r>
      <w:r>
        <w:rPr>
          <w:sz w:val="17"/>
        </w:rPr>
        <w:t>of</w:t>
      </w:r>
      <w:r>
        <w:rPr>
          <w:spacing w:val="-3"/>
          <w:sz w:val="17"/>
        </w:rPr>
        <w:t xml:space="preserve"> </w:t>
      </w:r>
      <w:r>
        <w:rPr>
          <w:sz w:val="17"/>
        </w:rPr>
        <w:t>fuel</w:t>
      </w:r>
      <w:r>
        <w:rPr>
          <w:spacing w:val="-3"/>
          <w:sz w:val="17"/>
        </w:rPr>
        <w:t xml:space="preserve"> </w:t>
      </w:r>
      <w:r>
        <w:rPr>
          <w:sz w:val="17"/>
        </w:rPr>
        <w:t>as</w:t>
      </w:r>
      <w:r>
        <w:rPr>
          <w:spacing w:val="-3"/>
          <w:sz w:val="17"/>
        </w:rPr>
        <w:t xml:space="preserve"> </w:t>
      </w:r>
      <w:r>
        <w:rPr>
          <w:sz w:val="17"/>
        </w:rPr>
        <w:t>well,</w:t>
      </w:r>
      <w:r>
        <w:rPr>
          <w:spacing w:val="-3"/>
          <w:sz w:val="17"/>
        </w:rPr>
        <w:t xml:space="preserve"> </w:t>
      </w:r>
      <w:r>
        <w:rPr>
          <w:sz w:val="17"/>
        </w:rPr>
        <w:t>so</w:t>
      </w:r>
      <w:r>
        <w:rPr>
          <w:spacing w:val="-3"/>
          <w:sz w:val="17"/>
        </w:rPr>
        <w:t xml:space="preserve"> </w:t>
      </w:r>
      <w:r>
        <w:rPr>
          <w:sz w:val="17"/>
        </w:rPr>
        <w:t>the</w:t>
      </w:r>
      <w:r>
        <w:rPr>
          <w:spacing w:val="-3"/>
          <w:sz w:val="17"/>
        </w:rPr>
        <w:t xml:space="preserve"> </w:t>
      </w:r>
      <w:r>
        <w:rPr>
          <w:sz w:val="17"/>
        </w:rPr>
        <w:t>additional</w:t>
      </w:r>
      <w:r>
        <w:rPr>
          <w:spacing w:val="-3"/>
          <w:sz w:val="17"/>
        </w:rPr>
        <w:t xml:space="preserve"> </w:t>
      </w:r>
      <w:r>
        <w:rPr>
          <w:sz w:val="17"/>
        </w:rPr>
        <w:t>revenue</w:t>
      </w:r>
      <w:r>
        <w:rPr>
          <w:spacing w:val="-3"/>
          <w:sz w:val="17"/>
        </w:rPr>
        <w:t xml:space="preserve"> </w:t>
      </w:r>
      <w:r>
        <w:rPr>
          <w:sz w:val="17"/>
        </w:rPr>
        <w:t>raised</w:t>
      </w:r>
      <w:r>
        <w:rPr>
          <w:spacing w:val="-3"/>
          <w:sz w:val="17"/>
        </w:rPr>
        <w:t xml:space="preserve"> </w:t>
      </w:r>
      <w:r>
        <w:rPr>
          <w:sz w:val="17"/>
        </w:rPr>
        <w:t>by this measure would be smaller.</w:t>
      </w:r>
    </w:p>
    <w:p w:rsidR="002E4FA1" w:rsidRDefault="00D51294">
      <w:pPr>
        <w:spacing w:before="55" w:line="268" w:lineRule="auto"/>
        <w:ind w:left="606"/>
        <w:rPr>
          <w:i/>
          <w:sz w:val="17"/>
        </w:rPr>
      </w:pPr>
      <w:r>
        <w:br w:type="column"/>
      </w:r>
      <w:r>
        <w:rPr>
          <w:i/>
          <w:sz w:val="17"/>
        </w:rPr>
        <w:t>Notes:</w:t>
      </w:r>
      <w:r>
        <w:rPr>
          <w:i/>
          <w:spacing w:val="-2"/>
          <w:sz w:val="17"/>
        </w:rPr>
        <w:t xml:space="preserve"> </w:t>
      </w:r>
      <w:r>
        <w:rPr>
          <w:i/>
          <w:sz w:val="17"/>
        </w:rPr>
        <w:t>Prices</w:t>
      </w:r>
      <w:r>
        <w:rPr>
          <w:i/>
          <w:spacing w:val="-2"/>
          <w:sz w:val="17"/>
        </w:rPr>
        <w:t xml:space="preserve"> </w:t>
      </w:r>
      <w:r>
        <w:rPr>
          <w:i/>
          <w:sz w:val="17"/>
        </w:rPr>
        <w:t>as</w:t>
      </w:r>
      <w:r>
        <w:rPr>
          <w:i/>
          <w:spacing w:val="-2"/>
          <w:sz w:val="17"/>
        </w:rPr>
        <w:t xml:space="preserve"> </w:t>
      </w:r>
      <w:r>
        <w:rPr>
          <w:i/>
          <w:sz w:val="17"/>
        </w:rPr>
        <w:t>at</w:t>
      </w:r>
      <w:r>
        <w:rPr>
          <w:i/>
          <w:spacing w:val="-2"/>
          <w:sz w:val="17"/>
        </w:rPr>
        <w:t xml:space="preserve"> </w:t>
      </w:r>
      <w:r>
        <w:rPr>
          <w:i/>
          <w:sz w:val="17"/>
        </w:rPr>
        <w:t>December</w:t>
      </w:r>
      <w:r>
        <w:rPr>
          <w:i/>
          <w:spacing w:val="-2"/>
          <w:sz w:val="17"/>
        </w:rPr>
        <w:t xml:space="preserve"> </w:t>
      </w:r>
      <w:r>
        <w:rPr>
          <w:i/>
          <w:sz w:val="17"/>
        </w:rPr>
        <w:t>quarter</w:t>
      </w:r>
      <w:r>
        <w:rPr>
          <w:i/>
          <w:spacing w:val="-2"/>
          <w:sz w:val="17"/>
        </w:rPr>
        <w:t xml:space="preserve"> </w:t>
      </w:r>
      <w:r>
        <w:rPr>
          <w:i/>
          <w:sz w:val="17"/>
        </w:rPr>
        <w:t>2021. Heavy</w:t>
      </w:r>
      <w:r>
        <w:rPr>
          <w:i/>
          <w:spacing w:val="-2"/>
          <w:sz w:val="17"/>
        </w:rPr>
        <w:t xml:space="preserve"> </w:t>
      </w:r>
      <w:r>
        <w:rPr>
          <w:i/>
          <w:sz w:val="17"/>
        </w:rPr>
        <w:t>vehicle</w:t>
      </w:r>
      <w:r>
        <w:rPr>
          <w:i/>
          <w:spacing w:val="-2"/>
          <w:sz w:val="17"/>
        </w:rPr>
        <w:t xml:space="preserve"> </w:t>
      </w:r>
      <w:r>
        <w:rPr>
          <w:i/>
          <w:sz w:val="17"/>
        </w:rPr>
        <w:t>defined</w:t>
      </w:r>
      <w:r>
        <w:rPr>
          <w:i/>
          <w:spacing w:val="-2"/>
          <w:sz w:val="17"/>
        </w:rPr>
        <w:t xml:space="preserve"> </w:t>
      </w:r>
      <w:r>
        <w:rPr>
          <w:i/>
          <w:sz w:val="17"/>
        </w:rPr>
        <w:t>as</w:t>
      </w:r>
      <w:r>
        <w:rPr>
          <w:i/>
          <w:spacing w:val="-2"/>
          <w:sz w:val="17"/>
        </w:rPr>
        <w:t xml:space="preserve"> </w:t>
      </w:r>
      <w:r>
        <w:rPr>
          <w:i/>
          <w:sz w:val="17"/>
        </w:rPr>
        <w:t>weighing</w:t>
      </w:r>
      <w:r>
        <w:rPr>
          <w:i/>
          <w:spacing w:val="-2"/>
          <w:sz w:val="17"/>
        </w:rPr>
        <w:t xml:space="preserve"> </w:t>
      </w:r>
      <w:r>
        <w:rPr>
          <w:i/>
          <w:sz w:val="17"/>
        </w:rPr>
        <w:t>more than 4.5 tonnes.</w:t>
      </w:r>
    </w:p>
    <w:p w:rsidR="002E4FA1" w:rsidRDefault="00D51294">
      <w:pPr>
        <w:spacing w:before="50"/>
        <w:ind w:left="606"/>
        <w:rPr>
          <w:i/>
          <w:sz w:val="17"/>
        </w:rPr>
      </w:pPr>
      <w:r>
        <w:rPr>
          <w:i/>
          <w:sz w:val="17"/>
        </w:rPr>
        <w:t>Source:</w:t>
      </w:r>
      <w:r>
        <w:rPr>
          <w:i/>
          <w:spacing w:val="-4"/>
          <w:sz w:val="17"/>
        </w:rPr>
        <w:t xml:space="preserve"> </w:t>
      </w:r>
      <w:r>
        <w:rPr>
          <w:i/>
          <w:sz w:val="17"/>
        </w:rPr>
        <w:t>Terrill</w:t>
      </w:r>
      <w:r>
        <w:rPr>
          <w:i/>
          <w:spacing w:val="-3"/>
          <w:sz w:val="17"/>
        </w:rPr>
        <w:t xml:space="preserve"> </w:t>
      </w:r>
      <w:r>
        <w:rPr>
          <w:i/>
          <w:sz w:val="17"/>
        </w:rPr>
        <w:t>et</w:t>
      </w:r>
      <w:r>
        <w:rPr>
          <w:i/>
          <w:spacing w:val="-3"/>
          <w:sz w:val="17"/>
        </w:rPr>
        <w:t xml:space="preserve"> </w:t>
      </w:r>
      <w:r>
        <w:rPr>
          <w:i/>
          <w:sz w:val="17"/>
        </w:rPr>
        <w:t>al</w:t>
      </w:r>
      <w:r>
        <w:rPr>
          <w:i/>
          <w:spacing w:val="-3"/>
          <w:sz w:val="17"/>
        </w:rPr>
        <w:t xml:space="preserve"> </w:t>
      </w:r>
      <w:hyperlink w:anchor="_bookmark467" w:history="1">
        <w:r>
          <w:rPr>
            <w:i/>
            <w:sz w:val="17"/>
          </w:rPr>
          <w:t>(2023,</w:t>
        </w:r>
      </w:hyperlink>
      <w:r>
        <w:rPr>
          <w:i/>
          <w:spacing w:val="-3"/>
          <w:sz w:val="17"/>
        </w:rPr>
        <w:t xml:space="preserve"> </w:t>
      </w:r>
      <w:r>
        <w:rPr>
          <w:i/>
          <w:sz w:val="17"/>
        </w:rPr>
        <w:t>Figure</w:t>
      </w:r>
      <w:r>
        <w:rPr>
          <w:i/>
          <w:spacing w:val="-3"/>
          <w:sz w:val="17"/>
        </w:rPr>
        <w:t xml:space="preserve"> </w:t>
      </w:r>
      <w:r>
        <w:rPr>
          <w:i/>
          <w:spacing w:val="-2"/>
          <w:sz w:val="17"/>
        </w:rPr>
        <w:t>2.5).</w:t>
      </w:r>
    </w:p>
    <w:p w:rsidR="002E4FA1" w:rsidRDefault="002E4FA1">
      <w:pPr>
        <w:rPr>
          <w:sz w:val="17"/>
        </w:rPr>
        <w:sectPr w:rsidR="002E4FA1">
          <w:type w:val="continuous"/>
          <w:pgSz w:w="16840" w:h="11910" w:orient="landscape"/>
          <w:pgMar w:top="1340" w:right="1180" w:bottom="280" w:left="680" w:header="689" w:footer="954" w:gutter="0"/>
          <w:cols w:num="2" w:space="720" w:equalWidth="0">
            <w:col w:w="7200" w:space="481"/>
            <w:col w:w="7299"/>
          </w:cols>
        </w:sectPr>
      </w:pPr>
    </w:p>
    <w:p w:rsidR="002E4FA1" w:rsidRDefault="00D51294">
      <w:pPr>
        <w:pStyle w:val="Heading4"/>
        <w:numPr>
          <w:ilvl w:val="1"/>
          <w:numId w:val="21"/>
        </w:numPr>
        <w:tabs>
          <w:tab w:val="left" w:pos="1171"/>
          <w:tab w:val="left" w:pos="1172"/>
        </w:tabs>
        <w:spacing w:before="160"/>
        <w:ind w:hanging="549"/>
      </w:pPr>
      <w:r>
        <w:rPr>
          <w:color w:val="F2901D"/>
        </w:rPr>
        <w:lastRenderedPageBreak/>
        <w:t>Redesign</w:t>
      </w:r>
      <w:r>
        <w:rPr>
          <w:color w:val="F2901D"/>
          <w:spacing w:val="19"/>
        </w:rPr>
        <w:t xml:space="preserve"> </w:t>
      </w:r>
      <w:r>
        <w:rPr>
          <w:color w:val="F2901D"/>
        </w:rPr>
        <w:t>the</w:t>
      </w:r>
      <w:r>
        <w:rPr>
          <w:color w:val="F2901D"/>
          <w:spacing w:val="20"/>
        </w:rPr>
        <w:t xml:space="preserve"> </w:t>
      </w:r>
      <w:r>
        <w:rPr>
          <w:color w:val="F2901D"/>
        </w:rPr>
        <w:t>Petroleum</w:t>
      </w:r>
      <w:r>
        <w:rPr>
          <w:color w:val="F2901D"/>
          <w:spacing w:val="20"/>
        </w:rPr>
        <w:t xml:space="preserve"> </w:t>
      </w:r>
      <w:r>
        <w:rPr>
          <w:color w:val="F2901D"/>
        </w:rPr>
        <w:t>Resource</w:t>
      </w:r>
      <w:r>
        <w:rPr>
          <w:color w:val="F2901D"/>
          <w:spacing w:val="20"/>
        </w:rPr>
        <w:t xml:space="preserve"> </w:t>
      </w:r>
      <w:r>
        <w:rPr>
          <w:color w:val="F2901D"/>
        </w:rPr>
        <w:t>Rent</w:t>
      </w:r>
      <w:r>
        <w:rPr>
          <w:color w:val="F2901D"/>
          <w:spacing w:val="20"/>
        </w:rPr>
        <w:t xml:space="preserve"> </w:t>
      </w:r>
      <w:r>
        <w:rPr>
          <w:color w:val="F2901D"/>
          <w:spacing w:val="-5"/>
        </w:rPr>
        <w:t>Tax</w:t>
      </w:r>
    </w:p>
    <w:p w:rsidR="002E4FA1" w:rsidRDefault="00D51294">
      <w:pPr>
        <w:pStyle w:val="BodyText"/>
        <w:spacing w:before="177" w:line="280" w:lineRule="auto"/>
        <w:ind w:left="623" w:right="270"/>
      </w:pPr>
      <w:r>
        <w:rPr>
          <w:w w:val="105"/>
        </w:rPr>
        <w:t>Australia</w:t>
      </w:r>
      <w:r>
        <w:rPr>
          <w:spacing w:val="-13"/>
          <w:w w:val="105"/>
        </w:rPr>
        <w:t xml:space="preserve"> </w:t>
      </w:r>
      <w:r>
        <w:rPr>
          <w:w w:val="105"/>
        </w:rPr>
        <w:t>is</w:t>
      </w:r>
      <w:r>
        <w:rPr>
          <w:spacing w:val="-13"/>
          <w:w w:val="105"/>
        </w:rPr>
        <w:t xml:space="preserve"> </w:t>
      </w:r>
      <w:r>
        <w:rPr>
          <w:w w:val="105"/>
        </w:rPr>
        <w:t>a</w:t>
      </w:r>
      <w:r>
        <w:rPr>
          <w:spacing w:val="-13"/>
          <w:w w:val="105"/>
        </w:rPr>
        <w:t xml:space="preserve"> </w:t>
      </w:r>
      <w:r>
        <w:rPr>
          <w:w w:val="105"/>
        </w:rPr>
        <w:t>major</w:t>
      </w:r>
      <w:r>
        <w:rPr>
          <w:spacing w:val="-13"/>
          <w:w w:val="105"/>
        </w:rPr>
        <w:t xml:space="preserve"> </w:t>
      </w:r>
      <w:r>
        <w:rPr>
          <w:w w:val="105"/>
        </w:rPr>
        <w:t>producer</w:t>
      </w:r>
      <w:r>
        <w:rPr>
          <w:spacing w:val="-13"/>
          <w:w w:val="105"/>
        </w:rPr>
        <w:t xml:space="preserve"> </w:t>
      </w:r>
      <w:r>
        <w:rPr>
          <w:w w:val="105"/>
        </w:rPr>
        <w:t>and</w:t>
      </w:r>
      <w:r>
        <w:rPr>
          <w:spacing w:val="-13"/>
          <w:w w:val="105"/>
        </w:rPr>
        <w:t xml:space="preserve"> </w:t>
      </w:r>
      <w:r>
        <w:rPr>
          <w:w w:val="105"/>
        </w:rPr>
        <w:t>exporter</w:t>
      </w:r>
      <w:r>
        <w:rPr>
          <w:spacing w:val="-13"/>
          <w:w w:val="105"/>
        </w:rPr>
        <w:t xml:space="preserve"> </w:t>
      </w:r>
      <w:r>
        <w:rPr>
          <w:w w:val="105"/>
        </w:rPr>
        <w:t>of</w:t>
      </w:r>
      <w:r>
        <w:rPr>
          <w:spacing w:val="-13"/>
          <w:w w:val="105"/>
        </w:rPr>
        <w:t xml:space="preserve"> </w:t>
      </w:r>
      <w:r>
        <w:rPr>
          <w:w w:val="105"/>
        </w:rPr>
        <w:t>fossil</w:t>
      </w:r>
      <w:r>
        <w:rPr>
          <w:spacing w:val="-13"/>
          <w:w w:val="105"/>
        </w:rPr>
        <w:t xml:space="preserve"> </w:t>
      </w:r>
      <w:r>
        <w:rPr>
          <w:w w:val="105"/>
        </w:rPr>
        <w:t>fuels,</w:t>
      </w:r>
      <w:r>
        <w:rPr>
          <w:spacing w:val="-13"/>
          <w:w w:val="105"/>
        </w:rPr>
        <w:t xml:space="preserve"> </w:t>
      </w:r>
      <w:r>
        <w:rPr>
          <w:w w:val="105"/>
        </w:rPr>
        <w:t>yet</w:t>
      </w:r>
      <w:r>
        <w:rPr>
          <w:spacing w:val="-13"/>
          <w:w w:val="105"/>
        </w:rPr>
        <w:t xml:space="preserve"> </w:t>
      </w:r>
      <w:r>
        <w:rPr>
          <w:w w:val="105"/>
        </w:rPr>
        <w:t>despite the</w:t>
      </w:r>
      <w:r>
        <w:rPr>
          <w:spacing w:val="-10"/>
          <w:w w:val="105"/>
        </w:rPr>
        <w:t xml:space="preserve"> </w:t>
      </w:r>
      <w:r>
        <w:rPr>
          <w:w w:val="105"/>
        </w:rPr>
        <w:t>extraordinary</w:t>
      </w:r>
      <w:r>
        <w:rPr>
          <w:spacing w:val="-10"/>
          <w:w w:val="105"/>
        </w:rPr>
        <w:t xml:space="preserve"> </w:t>
      </w:r>
      <w:r>
        <w:rPr>
          <w:w w:val="105"/>
        </w:rPr>
        <w:t>profitability</w:t>
      </w:r>
      <w:r>
        <w:rPr>
          <w:spacing w:val="-10"/>
          <w:w w:val="105"/>
        </w:rPr>
        <w:t xml:space="preserve"> </w:t>
      </w:r>
      <w:r>
        <w:rPr>
          <w:w w:val="105"/>
        </w:rPr>
        <w:t>of</w:t>
      </w:r>
      <w:r>
        <w:rPr>
          <w:spacing w:val="-10"/>
          <w:w w:val="105"/>
        </w:rPr>
        <w:t xml:space="preserve"> </w:t>
      </w:r>
      <w:r>
        <w:rPr>
          <w:w w:val="105"/>
        </w:rPr>
        <w:t>fossil</w:t>
      </w:r>
      <w:r>
        <w:rPr>
          <w:spacing w:val="-10"/>
          <w:w w:val="105"/>
        </w:rPr>
        <w:t xml:space="preserve"> </w:t>
      </w:r>
      <w:r>
        <w:rPr>
          <w:w w:val="105"/>
        </w:rPr>
        <w:t>fuel</w:t>
      </w:r>
      <w:r>
        <w:rPr>
          <w:spacing w:val="-10"/>
          <w:w w:val="105"/>
        </w:rPr>
        <w:t xml:space="preserve"> </w:t>
      </w:r>
      <w:r>
        <w:rPr>
          <w:w w:val="105"/>
        </w:rPr>
        <w:t>extractors</w:t>
      </w:r>
      <w:proofErr w:type="gramStart"/>
      <w:r>
        <w:rPr>
          <w:w w:val="105"/>
        </w:rPr>
        <w:t>,</w:t>
      </w:r>
      <w:proofErr w:type="gramEnd"/>
      <w:r w:rsidR="00562B85">
        <w:rPr>
          <w:w w:val="105"/>
          <w:position w:val="7"/>
          <w:sz w:val="13"/>
        </w:rPr>
        <w:fldChar w:fldCharType="begin"/>
      </w:r>
      <w:r w:rsidR="00562B85">
        <w:rPr>
          <w:w w:val="105"/>
          <w:position w:val="7"/>
          <w:sz w:val="13"/>
        </w:rPr>
        <w:instrText xml:space="preserve"> HYPERLINK \l "_bookmark235" </w:instrText>
      </w:r>
      <w:r w:rsidR="00562B85">
        <w:rPr>
          <w:w w:val="105"/>
          <w:position w:val="7"/>
          <w:sz w:val="13"/>
        </w:rPr>
        <w:fldChar w:fldCharType="separate"/>
      </w:r>
      <w:r>
        <w:rPr>
          <w:w w:val="105"/>
          <w:position w:val="7"/>
          <w:sz w:val="13"/>
        </w:rPr>
        <w:t>193</w:t>
      </w:r>
      <w:r w:rsidR="00562B85">
        <w:rPr>
          <w:w w:val="105"/>
          <w:position w:val="7"/>
          <w:sz w:val="13"/>
        </w:rPr>
        <w:fldChar w:fldCharType="end"/>
      </w:r>
      <w:r>
        <w:rPr>
          <w:spacing w:val="18"/>
          <w:w w:val="105"/>
          <w:position w:val="7"/>
          <w:sz w:val="13"/>
        </w:rPr>
        <w:t xml:space="preserve"> </w:t>
      </w:r>
      <w:r>
        <w:rPr>
          <w:w w:val="105"/>
        </w:rPr>
        <w:t>government revenues from fossil fuels are relatively small.</w:t>
      </w:r>
      <w:hyperlink w:anchor="_bookmark236" w:history="1">
        <w:r>
          <w:rPr>
            <w:w w:val="105"/>
            <w:position w:val="7"/>
            <w:sz w:val="13"/>
          </w:rPr>
          <w:t>194</w:t>
        </w:r>
      </w:hyperlink>
      <w:r>
        <w:rPr>
          <w:spacing w:val="40"/>
          <w:w w:val="105"/>
          <w:position w:val="7"/>
          <w:sz w:val="13"/>
        </w:rPr>
        <w:t xml:space="preserve"> </w:t>
      </w:r>
      <w:r>
        <w:rPr>
          <w:w w:val="105"/>
        </w:rPr>
        <w:t>The Petroleum Resource Rent Tax (</w:t>
      </w:r>
      <w:proofErr w:type="spellStart"/>
      <w:r>
        <w:rPr>
          <w:w w:val="105"/>
        </w:rPr>
        <w:t>PRRT</w:t>
      </w:r>
      <w:proofErr w:type="spellEnd"/>
      <w:r>
        <w:rPr>
          <w:w w:val="105"/>
        </w:rPr>
        <w:t>) should be redesigned to raise more revenue and support the energy transition.</w:t>
      </w:r>
    </w:p>
    <w:p w:rsidR="002E4FA1" w:rsidRDefault="00D51294">
      <w:pPr>
        <w:pStyle w:val="BodyText"/>
        <w:spacing w:before="163" w:line="278" w:lineRule="auto"/>
        <w:ind w:left="623"/>
      </w:pPr>
      <w:r>
        <w:rPr>
          <w:w w:val="105"/>
        </w:rPr>
        <w:t>The</w:t>
      </w:r>
      <w:r>
        <w:rPr>
          <w:spacing w:val="-15"/>
          <w:w w:val="105"/>
        </w:rPr>
        <w:t xml:space="preserve"> </w:t>
      </w:r>
      <w:r>
        <w:rPr>
          <w:w w:val="105"/>
        </w:rPr>
        <w:t>Callaghan</w:t>
      </w:r>
      <w:r>
        <w:rPr>
          <w:spacing w:val="-15"/>
          <w:w w:val="105"/>
        </w:rPr>
        <w:t xml:space="preserve"> </w:t>
      </w:r>
      <w:r>
        <w:rPr>
          <w:w w:val="105"/>
        </w:rPr>
        <w:t>Review</w:t>
      </w:r>
      <w:r>
        <w:rPr>
          <w:spacing w:val="-14"/>
          <w:w w:val="105"/>
        </w:rPr>
        <w:t xml:space="preserve"> </w:t>
      </w:r>
      <w:r>
        <w:rPr>
          <w:w w:val="105"/>
        </w:rPr>
        <w:t>of</w:t>
      </w:r>
      <w:r>
        <w:rPr>
          <w:spacing w:val="-15"/>
          <w:w w:val="105"/>
        </w:rPr>
        <w:t xml:space="preserve"> </w:t>
      </w:r>
      <w:r>
        <w:rPr>
          <w:w w:val="105"/>
        </w:rPr>
        <w:t>the</w:t>
      </w:r>
      <w:r>
        <w:rPr>
          <w:spacing w:val="-14"/>
          <w:w w:val="105"/>
        </w:rPr>
        <w:t xml:space="preserve"> </w:t>
      </w:r>
      <w:proofErr w:type="spellStart"/>
      <w:r>
        <w:rPr>
          <w:w w:val="105"/>
        </w:rPr>
        <w:t>PRRT</w:t>
      </w:r>
      <w:proofErr w:type="spellEnd"/>
      <w:r>
        <w:rPr>
          <w:spacing w:val="-15"/>
          <w:w w:val="105"/>
        </w:rPr>
        <w:t xml:space="preserve"> </w:t>
      </w:r>
      <w:r>
        <w:rPr>
          <w:w w:val="105"/>
        </w:rPr>
        <w:t>in</w:t>
      </w:r>
      <w:r>
        <w:rPr>
          <w:spacing w:val="-15"/>
          <w:w w:val="105"/>
        </w:rPr>
        <w:t xml:space="preserve"> </w:t>
      </w:r>
      <w:r>
        <w:rPr>
          <w:w w:val="105"/>
        </w:rPr>
        <w:t>2017</w:t>
      </w:r>
      <w:r>
        <w:rPr>
          <w:spacing w:val="-14"/>
          <w:w w:val="105"/>
        </w:rPr>
        <w:t xml:space="preserve"> </w:t>
      </w:r>
      <w:r>
        <w:rPr>
          <w:w w:val="105"/>
        </w:rPr>
        <w:t>identified</w:t>
      </w:r>
      <w:r>
        <w:rPr>
          <w:spacing w:val="-15"/>
          <w:w w:val="105"/>
        </w:rPr>
        <w:t xml:space="preserve"> </w:t>
      </w:r>
      <w:r>
        <w:rPr>
          <w:w w:val="105"/>
        </w:rPr>
        <w:t>several</w:t>
      </w:r>
      <w:r>
        <w:rPr>
          <w:spacing w:val="-14"/>
          <w:w w:val="105"/>
        </w:rPr>
        <w:t xml:space="preserve"> </w:t>
      </w:r>
      <w:r>
        <w:rPr>
          <w:w w:val="105"/>
        </w:rPr>
        <w:t>problems, including</w:t>
      </w:r>
      <w:r>
        <w:rPr>
          <w:spacing w:val="-5"/>
          <w:w w:val="105"/>
        </w:rPr>
        <w:t xml:space="preserve"> </w:t>
      </w:r>
      <w:r>
        <w:rPr>
          <w:w w:val="105"/>
        </w:rPr>
        <w:t>the</w:t>
      </w:r>
      <w:r>
        <w:rPr>
          <w:spacing w:val="-5"/>
          <w:w w:val="105"/>
        </w:rPr>
        <w:t xml:space="preserve"> </w:t>
      </w:r>
      <w:r>
        <w:rPr>
          <w:w w:val="105"/>
        </w:rPr>
        <w:t>gas</w:t>
      </w:r>
      <w:r>
        <w:rPr>
          <w:spacing w:val="-5"/>
          <w:w w:val="105"/>
        </w:rPr>
        <w:t xml:space="preserve"> </w:t>
      </w:r>
      <w:r>
        <w:rPr>
          <w:w w:val="105"/>
        </w:rPr>
        <w:t>transfer</w:t>
      </w:r>
      <w:r>
        <w:rPr>
          <w:spacing w:val="-5"/>
          <w:w w:val="105"/>
        </w:rPr>
        <w:t xml:space="preserve"> </w:t>
      </w:r>
      <w:r>
        <w:rPr>
          <w:w w:val="105"/>
        </w:rPr>
        <w:t>pricing</w:t>
      </w:r>
      <w:r>
        <w:rPr>
          <w:spacing w:val="-5"/>
          <w:w w:val="105"/>
        </w:rPr>
        <w:t xml:space="preserve"> </w:t>
      </w:r>
      <w:r>
        <w:rPr>
          <w:w w:val="105"/>
        </w:rPr>
        <w:t>arrangements</w:t>
      </w:r>
      <w:proofErr w:type="gramStart"/>
      <w:r>
        <w:rPr>
          <w:w w:val="105"/>
        </w:rPr>
        <w:t>,</w:t>
      </w:r>
      <w:proofErr w:type="gramEnd"/>
      <w:r w:rsidR="00562B85">
        <w:rPr>
          <w:w w:val="105"/>
          <w:position w:val="7"/>
          <w:sz w:val="13"/>
        </w:rPr>
        <w:fldChar w:fldCharType="begin"/>
      </w:r>
      <w:r w:rsidR="00562B85">
        <w:rPr>
          <w:w w:val="105"/>
          <w:position w:val="7"/>
          <w:sz w:val="13"/>
        </w:rPr>
        <w:instrText xml:space="preserve"> HYPERLINK \l "_bookmark237" </w:instrText>
      </w:r>
      <w:r w:rsidR="00562B85">
        <w:rPr>
          <w:w w:val="105"/>
          <w:position w:val="7"/>
          <w:sz w:val="13"/>
        </w:rPr>
        <w:fldChar w:fldCharType="separate"/>
      </w:r>
      <w:r>
        <w:rPr>
          <w:w w:val="105"/>
          <w:position w:val="7"/>
          <w:sz w:val="13"/>
        </w:rPr>
        <w:t>195</w:t>
      </w:r>
      <w:r w:rsidR="00562B85">
        <w:rPr>
          <w:w w:val="105"/>
          <w:position w:val="7"/>
          <w:sz w:val="13"/>
        </w:rPr>
        <w:fldChar w:fldCharType="end"/>
      </w:r>
      <w:r>
        <w:rPr>
          <w:spacing w:val="24"/>
          <w:w w:val="105"/>
          <w:position w:val="7"/>
          <w:sz w:val="13"/>
        </w:rPr>
        <w:t xml:space="preserve"> </w:t>
      </w:r>
      <w:r>
        <w:rPr>
          <w:w w:val="105"/>
        </w:rPr>
        <w:t>and</w:t>
      </w:r>
      <w:r>
        <w:rPr>
          <w:spacing w:val="-5"/>
          <w:w w:val="105"/>
        </w:rPr>
        <w:t xml:space="preserve"> </w:t>
      </w:r>
      <w:r>
        <w:rPr>
          <w:w w:val="105"/>
        </w:rPr>
        <w:t>exorbitant</w:t>
      </w:r>
      <w:r>
        <w:rPr>
          <w:spacing w:val="-5"/>
          <w:w w:val="105"/>
        </w:rPr>
        <w:t xml:space="preserve"> </w:t>
      </w:r>
      <w:r>
        <w:rPr>
          <w:w w:val="105"/>
        </w:rPr>
        <w:t>uplift rates that compound deductible expenditure.</w:t>
      </w:r>
      <w:hyperlink w:anchor="_bookmark238" w:history="1">
        <w:r>
          <w:rPr>
            <w:w w:val="105"/>
            <w:position w:val="7"/>
            <w:sz w:val="13"/>
          </w:rPr>
          <w:t>196</w:t>
        </w:r>
      </w:hyperlink>
      <w:r>
        <w:rPr>
          <w:spacing w:val="40"/>
          <w:w w:val="105"/>
          <w:position w:val="7"/>
          <w:sz w:val="13"/>
        </w:rPr>
        <w:t xml:space="preserve"> </w:t>
      </w:r>
      <w:r>
        <w:rPr>
          <w:w w:val="105"/>
        </w:rPr>
        <w:t>Following the review, uplift rates were reduced</w:t>
      </w:r>
      <w:proofErr w:type="gramStart"/>
      <w:r>
        <w:rPr>
          <w:w w:val="105"/>
        </w:rPr>
        <w:t>,</w:t>
      </w:r>
      <w:proofErr w:type="gramEnd"/>
      <w:r w:rsidR="00562B85">
        <w:rPr>
          <w:w w:val="105"/>
          <w:position w:val="7"/>
          <w:sz w:val="13"/>
        </w:rPr>
        <w:fldChar w:fldCharType="begin"/>
      </w:r>
      <w:r w:rsidR="00562B85">
        <w:rPr>
          <w:w w:val="105"/>
          <w:position w:val="7"/>
          <w:sz w:val="13"/>
        </w:rPr>
        <w:instrText xml:space="preserve"> HYPERLINK \l "_bookmark239" </w:instrText>
      </w:r>
      <w:r w:rsidR="00562B85">
        <w:rPr>
          <w:w w:val="105"/>
          <w:position w:val="7"/>
          <w:sz w:val="13"/>
        </w:rPr>
        <w:fldChar w:fldCharType="separate"/>
      </w:r>
      <w:r>
        <w:rPr>
          <w:w w:val="105"/>
          <w:position w:val="7"/>
          <w:sz w:val="13"/>
        </w:rPr>
        <w:t>197</w:t>
      </w:r>
      <w:r w:rsidR="00562B85">
        <w:rPr>
          <w:w w:val="105"/>
          <w:position w:val="7"/>
          <w:sz w:val="13"/>
        </w:rPr>
        <w:fldChar w:fldCharType="end"/>
      </w:r>
      <w:r>
        <w:rPr>
          <w:spacing w:val="36"/>
          <w:w w:val="105"/>
          <w:position w:val="7"/>
          <w:sz w:val="13"/>
        </w:rPr>
        <w:t xml:space="preserve"> </w:t>
      </w:r>
      <w:r>
        <w:rPr>
          <w:w w:val="105"/>
        </w:rPr>
        <w:t>and the government directed Treasury</w:t>
      </w:r>
    </w:p>
    <w:p w:rsidR="002E4FA1" w:rsidRDefault="00D51294">
      <w:pPr>
        <w:pStyle w:val="BodyText"/>
        <w:spacing w:before="4" w:line="280" w:lineRule="auto"/>
        <w:ind w:left="623" w:right="578"/>
        <w:jc w:val="both"/>
        <w:rPr>
          <w:sz w:val="13"/>
        </w:rPr>
      </w:pPr>
      <w:proofErr w:type="gramStart"/>
      <w:r>
        <w:rPr>
          <w:spacing w:val="-2"/>
          <w:w w:val="105"/>
        </w:rPr>
        <w:t>to</w:t>
      </w:r>
      <w:proofErr w:type="gramEnd"/>
      <w:r>
        <w:rPr>
          <w:spacing w:val="-7"/>
          <w:w w:val="105"/>
        </w:rPr>
        <w:t xml:space="preserve"> </w:t>
      </w:r>
      <w:r>
        <w:rPr>
          <w:spacing w:val="-2"/>
          <w:w w:val="105"/>
        </w:rPr>
        <w:t>consult</w:t>
      </w:r>
      <w:r>
        <w:rPr>
          <w:spacing w:val="-7"/>
          <w:w w:val="105"/>
        </w:rPr>
        <w:t xml:space="preserve"> </w:t>
      </w:r>
      <w:r>
        <w:rPr>
          <w:spacing w:val="-2"/>
          <w:w w:val="105"/>
        </w:rPr>
        <w:t>on</w:t>
      </w:r>
      <w:r>
        <w:rPr>
          <w:spacing w:val="-7"/>
          <w:w w:val="105"/>
        </w:rPr>
        <w:t xml:space="preserve"> </w:t>
      </w:r>
      <w:r>
        <w:rPr>
          <w:spacing w:val="-2"/>
          <w:w w:val="105"/>
        </w:rPr>
        <w:t>the</w:t>
      </w:r>
      <w:r>
        <w:rPr>
          <w:spacing w:val="-7"/>
          <w:w w:val="105"/>
        </w:rPr>
        <w:t xml:space="preserve"> </w:t>
      </w:r>
      <w:r>
        <w:rPr>
          <w:spacing w:val="-2"/>
          <w:w w:val="105"/>
        </w:rPr>
        <w:t>gas</w:t>
      </w:r>
      <w:r>
        <w:rPr>
          <w:spacing w:val="-7"/>
          <w:w w:val="105"/>
        </w:rPr>
        <w:t xml:space="preserve"> </w:t>
      </w:r>
      <w:r>
        <w:rPr>
          <w:spacing w:val="-2"/>
          <w:w w:val="105"/>
        </w:rPr>
        <w:t>transfer</w:t>
      </w:r>
      <w:r>
        <w:rPr>
          <w:spacing w:val="-7"/>
          <w:w w:val="105"/>
        </w:rPr>
        <w:t xml:space="preserve"> </w:t>
      </w:r>
      <w:r>
        <w:rPr>
          <w:spacing w:val="-2"/>
          <w:w w:val="105"/>
        </w:rPr>
        <w:t>pricing</w:t>
      </w:r>
      <w:r>
        <w:rPr>
          <w:spacing w:val="-7"/>
          <w:w w:val="105"/>
        </w:rPr>
        <w:t xml:space="preserve"> </w:t>
      </w:r>
      <w:r>
        <w:rPr>
          <w:spacing w:val="-2"/>
          <w:w w:val="105"/>
        </w:rPr>
        <w:t>system. However,</w:t>
      </w:r>
      <w:r>
        <w:rPr>
          <w:spacing w:val="-7"/>
          <w:w w:val="105"/>
        </w:rPr>
        <w:t xml:space="preserve"> </w:t>
      </w:r>
      <w:r>
        <w:rPr>
          <w:spacing w:val="-2"/>
          <w:w w:val="105"/>
        </w:rPr>
        <w:t xml:space="preserve">Treasury’s </w:t>
      </w:r>
      <w:r>
        <w:rPr>
          <w:w w:val="105"/>
        </w:rPr>
        <w:t>inquiry</w:t>
      </w:r>
      <w:r>
        <w:rPr>
          <w:spacing w:val="-14"/>
          <w:w w:val="105"/>
        </w:rPr>
        <w:t xml:space="preserve"> </w:t>
      </w:r>
      <w:r>
        <w:rPr>
          <w:w w:val="105"/>
        </w:rPr>
        <w:t>stalled</w:t>
      </w:r>
      <w:r>
        <w:rPr>
          <w:spacing w:val="-14"/>
          <w:w w:val="105"/>
        </w:rPr>
        <w:t xml:space="preserve"> </w:t>
      </w:r>
      <w:r>
        <w:rPr>
          <w:w w:val="105"/>
        </w:rPr>
        <w:t>during</w:t>
      </w:r>
      <w:r>
        <w:rPr>
          <w:spacing w:val="-14"/>
          <w:w w:val="105"/>
        </w:rPr>
        <w:t xml:space="preserve"> </w:t>
      </w:r>
      <w:r>
        <w:rPr>
          <w:w w:val="105"/>
        </w:rPr>
        <w:t>the</w:t>
      </w:r>
      <w:r>
        <w:rPr>
          <w:spacing w:val="-14"/>
          <w:w w:val="105"/>
        </w:rPr>
        <w:t xml:space="preserve"> </w:t>
      </w:r>
      <w:r>
        <w:rPr>
          <w:w w:val="105"/>
        </w:rPr>
        <w:t>COVID</w:t>
      </w:r>
      <w:r>
        <w:rPr>
          <w:spacing w:val="-14"/>
          <w:w w:val="105"/>
        </w:rPr>
        <w:t xml:space="preserve"> </w:t>
      </w:r>
      <w:r>
        <w:rPr>
          <w:w w:val="105"/>
        </w:rPr>
        <w:t>pandemic,</w:t>
      </w:r>
      <w:r>
        <w:rPr>
          <w:spacing w:val="-14"/>
          <w:w w:val="105"/>
        </w:rPr>
        <w:t xml:space="preserve"> </w:t>
      </w:r>
      <w:r>
        <w:rPr>
          <w:w w:val="105"/>
        </w:rPr>
        <w:t>and</w:t>
      </w:r>
      <w:r>
        <w:rPr>
          <w:spacing w:val="-14"/>
          <w:w w:val="105"/>
        </w:rPr>
        <w:t xml:space="preserve"> </w:t>
      </w:r>
      <w:r>
        <w:rPr>
          <w:w w:val="105"/>
        </w:rPr>
        <w:t>was</w:t>
      </w:r>
      <w:r>
        <w:rPr>
          <w:spacing w:val="-14"/>
          <w:w w:val="105"/>
        </w:rPr>
        <w:t xml:space="preserve"> </w:t>
      </w:r>
      <w:r>
        <w:rPr>
          <w:w w:val="105"/>
        </w:rPr>
        <w:t>only</w:t>
      </w:r>
      <w:r>
        <w:rPr>
          <w:spacing w:val="-14"/>
          <w:w w:val="105"/>
        </w:rPr>
        <w:t xml:space="preserve"> </w:t>
      </w:r>
      <w:r>
        <w:rPr>
          <w:w w:val="105"/>
        </w:rPr>
        <w:t xml:space="preserve">recently </w:t>
      </w:r>
      <w:r>
        <w:rPr>
          <w:spacing w:val="-2"/>
          <w:w w:val="105"/>
        </w:rPr>
        <w:t>recommenced.</w:t>
      </w:r>
      <w:hyperlink w:anchor="_bookmark240" w:history="1">
        <w:r>
          <w:rPr>
            <w:spacing w:val="-2"/>
            <w:w w:val="105"/>
            <w:position w:val="7"/>
            <w:sz w:val="13"/>
          </w:rPr>
          <w:t>198</w:t>
        </w:r>
      </w:hyperlink>
    </w:p>
    <w:p w:rsidR="002E4FA1" w:rsidRDefault="002E4FA1">
      <w:pPr>
        <w:pStyle w:val="BodyText"/>
      </w:pPr>
    </w:p>
    <w:p w:rsidR="002E4FA1" w:rsidRDefault="002E4FA1">
      <w:pPr>
        <w:pStyle w:val="BodyText"/>
      </w:pPr>
    </w:p>
    <w:p w:rsidR="002E4FA1" w:rsidRDefault="002E4FA1">
      <w:pPr>
        <w:pStyle w:val="BodyText"/>
      </w:pPr>
    </w:p>
    <w:p w:rsidR="002E4FA1" w:rsidRDefault="002E4FA1">
      <w:pPr>
        <w:pStyle w:val="BodyText"/>
      </w:pPr>
    </w:p>
    <w:p w:rsidR="002E4FA1" w:rsidRDefault="002E4FA1">
      <w:pPr>
        <w:pStyle w:val="BodyText"/>
      </w:pPr>
    </w:p>
    <w:p w:rsidR="002E4FA1" w:rsidRDefault="002E4FA1">
      <w:pPr>
        <w:pStyle w:val="BodyText"/>
      </w:pPr>
    </w:p>
    <w:p w:rsidR="002E4FA1" w:rsidRDefault="00562B85">
      <w:pPr>
        <w:pStyle w:val="BodyText"/>
        <w:spacing w:before="1"/>
        <w:rPr>
          <w:sz w:val="22"/>
        </w:rPr>
      </w:pPr>
      <w:r>
        <w:pict>
          <v:shape id="docshape395" o:spid="_x0000_s1101" style="position:absolute;margin-left:65.2pt;margin-top:13.95pt;width:131.35pt;height:.1pt;z-index:-251622400;mso-wrap-distance-left:0;mso-wrap-distance-right:0;mso-position-horizontal-relative:page" coordorigin="1304,279" coordsize="2627,0" path="m1304,279r2627,e" filled="f" strokeweight=".14042mm">
            <v:path arrowok="t"/>
            <w10:wrap type="topAndBottom" anchorx="page"/>
          </v:shape>
        </w:pict>
      </w:r>
    </w:p>
    <w:p w:rsidR="002E4FA1" w:rsidRDefault="00D51294">
      <w:pPr>
        <w:pStyle w:val="ListParagraph"/>
        <w:numPr>
          <w:ilvl w:val="0"/>
          <w:numId w:val="20"/>
        </w:numPr>
        <w:tabs>
          <w:tab w:val="left" w:pos="1033"/>
        </w:tabs>
        <w:spacing w:before="45" w:line="268" w:lineRule="auto"/>
        <w:ind w:left="1032" w:right="286" w:hanging="427"/>
        <w:jc w:val="left"/>
        <w:rPr>
          <w:sz w:val="17"/>
        </w:rPr>
      </w:pPr>
      <w:bookmarkStart w:id="242" w:name="_bookmark235"/>
      <w:bookmarkEnd w:id="242"/>
      <w:r>
        <w:rPr>
          <w:sz w:val="17"/>
        </w:rPr>
        <w:t>Oil</w:t>
      </w:r>
      <w:r>
        <w:rPr>
          <w:spacing w:val="-3"/>
          <w:sz w:val="17"/>
        </w:rPr>
        <w:t xml:space="preserve"> </w:t>
      </w:r>
      <w:r>
        <w:rPr>
          <w:sz w:val="17"/>
        </w:rPr>
        <w:t>and</w:t>
      </w:r>
      <w:r>
        <w:rPr>
          <w:spacing w:val="-3"/>
          <w:sz w:val="17"/>
        </w:rPr>
        <w:t xml:space="preserve"> </w:t>
      </w:r>
      <w:r>
        <w:rPr>
          <w:sz w:val="17"/>
        </w:rPr>
        <w:t>gas</w:t>
      </w:r>
      <w:r>
        <w:rPr>
          <w:spacing w:val="-3"/>
          <w:sz w:val="17"/>
        </w:rPr>
        <w:t xml:space="preserve"> </w:t>
      </w:r>
      <w:r>
        <w:rPr>
          <w:sz w:val="17"/>
        </w:rPr>
        <w:t>companies</w:t>
      </w:r>
      <w:r>
        <w:rPr>
          <w:spacing w:val="-3"/>
          <w:sz w:val="17"/>
        </w:rPr>
        <w:t xml:space="preserve"> </w:t>
      </w:r>
      <w:r>
        <w:rPr>
          <w:sz w:val="17"/>
        </w:rPr>
        <w:t>are</w:t>
      </w:r>
      <w:r>
        <w:rPr>
          <w:spacing w:val="-3"/>
          <w:sz w:val="17"/>
        </w:rPr>
        <w:t xml:space="preserve"> </w:t>
      </w:r>
      <w:r>
        <w:rPr>
          <w:sz w:val="17"/>
        </w:rPr>
        <w:t>making</w:t>
      </w:r>
      <w:r>
        <w:rPr>
          <w:spacing w:val="-3"/>
          <w:sz w:val="17"/>
        </w:rPr>
        <w:t xml:space="preserve"> </w:t>
      </w:r>
      <w:r>
        <w:rPr>
          <w:sz w:val="17"/>
        </w:rPr>
        <w:t>record</w:t>
      </w:r>
      <w:r>
        <w:rPr>
          <w:spacing w:val="-3"/>
          <w:sz w:val="17"/>
        </w:rPr>
        <w:t xml:space="preserve"> </w:t>
      </w:r>
      <w:r>
        <w:rPr>
          <w:sz w:val="17"/>
        </w:rPr>
        <w:t xml:space="preserve">profits: </w:t>
      </w:r>
      <w:hyperlink w:anchor="_bookmark363" w:history="1">
        <w:proofErr w:type="spellStart"/>
        <w:r>
          <w:rPr>
            <w:sz w:val="17"/>
          </w:rPr>
          <w:t>Evershed</w:t>
        </w:r>
        <w:proofErr w:type="spellEnd"/>
        <w:r>
          <w:rPr>
            <w:spacing w:val="-3"/>
            <w:sz w:val="17"/>
          </w:rPr>
          <w:t xml:space="preserve"> </w:t>
        </w:r>
        <w:r>
          <w:rPr>
            <w:sz w:val="17"/>
          </w:rPr>
          <w:t>(2022)</w:t>
        </w:r>
      </w:hyperlink>
      <w:r>
        <w:rPr>
          <w:spacing w:val="-3"/>
          <w:sz w:val="17"/>
        </w:rPr>
        <w:t xml:space="preserve"> </w:t>
      </w:r>
      <w:r>
        <w:rPr>
          <w:sz w:val="17"/>
        </w:rPr>
        <w:t>and</w:t>
      </w:r>
      <w:r>
        <w:rPr>
          <w:spacing w:val="-3"/>
          <w:sz w:val="17"/>
        </w:rPr>
        <w:t xml:space="preserve"> </w:t>
      </w:r>
      <w:hyperlink w:anchor="_bookmark374" w:history="1">
        <w:r>
          <w:rPr>
            <w:sz w:val="17"/>
          </w:rPr>
          <w:t>Halper</w:t>
        </w:r>
      </w:hyperlink>
      <w:r>
        <w:rPr>
          <w:sz w:val="17"/>
        </w:rPr>
        <w:t xml:space="preserve"> </w:t>
      </w:r>
      <w:bookmarkStart w:id="243" w:name="_bookmark236"/>
      <w:bookmarkEnd w:id="243"/>
      <w:r>
        <w:rPr>
          <w:spacing w:val="-2"/>
          <w:sz w:val="17"/>
        </w:rPr>
        <w:fldChar w:fldCharType="begin"/>
      </w:r>
      <w:r>
        <w:rPr>
          <w:spacing w:val="-2"/>
          <w:sz w:val="17"/>
        </w:rPr>
        <w:instrText xml:space="preserve"> HYPERLINK \l "_bookmark374" </w:instrText>
      </w:r>
      <w:r>
        <w:rPr>
          <w:spacing w:val="-2"/>
          <w:sz w:val="17"/>
        </w:rPr>
        <w:fldChar w:fldCharType="separate"/>
      </w:r>
      <w:r>
        <w:rPr>
          <w:spacing w:val="-2"/>
          <w:sz w:val="17"/>
        </w:rPr>
        <w:t>(2023).</w:t>
      </w:r>
      <w:r>
        <w:rPr>
          <w:spacing w:val="-2"/>
          <w:sz w:val="17"/>
        </w:rPr>
        <w:fldChar w:fldCharType="end"/>
      </w:r>
    </w:p>
    <w:p w:rsidR="002E4FA1" w:rsidRDefault="00562B85">
      <w:pPr>
        <w:pStyle w:val="ListParagraph"/>
        <w:numPr>
          <w:ilvl w:val="0"/>
          <w:numId w:val="20"/>
        </w:numPr>
        <w:tabs>
          <w:tab w:val="left" w:pos="1033"/>
        </w:tabs>
        <w:spacing w:before="1"/>
        <w:ind w:left="1032" w:hanging="427"/>
        <w:jc w:val="left"/>
        <w:rPr>
          <w:sz w:val="17"/>
        </w:rPr>
      </w:pPr>
      <w:hyperlink w:anchor="_bookmark316" w:history="1">
        <w:r w:rsidR="00D51294">
          <w:rPr>
            <w:sz w:val="17"/>
          </w:rPr>
          <w:t>Burke</w:t>
        </w:r>
        <w:r w:rsidR="00D51294">
          <w:rPr>
            <w:spacing w:val="-3"/>
            <w:sz w:val="17"/>
          </w:rPr>
          <w:t xml:space="preserve"> </w:t>
        </w:r>
        <w:r w:rsidR="00D51294">
          <w:rPr>
            <w:sz w:val="17"/>
          </w:rPr>
          <w:t>(2023).</w:t>
        </w:r>
      </w:hyperlink>
      <w:r w:rsidR="00D51294">
        <w:rPr>
          <w:spacing w:val="8"/>
          <w:sz w:val="17"/>
        </w:rPr>
        <w:t xml:space="preserve"> </w:t>
      </w:r>
      <w:r w:rsidR="00D51294">
        <w:rPr>
          <w:sz w:val="17"/>
        </w:rPr>
        <w:t>Revenue</w:t>
      </w:r>
      <w:r w:rsidR="00D51294">
        <w:rPr>
          <w:spacing w:val="-2"/>
          <w:sz w:val="17"/>
        </w:rPr>
        <w:t xml:space="preserve"> </w:t>
      </w:r>
      <w:r w:rsidR="00D51294">
        <w:rPr>
          <w:sz w:val="17"/>
        </w:rPr>
        <w:t>from</w:t>
      </w:r>
      <w:r w:rsidR="00D51294">
        <w:rPr>
          <w:spacing w:val="-2"/>
          <w:sz w:val="17"/>
        </w:rPr>
        <w:t xml:space="preserve"> </w:t>
      </w:r>
      <w:r w:rsidR="00D51294">
        <w:rPr>
          <w:sz w:val="17"/>
        </w:rPr>
        <w:t>the</w:t>
      </w:r>
      <w:r w:rsidR="00D51294">
        <w:rPr>
          <w:spacing w:val="-2"/>
          <w:sz w:val="17"/>
        </w:rPr>
        <w:t xml:space="preserve"> </w:t>
      </w:r>
      <w:proofErr w:type="spellStart"/>
      <w:r w:rsidR="00D51294">
        <w:rPr>
          <w:sz w:val="17"/>
        </w:rPr>
        <w:t>PRRT</w:t>
      </w:r>
      <w:proofErr w:type="spellEnd"/>
      <w:r w:rsidR="00D51294">
        <w:rPr>
          <w:spacing w:val="-3"/>
          <w:sz w:val="17"/>
        </w:rPr>
        <w:t xml:space="preserve"> </w:t>
      </w:r>
      <w:r w:rsidR="00D51294">
        <w:rPr>
          <w:sz w:val="17"/>
        </w:rPr>
        <w:t>peaked</w:t>
      </w:r>
      <w:r w:rsidR="00D51294">
        <w:rPr>
          <w:spacing w:val="-2"/>
          <w:sz w:val="17"/>
        </w:rPr>
        <w:t xml:space="preserve"> </w:t>
      </w:r>
      <w:r w:rsidR="00D51294">
        <w:rPr>
          <w:sz w:val="17"/>
        </w:rPr>
        <w:t>at</w:t>
      </w:r>
      <w:r w:rsidR="00D51294">
        <w:rPr>
          <w:spacing w:val="-2"/>
          <w:sz w:val="17"/>
        </w:rPr>
        <w:t xml:space="preserve"> </w:t>
      </w:r>
      <w:r w:rsidR="00D51294">
        <w:rPr>
          <w:sz w:val="17"/>
        </w:rPr>
        <w:t>$2.4</w:t>
      </w:r>
      <w:r w:rsidR="00D51294">
        <w:rPr>
          <w:spacing w:val="-2"/>
          <w:sz w:val="17"/>
        </w:rPr>
        <w:t xml:space="preserve"> </w:t>
      </w:r>
      <w:r w:rsidR="00D51294">
        <w:rPr>
          <w:sz w:val="17"/>
        </w:rPr>
        <w:t>billion</w:t>
      </w:r>
      <w:r w:rsidR="00D51294">
        <w:rPr>
          <w:spacing w:val="-2"/>
          <w:sz w:val="17"/>
        </w:rPr>
        <w:t xml:space="preserve"> </w:t>
      </w:r>
      <w:r w:rsidR="00D51294">
        <w:rPr>
          <w:sz w:val="17"/>
        </w:rPr>
        <w:t>in</w:t>
      </w:r>
      <w:r w:rsidR="00D51294">
        <w:rPr>
          <w:spacing w:val="-3"/>
          <w:sz w:val="17"/>
        </w:rPr>
        <w:t xml:space="preserve"> </w:t>
      </w:r>
      <w:r w:rsidR="00D51294">
        <w:rPr>
          <w:sz w:val="17"/>
        </w:rPr>
        <w:t>2001</w:t>
      </w:r>
      <w:r w:rsidR="00D51294">
        <w:rPr>
          <w:spacing w:val="-2"/>
          <w:sz w:val="17"/>
        </w:rPr>
        <w:t xml:space="preserve"> </w:t>
      </w:r>
      <w:r w:rsidR="00D51294">
        <w:rPr>
          <w:sz w:val="17"/>
        </w:rPr>
        <w:t>but</w:t>
      </w:r>
      <w:r w:rsidR="00D51294">
        <w:rPr>
          <w:spacing w:val="-2"/>
          <w:sz w:val="17"/>
        </w:rPr>
        <w:t xml:space="preserve"> </w:t>
      </w:r>
      <w:r w:rsidR="00D51294">
        <w:rPr>
          <w:sz w:val="17"/>
        </w:rPr>
        <w:t>was</w:t>
      </w:r>
      <w:r w:rsidR="00D51294">
        <w:rPr>
          <w:spacing w:val="-2"/>
          <w:sz w:val="17"/>
        </w:rPr>
        <w:t xml:space="preserve"> </w:t>
      </w:r>
      <w:r w:rsidR="00D51294">
        <w:rPr>
          <w:spacing w:val="-4"/>
          <w:sz w:val="17"/>
        </w:rPr>
        <w:t>just</w:t>
      </w:r>
    </w:p>
    <w:p w:rsidR="002E4FA1" w:rsidRDefault="00D51294">
      <w:pPr>
        <w:spacing w:before="24"/>
        <w:ind w:left="1032"/>
        <w:rPr>
          <w:sz w:val="17"/>
        </w:rPr>
      </w:pPr>
      <w:bookmarkStart w:id="244" w:name="_bookmark237"/>
      <w:bookmarkEnd w:id="244"/>
      <w:r>
        <w:rPr>
          <w:sz w:val="17"/>
        </w:rPr>
        <w:t>$800</w:t>
      </w:r>
      <w:r>
        <w:rPr>
          <w:spacing w:val="-1"/>
          <w:sz w:val="17"/>
        </w:rPr>
        <w:t xml:space="preserve"> </w:t>
      </w:r>
      <w:r>
        <w:rPr>
          <w:sz w:val="17"/>
        </w:rPr>
        <w:t>million</w:t>
      </w:r>
      <w:r>
        <w:rPr>
          <w:spacing w:val="-1"/>
          <w:sz w:val="17"/>
        </w:rPr>
        <w:t xml:space="preserve"> </w:t>
      </w:r>
      <w:r>
        <w:rPr>
          <w:sz w:val="17"/>
        </w:rPr>
        <w:t>in</w:t>
      </w:r>
      <w:r>
        <w:rPr>
          <w:spacing w:val="-1"/>
          <w:sz w:val="17"/>
        </w:rPr>
        <w:t xml:space="preserve"> </w:t>
      </w:r>
      <w:r>
        <w:rPr>
          <w:sz w:val="17"/>
        </w:rPr>
        <w:t>2020:</w:t>
      </w:r>
      <w:r>
        <w:rPr>
          <w:spacing w:val="10"/>
          <w:sz w:val="17"/>
        </w:rPr>
        <w:t xml:space="preserve"> </w:t>
      </w:r>
      <w:r>
        <w:rPr>
          <w:sz w:val="17"/>
        </w:rPr>
        <w:t>Kraal</w:t>
      </w:r>
      <w:r>
        <w:rPr>
          <w:spacing w:val="-1"/>
          <w:sz w:val="17"/>
        </w:rPr>
        <w:t xml:space="preserve"> </w:t>
      </w:r>
      <w:r>
        <w:rPr>
          <w:sz w:val="17"/>
        </w:rPr>
        <w:t>and</w:t>
      </w:r>
      <w:r>
        <w:rPr>
          <w:spacing w:val="-1"/>
          <w:sz w:val="17"/>
        </w:rPr>
        <w:t xml:space="preserve"> </w:t>
      </w:r>
      <w:proofErr w:type="spellStart"/>
      <w:r>
        <w:rPr>
          <w:sz w:val="17"/>
        </w:rPr>
        <w:t>Heffron</w:t>
      </w:r>
      <w:proofErr w:type="spellEnd"/>
      <w:r>
        <w:rPr>
          <w:spacing w:val="-1"/>
          <w:sz w:val="17"/>
        </w:rPr>
        <w:t xml:space="preserve"> </w:t>
      </w:r>
      <w:hyperlink w:anchor="_bookmark394" w:history="1">
        <w:r>
          <w:rPr>
            <w:sz w:val="17"/>
          </w:rPr>
          <w:t>(2022,</w:t>
        </w:r>
      </w:hyperlink>
      <w:r>
        <w:rPr>
          <w:spacing w:val="-1"/>
          <w:sz w:val="17"/>
        </w:rPr>
        <w:t xml:space="preserve"> </w:t>
      </w:r>
      <w:r>
        <w:rPr>
          <w:sz w:val="17"/>
        </w:rPr>
        <w:t xml:space="preserve">p. </w:t>
      </w:r>
      <w:r>
        <w:rPr>
          <w:spacing w:val="-2"/>
          <w:sz w:val="17"/>
        </w:rPr>
        <w:t>598).</w:t>
      </w:r>
    </w:p>
    <w:p w:rsidR="002E4FA1" w:rsidRDefault="00D51294">
      <w:pPr>
        <w:pStyle w:val="ListParagraph"/>
        <w:numPr>
          <w:ilvl w:val="0"/>
          <w:numId w:val="20"/>
        </w:numPr>
        <w:tabs>
          <w:tab w:val="left" w:pos="1033"/>
        </w:tabs>
        <w:spacing w:before="23" w:line="268" w:lineRule="auto"/>
        <w:ind w:left="1032" w:right="475" w:hanging="427"/>
        <w:jc w:val="left"/>
        <w:rPr>
          <w:sz w:val="17"/>
        </w:rPr>
      </w:pPr>
      <w:r>
        <w:rPr>
          <w:sz w:val="17"/>
        </w:rPr>
        <w:t>Callaghan</w:t>
      </w:r>
      <w:r>
        <w:rPr>
          <w:spacing w:val="-6"/>
          <w:sz w:val="17"/>
        </w:rPr>
        <w:t xml:space="preserve"> </w:t>
      </w:r>
      <w:r>
        <w:rPr>
          <w:sz w:val="17"/>
        </w:rPr>
        <w:t>recommended</w:t>
      </w:r>
      <w:r>
        <w:rPr>
          <w:spacing w:val="-6"/>
          <w:sz w:val="17"/>
        </w:rPr>
        <w:t xml:space="preserve"> </w:t>
      </w:r>
      <w:r>
        <w:rPr>
          <w:sz w:val="17"/>
        </w:rPr>
        <w:t>‘examining</w:t>
      </w:r>
      <w:r>
        <w:rPr>
          <w:spacing w:val="-6"/>
          <w:sz w:val="17"/>
        </w:rPr>
        <w:t xml:space="preserve"> </w:t>
      </w:r>
      <w:r>
        <w:rPr>
          <w:sz w:val="17"/>
        </w:rPr>
        <w:t>the</w:t>
      </w:r>
      <w:r>
        <w:rPr>
          <w:spacing w:val="-6"/>
          <w:sz w:val="17"/>
        </w:rPr>
        <w:t xml:space="preserve"> </w:t>
      </w:r>
      <w:r>
        <w:rPr>
          <w:sz w:val="17"/>
        </w:rPr>
        <w:t>gas</w:t>
      </w:r>
      <w:r>
        <w:rPr>
          <w:spacing w:val="-6"/>
          <w:sz w:val="17"/>
        </w:rPr>
        <w:t xml:space="preserve"> </w:t>
      </w:r>
      <w:r>
        <w:rPr>
          <w:sz w:val="17"/>
        </w:rPr>
        <w:t>transfer</w:t>
      </w:r>
      <w:r>
        <w:rPr>
          <w:spacing w:val="-6"/>
          <w:sz w:val="17"/>
        </w:rPr>
        <w:t xml:space="preserve"> </w:t>
      </w:r>
      <w:r>
        <w:rPr>
          <w:sz w:val="17"/>
        </w:rPr>
        <w:t>pricing</w:t>
      </w:r>
      <w:r>
        <w:rPr>
          <w:spacing w:val="-6"/>
          <w:sz w:val="17"/>
        </w:rPr>
        <w:t xml:space="preserve"> </w:t>
      </w:r>
      <w:r>
        <w:rPr>
          <w:sz w:val="17"/>
        </w:rPr>
        <w:t xml:space="preserve">arrangements’, particularly focusing on </w:t>
      </w:r>
      <w:proofErr w:type="spellStart"/>
      <w:r>
        <w:rPr>
          <w:sz w:val="17"/>
        </w:rPr>
        <w:t>‘the</w:t>
      </w:r>
      <w:proofErr w:type="spellEnd"/>
      <w:r>
        <w:rPr>
          <w:sz w:val="17"/>
        </w:rPr>
        <w:t xml:space="preserve"> way profits are split between upstream and downstream, and the rate of capital allowance in the RPM (residual pricing </w:t>
      </w:r>
      <w:bookmarkStart w:id="245" w:name="_bookmark238"/>
      <w:bookmarkEnd w:id="245"/>
      <w:r>
        <w:rPr>
          <w:sz w:val="17"/>
        </w:rPr>
        <w:t xml:space="preserve">method)’: Callaghan </w:t>
      </w:r>
      <w:hyperlink w:anchor="_bookmark317" w:history="1">
        <w:r>
          <w:rPr>
            <w:sz w:val="17"/>
          </w:rPr>
          <w:t>(2017,</w:t>
        </w:r>
      </w:hyperlink>
      <w:r>
        <w:rPr>
          <w:sz w:val="17"/>
        </w:rPr>
        <w:t xml:space="preserve"> pp. 12–14).</w:t>
      </w:r>
    </w:p>
    <w:p w:rsidR="002E4FA1" w:rsidRDefault="00D51294">
      <w:pPr>
        <w:pStyle w:val="ListParagraph"/>
        <w:numPr>
          <w:ilvl w:val="0"/>
          <w:numId w:val="20"/>
        </w:numPr>
        <w:tabs>
          <w:tab w:val="left" w:pos="1033"/>
        </w:tabs>
        <w:spacing w:before="1" w:line="268" w:lineRule="auto"/>
        <w:ind w:left="1032" w:right="164" w:hanging="427"/>
        <w:jc w:val="left"/>
        <w:rPr>
          <w:sz w:val="17"/>
        </w:rPr>
      </w:pPr>
      <w:r>
        <w:rPr>
          <w:sz w:val="17"/>
        </w:rPr>
        <w:t>In</w:t>
      </w:r>
      <w:r>
        <w:rPr>
          <w:spacing w:val="-4"/>
          <w:sz w:val="17"/>
        </w:rPr>
        <w:t xml:space="preserve"> </w:t>
      </w:r>
      <w:r>
        <w:rPr>
          <w:sz w:val="17"/>
        </w:rPr>
        <w:t>the</w:t>
      </w:r>
      <w:r>
        <w:rPr>
          <w:spacing w:val="-4"/>
          <w:sz w:val="17"/>
        </w:rPr>
        <w:t xml:space="preserve"> </w:t>
      </w:r>
      <w:r>
        <w:rPr>
          <w:sz w:val="17"/>
        </w:rPr>
        <w:t>2019-20</w:t>
      </w:r>
      <w:r>
        <w:rPr>
          <w:spacing w:val="-4"/>
          <w:sz w:val="17"/>
        </w:rPr>
        <w:t xml:space="preserve"> </w:t>
      </w:r>
      <w:r>
        <w:rPr>
          <w:sz w:val="17"/>
        </w:rPr>
        <w:t>financial</w:t>
      </w:r>
      <w:r>
        <w:rPr>
          <w:spacing w:val="-4"/>
          <w:sz w:val="17"/>
        </w:rPr>
        <w:t xml:space="preserve"> </w:t>
      </w:r>
      <w:r>
        <w:rPr>
          <w:sz w:val="17"/>
        </w:rPr>
        <w:t>year</w:t>
      </w:r>
      <w:r>
        <w:rPr>
          <w:spacing w:val="-4"/>
          <w:sz w:val="17"/>
        </w:rPr>
        <w:t xml:space="preserve"> </w:t>
      </w:r>
      <w:r>
        <w:rPr>
          <w:sz w:val="17"/>
        </w:rPr>
        <w:t>these</w:t>
      </w:r>
      <w:r>
        <w:rPr>
          <w:spacing w:val="-4"/>
          <w:sz w:val="17"/>
        </w:rPr>
        <w:t xml:space="preserve"> </w:t>
      </w:r>
      <w:r>
        <w:rPr>
          <w:sz w:val="17"/>
        </w:rPr>
        <w:t>uplift</w:t>
      </w:r>
      <w:r>
        <w:rPr>
          <w:spacing w:val="-4"/>
          <w:sz w:val="17"/>
        </w:rPr>
        <w:t xml:space="preserve"> </w:t>
      </w:r>
      <w:r>
        <w:rPr>
          <w:sz w:val="17"/>
        </w:rPr>
        <w:t>rates</w:t>
      </w:r>
      <w:r>
        <w:rPr>
          <w:spacing w:val="-4"/>
          <w:sz w:val="17"/>
        </w:rPr>
        <w:t xml:space="preserve"> </w:t>
      </w:r>
      <w:r>
        <w:rPr>
          <w:sz w:val="17"/>
        </w:rPr>
        <w:t>resulted</w:t>
      </w:r>
      <w:r>
        <w:rPr>
          <w:spacing w:val="-4"/>
          <w:sz w:val="17"/>
        </w:rPr>
        <w:t xml:space="preserve"> </w:t>
      </w:r>
      <w:r>
        <w:rPr>
          <w:sz w:val="17"/>
        </w:rPr>
        <w:t>in</w:t>
      </w:r>
      <w:r>
        <w:rPr>
          <w:spacing w:val="-4"/>
          <w:sz w:val="17"/>
        </w:rPr>
        <w:t xml:space="preserve"> </w:t>
      </w:r>
      <w:r>
        <w:rPr>
          <w:sz w:val="17"/>
        </w:rPr>
        <w:t>deductible</w:t>
      </w:r>
      <w:r>
        <w:rPr>
          <w:spacing w:val="-4"/>
          <w:sz w:val="17"/>
        </w:rPr>
        <w:t xml:space="preserve"> </w:t>
      </w:r>
      <w:r>
        <w:rPr>
          <w:sz w:val="17"/>
        </w:rPr>
        <w:t xml:space="preserve">expenditure reaching $282 billion (and the figure would be higher today). Industry has to </w:t>
      </w:r>
      <w:bookmarkStart w:id="246" w:name="_bookmark239"/>
      <w:bookmarkEnd w:id="246"/>
      <w:r>
        <w:rPr>
          <w:sz w:val="17"/>
        </w:rPr>
        <w:t xml:space="preserve">produce this much profit before it is required to pay any </w:t>
      </w:r>
      <w:proofErr w:type="spellStart"/>
      <w:r>
        <w:rPr>
          <w:sz w:val="17"/>
        </w:rPr>
        <w:t>PRRT</w:t>
      </w:r>
      <w:proofErr w:type="spellEnd"/>
      <w:r>
        <w:rPr>
          <w:sz w:val="17"/>
        </w:rPr>
        <w:t xml:space="preserve">: </w:t>
      </w:r>
      <w:hyperlink w:anchor="_bookmark393" w:history="1">
        <w:r>
          <w:rPr>
            <w:sz w:val="17"/>
          </w:rPr>
          <w:t>Kraal (2022).</w:t>
        </w:r>
      </w:hyperlink>
    </w:p>
    <w:p w:rsidR="002E4FA1" w:rsidRDefault="00D51294">
      <w:pPr>
        <w:pStyle w:val="ListParagraph"/>
        <w:numPr>
          <w:ilvl w:val="0"/>
          <w:numId w:val="20"/>
        </w:numPr>
        <w:tabs>
          <w:tab w:val="left" w:pos="1033"/>
        </w:tabs>
        <w:spacing w:before="1" w:line="268" w:lineRule="auto"/>
        <w:ind w:left="1032" w:right="116" w:hanging="427"/>
        <w:jc w:val="left"/>
        <w:rPr>
          <w:sz w:val="17"/>
        </w:rPr>
      </w:pPr>
      <w:r>
        <w:rPr>
          <w:sz w:val="17"/>
        </w:rPr>
        <w:t>The</w:t>
      </w:r>
      <w:r>
        <w:rPr>
          <w:spacing w:val="-3"/>
          <w:sz w:val="17"/>
        </w:rPr>
        <w:t xml:space="preserve"> </w:t>
      </w:r>
      <w:r>
        <w:rPr>
          <w:sz w:val="17"/>
        </w:rPr>
        <w:t>exploration</w:t>
      </w:r>
      <w:r>
        <w:rPr>
          <w:spacing w:val="-3"/>
          <w:sz w:val="17"/>
        </w:rPr>
        <w:t xml:space="preserve"> </w:t>
      </w:r>
      <w:r>
        <w:rPr>
          <w:sz w:val="17"/>
        </w:rPr>
        <w:t>expenditure</w:t>
      </w:r>
      <w:r>
        <w:rPr>
          <w:spacing w:val="-3"/>
          <w:sz w:val="17"/>
        </w:rPr>
        <w:t xml:space="preserve"> </w:t>
      </w:r>
      <w:r>
        <w:rPr>
          <w:sz w:val="17"/>
        </w:rPr>
        <w:t>uplift</w:t>
      </w:r>
      <w:r>
        <w:rPr>
          <w:spacing w:val="-3"/>
          <w:sz w:val="17"/>
        </w:rPr>
        <w:t xml:space="preserve"> </w:t>
      </w:r>
      <w:r>
        <w:rPr>
          <w:sz w:val="17"/>
        </w:rPr>
        <w:t>rate</w:t>
      </w:r>
      <w:r>
        <w:rPr>
          <w:spacing w:val="-3"/>
          <w:sz w:val="17"/>
        </w:rPr>
        <w:t xml:space="preserve"> </w:t>
      </w:r>
      <w:r>
        <w:rPr>
          <w:sz w:val="17"/>
        </w:rPr>
        <w:t>was</w:t>
      </w:r>
      <w:r>
        <w:rPr>
          <w:spacing w:val="-3"/>
          <w:sz w:val="17"/>
        </w:rPr>
        <w:t xml:space="preserve"> </w:t>
      </w:r>
      <w:r>
        <w:rPr>
          <w:sz w:val="17"/>
        </w:rPr>
        <w:t>reduced</w:t>
      </w:r>
      <w:r>
        <w:rPr>
          <w:spacing w:val="-3"/>
          <w:sz w:val="17"/>
        </w:rPr>
        <w:t xml:space="preserve"> </w:t>
      </w:r>
      <w:r>
        <w:rPr>
          <w:sz w:val="17"/>
        </w:rPr>
        <w:t>from</w:t>
      </w:r>
      <w:r>
        <w:rPr>
          <w:spacing w:val="-3"/>
          <w:sz w:val="17"/>
        </w:rPr>
        <w:t xml:space="preserve"> </w:t>
      </w:r>
      <w:r>
        <w:rPr>
          <w:sz w:val="17"/>
        </w:rPr>
        <w:t>the</w:t>
      </w:r>
      <w:r>
        <w:rPr>
          <w:spacing w:val="-3"/>
          <w:sz w:val="17"/>
        </w:rPr>
        <w:t xml:space="preserve"> </w:t>
      </w:r>
      <w:r>
        <w:rPr>
          <w:sz w:val="17"/>
        </w:rPr>
        <w:t>long-term</w:t>
      </w:r>
      <w:r>
        <w:rPr>
          <w:spacing w:val="-3"/>
          <w:sz w:val="17"/>
        </w:rPr>
        <w:t xml:space="preserve"> </w:t>
      </w:r>
      <w:r>
        <w:rPr>
          <w:sz w:val="17"/>
        </w:rPr>
        <w:t>bond</w:t>
      </w:r>
      <w:r>
        <w:rPr>
          <w:spacing w:val="-3"/>
          <w:sz w:val="17"/>
        </w:rPr>
        <w:t xml:space="preserve"> </w:t>
      </w:r>
      <w:r>
        <w:rPr>
          <w:sz w:val="17"/>
        </w:rPr>
        <w:t>rate (</w:t>
      </w:r>
      <w:proofErr w:type="spellStart"/>
      <w:r>
        <w:rPr>
          <w:sz w:val="17"/>
        </w:rPr>
        <w:t>LTBR</w:t>
      </w:r>
      <w:proofErr w:type="spellEnd"/>
      <w:r>
        <w:rPr>
          <w:sz w:val="17"/>
        </w:rPr>
        <w:t>)</w:t>
      </w:r>
      <w:r>
        <w:rPr>
          <w:spacing w:val="-6"/>
          <w:sz w:val="17"/>
        </w:rPr>
        <w:t xml:space="preserve"> </w:t>
      </w:r>
      <w:r>
        <w:rPr>
          <w:sz w:val="17"/>
        </w:rPr>
        <w:t>+</w:t>
      </w:r>
      <w:r>
        <w:rPr>
          <w:spacing w:val="-6"/>
          <w:sz w:val="17"/>
        </w:rPr>
        <w:t xml:space="preserve"> </w:t>
      </w:r>
      <w:r>
        <w:rPr>
          <w:sz w:val="17"/>
        </w:rPr>
        <w:t>15</w:t>
      </w:r>
      <w:r>
        <w:rPr>
          <w:spacing w:val="-6"/>
          <w:sz w:val="17"/>
        </w:rPr>
        <w:t xml:space="preserve"> </w:t>
      </w:r>
      <w:r>
        <w:rPr>
          <w:sz w:val="17"/>
        </w:rPr>
        <w:t>percentage</w:t>
      </w:r>
      <w:r>
        <w:rPr>
          <w:spacing w:val="-6"/>
          <w:sz w:val="17"/>
        </w:rPr>
        <w:t xml:space="preserve"> </w:t>
      </w:r>
      <w:r>
        <w:rPr>
          <w:sz w:val="17"/>
        </w:rPr>
        <w:t>points</w:t>
      </w:r>
      <w:r>
        <w:rPr>
          <w:spacing w:val="-6"/>
          <w:sz w:val="17"/>
        </w:rPr>
        <w:t xml:space="preserve"> </w:t>
      </w:r>
      <w:r>
        <w:rPr>
          <w:sz w:val="17"/>
        </w:rPr>
        <w:t>to</w:t>
      </w:r>
      <w:r>
        <w:rPr>
          <w:spacing w:val="-6"/>
          <w:sz w:val="17"/>
        </w:rPr>
        <w:t xml:space="preserve"> </w:t>
      </w:r>
      <w:proofErr w:type="spellStart"/>
      <w:r>
        <w:rPr>
          <w:sz w:val="17"/>
        </w:rPr>
        <w:t>LTBR</w:t>
      </w:r>
      <w:proofErr w:type="spellEnd"/>
      <w:r>
        <w:rPr>
          <w:spacing w:val="-6"/>
          <w:sz w:val="17"/>
        </w:rPr>
        <w:t xml:space="preserve"> </w:t>
      </w:r>
      <w:r>
        <w:rPr>
          <w:sz w:val="17"/>
        </w:rPr>
        <w:t>+</w:t>
      </w:r>
      <w:r>
        <w:rPr>
          <w:spacing w:val="-6"/>
          <w:sz w:val="17"/>
        </w:rPr>
        <w:t xml:space="preserve"> </w:t>
      </w:r>
      <w:r>
        <w:rPr>
          <w:sz w:val="17"/>
        </w:rPr>
        <w:t>5</w:t>
      </w:r>
      <w:r>
        <w:rPr>
          <w:spacing w:val="-6"/>
          <w:sz w:val="17"/>
        </w:rPr>
        <w:t xml:space="preserve"> </w:t>
      </w:r>
      <w:r>
        <w:rPr>
          <w:sz w:val="17"/>
        </w:rPr>
        <w:t>percentage</w:t>
      </w:r>
      <w:r>
        <w:rPr>
          <w:spacing w:val="-6"/>
          <w:sz w:val="17"/>
        </w:rPr>
        <w:t xml:space="preserve"> </w:t>
      </w:r>
      <w:r>
        <w:rPr>
          <w:sz w:val="17"/>
        </w:rPr>
        <w:t>points,</w:t>
      </w:r>
      <w:r>
        <w:rPr>
          <w:spacing w:val="-6"/>
          <w:sz w:val="17"/>
        </w:rPr>
        <w:t xml:space="preserve"> </w:t>
      </w:r>
      <w:r>
        <w:rPr>
          <w:sz w:val="17"/>
        </w:rPr>
        <w:t>but</w:t>
      </w:r>
      <w:r>
        <w:rPr>
          <w:spacing w:val="-6"/>
          <w:sz w:val="17"/>
        </w:rPr>
        <w:t xml:space="preserve"> </w:t>
      </w:r>
      <w:r>
        <w:rPr>
          <w:sz w:val="17"/>
        </w:rPr>
        <w:t>all</w:t>
      </w:r>
      <w:r>
        <w:rPr>
          <w:spacing w:val="-6"/>
          <w:sz w:val="17"/>
        </w:rPr>
        <w:t xml:space="preserve"> </w:t>
      </w:r>
      <w:r>
        <w:rPr>
          <w:sz w:val="17"/>
        </w:rPr>
        <w:t xml:space="preserve">exploration expenditure declared and incurred before 1 July 2019 is still subject to the old </w:t>
      </w:r>
      <w:bookmarkStart w:id="247" w:name="_bookmark240"/>
      <w:bookmarkEnd w:id="247"/>
      <w:r>
        <w:rPr>
          <w:spacing w:val="-2"/>
          <w:sz w:val="17"/>
        </w:rPr>
        <w:t>rate.</w:t>
      </w:r>
    </w:p>
    <w:p w:rsidR="002E4FA1" w:rsidRDefault="00D51294">
      <w:pPr>
        <w:pStyle w:val="ListParagraph"/>
        <w:numPr>
          <w:ilvl w:val="0"/>
          <w:numId w:val="20"/>
        </w:numPr>
        <w:tabs>
          <w:tab w:val="left" w:pos="1033"/>
        </w:tabs>
        <w:spacing w:before="1"/>
        <w:ind w:left="1032" w:hanging="427"/>
        <w:jc w:val="left"/>
        <w:rPr>
          <w:sz w:val="17"/>
        </w:rPr>
      </w:pPr>
      <w:r>
        <w:rPr>
          <w:sz w:val="17"/>
        </w:rPr>
        <w:t>Treasury</w:t>
      </w:r>
      <w:r>
        <w:rPr>
          <w:spacing w:val="-2"/>
          <w:sz w:val="17"/>
        </w:rPr>
        <w:t xml:space="preserve"> </w:t>
      </w:r>
      <w:r>
        <w:rPr>
          <w:sz w:val="17"/>
        </w:rPr>
        <w:t>recommenced</w:t>
      </w:r>
      <w:r>
        <w:rPr>
          <w:spacing w:val="-1"/>
          <w:sz w:val="17"/>
        </w:rPr>
        <w:t xml:space="preserve"> </w:t>
      </w:r>
      <w:r>
        <w:rPr>
          <w:sz w:val="17"/>
        </w:rPr>
        <w:t>this</w:t>
      </w:r>
      <w:r>
        <w:rPr>
          <w:spacing w:val="-1"/>
          <w:sz w:val="17"/>
        </w:rPr>
        <w:t xml:space="preserve"> </w:t>
      </w:r>
      <w:r>
        <w:rPr>
          <w:sz w:val="17"/>
        </w:rPr>
        <w:t>inquiry</w:t>
      </w:r>
      <w:r>
        <w:rPr>
          <w:spacing w:val="-1"/>
          <w:sz w:val="17"/>
        </w:rPr>
        <w:t xml:space="preserve"> </w:t>
      </w:r>
      <w:r>
        <w:rPr>
          <w:sz w:val="17"/>
        </w:rPr>
        <w:t>late</w:t>
      </w:r>
      <w:r>
        <w:rPr>
          <w:spacing w:val="-2"/>
          <w:sz w:val="17"/>
        </w:rPr>
        <w:t xml:space="preserve"> </w:t>
      </w:r>
      <w:r>
        <w:rPr>
          <w:sz w:val="17"/>
        </w:rPr>
        <w:t>last</w:t>
      </w:r>
      <w:r>
        <w:rPr>
          <w:spacing w:val="-1"/>
          <w:sz w:val="17"/>
        </w:rPr>
        <w:t xml:space="preserve"> </w:t>
      </w:r>
      <w:r>
        <w:rPr>
          <w:sz w:val="17"/>
        </w:rPr>
        <w:t>year:</w:t>
      </w:r>
      <w:r>
        <w:rPr>
          <w:spacing w:val="10"/>
          <w:sz w:val="17"/>
        </w:rPr>
        <w:t xml:space="preserve"> </w:t>
      </w:r>
      <w:hyperlink w:anchor="_bookmark370" w:history="1">
        <w:r>
          <w:rPr>
            <w:sz w:val="17"/>
          </w:rPr>
          <w:t>Greber</w:t>
        </w:r>
        <w:r>
          <w:rPr>
            <w:spacing w:val="-1"/>
            <w:sz w:val="17"/>
          </w:rPr>
          <w:t xml:space="preserve"> </w:t>
        </w:r>
        <w:r>
          <w:rPr>
            <w:spacing w:val="-2"/>
            <w:sz w:val="17"/>
          </w:rPr>
          <w:t>(2022).</w:t>
        </w:r>
      </w:hyperlink>
    </w:p>
    <w:p w:rsidR="002E4FA1" w:rsidRDefault="00D51294">
      <w:pPr>
        <w:pStyle w:val="BodyText"/>
        <w:spacing w:before="160" w:line="280" w:lineRule="auto"/>
        <w:ind w:left="623" w:right="218"/>
        <w:rPr>
          <w:sz w:val="13"/>
        </w:rPr>
      </w:pPr>
      <w:r>
        <w:br w:type="column"/>
      </w:r>
      <w:r>
        <w:rPr>
          <w:w w:val="105"/>
        </w:rPr>
        <w:t>Changing the gas transfer price from the current residual pricing method</w:t>
      </w:r>
      <w:r>
        <w:rPr>
          <w:spacing w:val="-15"/>
          <w:w w:val="105"/>
        </w:rPr>
        <w:t xml:space="preserve"> </w:t>
      </w:r>
      <w:r>
        <w:rPr>
          <w:w w:val="105"/>
        </w:rPr>
        <w:t>to</w:t>
      </w:r>
      <w:r>
        <w:rPr>
          <w:spacing w:val="-15"/>
          <w:w w:val="105"/>
        </w:rPr>
        <w:t xml:space="preserve"> </w:t>
      </w:r>
      <w:r>
        <w:rPr>
          <w:w w:val="105"/>
        </w:rPr>
        <w:t>a</w:t>
      </w:r>
      <w:r>
        <w:rPr>
          <w:spacing w:val="-14"/>
          <w:w w:val="105"/>
        </w:rPr>
        <w:t xml:space="preserve"> </w:t>
      </w:r>
      <w:r>
        <w:rPr>
          <w:w w:val="105"/>
        </w:rPr>
        <w:t>netback</w:t>
      </w:r>
      <w:r>
        <w:rPr>
          <w:spacing w:val="-15"/>
          <w:w w:val="105"/>
        </w:rPr>
        <w:t xml:space="preserve"> </w:t>
      </w:r>
      <w:r>
        <w:rPr>
          <w:w w:val="105"/>
        </w:rPr>
        <w:t>only</w:t>
      </w:r>
      <w:r>
        <w:rPr>
          <w:spacing w:val="-14"/>
          <w:w w:val="105"/>
        </w:rPr>
        <w:t xml:space="preserve"> </w:t>
      </w:r>
      <w:r>
        <w:rPr>
          <w:w w:val="105"/>
        </w:rPr>
        <w:t>method</w:t>
      </w:r>
      <w:r>
        <w:rPr>
          <w:spacing w:val="-15"/>
          <w:w w:val="105"/>
        </w:rPr>
        <w:t xml:space="preserve"> </w:t>
      </w:r>
      <w:r>
        <w:rPr>
          <w:w w:val="105"/>
        </w:rPr>
        <w:t>would</w:t>
      </w:r>
      <w:r>
        <w:rPr>
          <w:spacing w:val="-15"/>
          <w:w w:val="105"/>
        </w:rPr>
        <w:t xml:space="preserve"> </w:t>
      </w:r>
      <w:r>
        <w:rPr>
          <w:w w:val="105"/>
        </w:rPr>
        <w:t>raise</w:t>
      </w:r>
      <w:r>
        <w:rPr>
          <w:spacing w:val="-14"/>
          <w:w w:val="105"/>
        </w:rPr>
        <w:t xml:space="preserve"> </w:t>
      </w:r>
      <w:r>
        <w:rPr>
          <w:w w:val="105"/>
        </w:rPr>
        <w:t>substantial</w:t>
      </w:r>
      <w:r>
        <w:rPr>
          <w:spacing w:val="-15"/>
          <w:w w:val="105"/>
        </w:rPr>
        <w:t xml:space="preserve"> </w:t>
      </w:r>
      <w:r>
        <w:rPr>
          <w:w w:val="105"/>
        </w:rPr>
        <w:t>revenue</w:t>
      </w:r>
      <w:r>
        <w:rPr>
          <w:spacing w:val="-14"/>
          <w:w w:val="105"/>
        </w:rPr>
        <w:t xml:space="preserve"> </w:t>
      </w:r>
      <w:r>
        <w:rPr>
          <w:w w:val="105"/>
        </w:rPr>
        <w:t xml:space="preserve">over the medium-to-longer-term (Figure </w:t>
      </w:r>
      <w:hyperlink w:anchor="_bookmark246" w:history="1">
        <w:r>
          <w:rPr>
            <w:w w:val="105"/>
          </w:rPr>
          <w:t>4.5).</w:t>
        </w:r>
      </w:hyperlink>
      <w:hyperlink w:anchor="_bookmark241" w:history="1">
        <w:r>
          <w:rPr>
            <w:w w:val="105"/>
            <w:position w:val="7"/>
            <w:sz w:val="13"/>
          </w:rPr>
          <w:t>199</w:t>
        </w:r>
      </w:hyperlink>
    </w:p>
    <w:p w:rsidR="002E4FA1" w:rsidRDefault="00D51294">
      <w:pPr>
        <w:pStyle w:val="BodyText"/>
        <w:spacing w:before="157" w:line="280" w:lineRule="auto"/>
        <w:ind w:left="623" w:right="132"/>
        <w:rPr>
          <w:sz w:val="13"/>
        </w:rPr>
      </w:pPr>
      <w:r>
        <w:rPr>
          <w:w w:val="105"/>
        </w:rPr>
        <w:t>The</w:t>
      </w:r>
      <w:r>
        <w:rPr>
          <w:spacing w:val="-14"/>
          <w:w w:val="105"/>
        </w:rPr>
        <w:t xml:space="preserve"> </w:t>
      </w:r>
      <w:r>
        <w:rPr>
          <w:w w:val="105"/>
        </w:rPr>
        <w:t>current</w:t>
      </w:r>
      <w:r>
        <w:rPr>
          <w:spacing w:val="-14"/>
          <w:w w:val="105"/>
        </w:rPr>
        <w:t xml:space="preserve"> </w:t>
      </w:r>
      <w:r>
        <w:rPr>
          <w:w w:val="105"/>
        </w:rPr>
        <w:t>gas</w:t>
      </w:r>
      <w:r>
        <w:rPr>
          <w:spacing w:val="-14"/>
          <w:w w:val="105"/>
        </w:rPr>
        <w:t xml:space="preserve"> </w:t>
      </w:r>
      <w:r>
        <w:rPr>
          <w:w w:val="105"/>
        </w:rPr>
        <w:t>pricing</w:t>
      </w:r>
      <w:r>
        <w:rPr>
          <w:spacing w:val="-14"/>
          <w:w w:val="105"/>
        </w:rPr>
        <w:t xml:space="preserve"> </w:t>
      </w:r>
      <w:r>
        <w:rPr>
          <w:w w:val="105"/>
        </w:rPr>
        <w:t>method</w:t>
      </w:r>
      <w:r>
        <w:rPr>
          <w:spacing w:val="-14"/>
          <w:w w:val="105"/>
        </w:rPr>
        <w:t xml:space="preserve"> </w:t>
      </w:r>
      <w:r>
        <w:rPr>
          <w:w w:val="105"/>
        </w:rPr>
        <w:t>undervalues</w:t>
      </w:r>
      <w:r>
        <w:rPr>
          <w:spacing w:val="-14"/>
          <w:w w:val="105"/>
        </w:rPr>
        <w:t xml:space="preserve"> </w:t>
      </w:r>
      <w:r>
        <w:rPr>
          <w:w w:val="105"/>
        </w:rPr>
        <w:t>gas</w:t>
      </w:r>
      <w:proofErr w:type="gramStart"/>
      <w:r>
        <w:rPr>
          <w:w w:val="105"/>
        </w:rPr>
        <w:t>,</w:t>
      </w:r>
      <w:proofErr w:type="gramEnd"/>
      <w:r w:rsidR="00562B85">
        <w:rPr>
          <w:w w:val="105"/>
          <w:position w:val="7"/>
          <w:sz w:val="13"/>
        </w:rPr>
        <w:fldChar w:fldCharType="begin"/>
      </w:r>
      <w:r w:rsidR="00562B85">
        <w:rPr>
          <w:w w:val="105"/>
          <w:position w:val="7"/>
          <w:sz w:val="13"/>
        </w:rPr>
        <w:instrText xml:space="preserve"> HYPERLINK \l "_bookmark242" </w:instrText>
      </w:r>
      <w:r w:rsidR="00562B85">
        <w:rPr>
          <w:w w:val="105"/>
          <w:position w:val="7"/>
          <w:sz w:val="13"/>
        </w:rPr>
        <w:fldChar w:fldCharType="separate"/>
      </w:r>
      <w:r>
        <w:rPr>
          <w:w w:val="105"/>
          <w:position w:val="7"/>
          <w:sz w:val="13"/>
        </w:rPr>
        <w:t>200</w:t>
      </w:r>
      <w:r w:rsidR="00562B85">
        <w:rPr>
          <w:w w:val="105"/>
          <w:position w:val="7"/>
          <w:sz w:val="13"/>
        </w:rPr>
        <w:fldChar w:fldCharType="end"/>
      </w:r>
      <w:r>
        <w:rPr>
          <w:spacing w:val="14"/>
          <w:w w:val="105"/>
          <w:position w:val="7"/>
          <w:sz w:val="13"/>
        </w:rPr>
        <w:t xml:space="preserve"> </w:t>
      </w:r>
      <w:r>
        <w:rPr>
          <w:w w:val="105"/>
        </w:rPr>
        <w:t>reducing</w:t>
      </w:r>
      <w:r>
        <w:rPr>
          <w:spacing w:val="-14"/>
          <w:w w:val="105"/>
        </w:rPr>
        <w:t xml:space="preserve"> </w:t>
      </w:r>
      <w:r>
        <w:rPr>
          <w:w w:val="105"/>
        </w:rPr>
        <w:t>the</w:t>
      </w:r>
      <w:r>
        <w:rPr>
          <w:spacing w:val="-14"/>
          <w:w w:val="105"/>
        </w:rPr>
        <w:t xml:space="preserve"> </w:t>
      </w:r>
      <w:r>
        <w:rPr>
          <w:w w:val="105"/>
        </w:rPr>
        <w:t>profits used</w:t>
      </w:r>
      <w:r>
        <w:rPr>
          <w:spacing w:val="-2"/>
          <w:w w:val="105"/>
        </w:rPr>
        <w:t xml:space="preserve"> </w:t>
      </w:r>
      <w:r>
        <w:rPr>
          <w:w w:val="105"/>
        </w:rPr>
        <w:t>to</w:t>
      </w:r>
      <w:r>
        <w:rPr>
          <w:spacing w:val="-2"/>
          <w:w w:val="105"/>
        </w:rPr>
        <w:t xml:space="preserve"> </w:t>
      </w:r>
      <w:r>
        <w:rPr>
          <w:w w:val="105"/>
        </w:rPr>
        <w:t>calculate</w:t>
      </w:r>
      <w:r>
        <w:rPr>
          <w:spacing w:val="-2"/>
          <w:w w:val="105"/>
        </w:rPr>
        <w:t xml:space="preserve"> </w:t>
      </w:r>
      <w:r>
        <w:rPr>
          <w:w w:val="105"/>
        </w:rPr>
        <w:t>how</w:t>
      </w:r>
      <w:r>
        <w:rPr>
          <w:spacing w:val="-2"/>
          <w:w w:val="105"/>
        </w:rPr>
        <w:t xml:space="preserve"> </w:t>
      </w:r>
      <w:r>
        <w:rPr>
          <w:w w:val="105"/>
        </w:rPr>
        <w:t>much</w:t>
      </w:r>
      <w:r>
        <w:rPr>
          <w:spacing w:val="-2"/>
          <w:w w:val="105"/>
        </w:rPr>
        <w:t xml:space="preserve"> </w:t>
      </w:r>
      <w:r>
        <w:rPr>
          <w:w w:val="105"/>
        </w:rPr>
        <w:t>tax</w:t>
      </w:r>
      <w:r>
        <w:rPr>
          <w:spacing w:val="-2"/>
          <w:w w:val="105"/>
        </w:rPr>
        <w:t xml:space="preserve"> </w:t>
      </w:r>
      <w:r>
        <w:rPr>
          <w:w w:val="105"/>
        </w:rPr>
        <w:t>companies</w:t>
      </w:r>
      <w:r>
        <w:rPr>
          <w:spacing w:val="-2"/>
          <w:w w:val="105"/>
        </w:rPr>
        <w:t xml:space="preserve"> </w:t>
      </w:r>
      <w:r>
        <w:rPr>
          <w:w w:val="105"/>
        </w:rPr>
        <w:t>should</w:t>
      </w:r>
      <w:r>
        <w:rPr>
          <w:spacing w:val="-2"/>
          <w:w w:val="105"/>
        </w:rPr>
        <w:t xml:space="preserve"> </w:t>
      </w:r>
      <w:r>
        <w:rPr>
          <w:w w:val="105"/>
        </w:rPr>
        <w:t>pay. Using</w:t>
      </w:r>
      <w:r>
        <w:rPr>
          <w:spacing w:val="-2"/>
          <w:w w:val="105"/>
        </w:rPr>
        <w:t xml:space="preserve"> </w:t>
      </w:r>
      <w:r>
        <w:rPr>
          <w:w w:val="105"/>
        </w:rPr>
        <w:t>netback pricing instead would improve transparency and align with OECD best practice. It</w:t>
      </w:r>
      <w:r>
        <w:rPr>
          <w:spacing w:val="-9"/>
          <w:w w:val="105"/>
        </w:rPr>
        <w:t xml:space="preserve"> </w:t>
      </w:r>
      <w:r>
        <w:rPr>
          <w:w w:val="105"/>
        </w:rPr>
        <w:t>would</w:t>
      </w:r>
      <w:r>
        <w:rPr>
          <w:spacing w:val="-9"/>
          <w:w w:val="105"/>
        </w:rPr>
        <w:t xml:space="preserve"> </w:t>
      </w:r>
      <w:r>
        <w:rPr>
          <w:w w:val="105"/>
        </w:rPr>
        <w:t>also</w:t>
      </w:r>
      <w:r>
        <w:rPr>
          <w:spacing w:val="-9"/>
          <w:w w:val="105"/>
        </w:rPr>
        <w:t xml:space="preserve"> </w:t>
      </w:r>
      <w:r>
        <w:rPr>
          <w:w w:val="105"/>
        </w:rPr>
        <w:t>align</w:t>
      </w:r>
      <w:r>
        <w:rPr>
          <w:spacing w:val="-9"/>
          <w:w w:val="105"/>
        </w:rPr>
        <w:t xml:space="preserve"> </w:t>
      </w:r>
      <w:r>
        <w:rPr>
          <w:w w:val="105"/>
        </w:rPr>
        <w:t>with</w:t>
      </w:r>
      <w:r>
        <w:rPr>
          <w:spacing w:val="-9"/>
          <w:w w:val="105"/>
        </w:rPr>
        <w:t xml:space="preserve"> </w:t>
      </w:r>
      <w:r>
        <w:rPr>
          <w:w w:val="105"/>
        </w:rPr>
        <w:t>the</w:t>
      </w:r>
      <w:r>
        <w:rPr>
          <w:spacing w:val="-9"/>
          <w:w w:val="105"/>
        </w:rPr>
        <w:t xml:space="preserve"> </w:t>
      </w:r>
      <w:r>
        <w:rPr>
          <w:w w:val="105"/>
        </w:rPr>
        <w:t>method</w:t>
      </w:r>
      <w:r>
        <w:rPr>
          <w:spacing w:val="-9"/>
          <w:w w:val="105"/>
        </w:rPr>
        <w:t xml:space="preserve"> </w:t>
      </w:r>
      <w:r>
        <w:rPr>
          <w:w w:val="105"/>
        </w:rPr>
        <w:t>the</w:t>
      </w:r>
      <w:r>
        <w:rPr>
          <w:spacing w:val="-9"/>
          <w:w w:val="105"/>
        </w:rPr>
        <w:t xml:space="preserve"> </w:t>
      </w:r>
      <w:r>
        <w:rPr>
          <w:w w:val="105"/>
        </w:rPr>
        <w:t>ACCC</w:t>
      </w:r>
      <w:r>
        <w:rPr>
          <w:spacing w:val="-9"/>
          <w:w w:val="105"/>
        </w:rPr>
        <w:t xml:space="preserve"> </w:t>
      </w:r>
      <w:r>
        <w:rPr>
          <w:w w:val="105"/>
        </w:rPr>
        <w:t>already</w:t>
      </w:r>
      <w:r>
        <w:rPr>
          <w:spacing w:val="-9"/>
          <w:w w:val="105"/>
        </w:rPr>
        <w:t xml:space="preserve"> </w:t>
      </w:r>
      <w:r>
        <w:rPr>
          <w:w w:val="105"/>
        </w:rPr>
        <w:t>uses</w:t>
      </w:r>
      <w:r>
        <w:rPr>
          <w:spacing w:val="-9"/>
          <w:w w:val="105"/>
        </w:rPr>
        <w:t xml:space="preserve"> </w:t>
      </w:r>
      <w:r>
        <w:rPr>
          <w:w w:val="105"/>
        </w:rPr>
        <w:t>for east-coast onshore gas projects.</w:t>
      </w:r>
      <w:hyperlink w:anchor="_bookmark243" w:history="1">
        <w:r>
          <w:rPr>
            <w:w w:val="105"/>
            <w:position w:val="7"/>
            <w:sz w:val="13"/>
          </w:rPr>
          <w:t>201</w:t>
        </w:r>
      </w:hyperlink>
    </w:p>
    <w:p w:rsidR="002E4FA1" w:rsidRDefault="00D51294">
      <w:pPr>
        <w:pStyle w:val="BodyText"/>
        <w:spacing w:before="166" w:line="280" w:lineRule="auto"/>
        <w:ind w:left="623" w:right="218"/>
        <w:rPr>
          <w:sz w:val="13"/>
        </w:rPr>
      </w:pPr>
      <w:r>
        <w:rPr>
          <w:w w:val="105"/>
        </w:rPr>
        <w:t>The</w:t>
      </w:r>
      <w:r>
        <w:rPr>
          <w:spacing w:val="-11"/>
          <w:w w:val="105"/>
        </w:rPr>
        <w:t xml:space="preserve"> </w:t>
      </w:r>
      <w:r>
        <w:rPr>
          <w:w w:val="105"/>
        </w:rPr>
        <w:t>main</w:t>
      </w:r>
      <w:r>
        <w:rPr>
          <w:spacing w:val="-11"/>
          <w:w w:val="105"/>
        </w:rPr>
        <w:t xml:space="preserve"> </w:t>
      </w:r>
      <w:r>
        <w:rPr>
          <w:w w:val="105"/>
        </w:rPr>
        <w:t>criticism</w:t>
      </w:r>
      <w:r>
        <w:rPr>
          <w:spacing w:val="-11"/>
          <w:w w:val="105"/>
        </w:rPr>
        <w:t xml:space="preserve"> </w:t>
      </w:r>
      <w:r>
        <w:rPr>
          <w:w w:val="105"/>
        </w:rPr>
        <w:t>of</w:t>
      </w:r>
      <w:r>
        <w:rPr>
          <w:spacing w:val="-11"/>
          <w:w w:val="105"/>
        </w:rPr>
        <w:t xml:space="preserve"> </w:t>
      </w:r>
      <w:r>
        <w:rPr>
          <w:w w:val="105"/>
        </w:rPr>
        <w:t>the</w:t>
      </w:r>
      <w:r>
        <w:rPr>
          <w:spacing w:val="-11"/>
          <w:w w:val="105"/>
        </w:rPr>
        <w:t xml:space="preserve"> </w:t>
      </w:r>
      <w:r>
        <w:rPr>
          <w:w w:val="105"/>
        </w:rPr>
        <w:t>netback</w:t>
      </w:r>
      <w:r>
        <w:rPr>
          <w:spacing w:val="-11"/>
          <w:w w:val="105"/>
        </w:rPr>
        <w:t xml:space="preserve"> </w:t>
      </w:r>
      <w:r>
        <w:rPr>
          <w:w w:val="105"/>
        </w:rPr>
        <w:t>only</w:t>
      </w:r>
      <w:r>
        <w:rPr>
          <w:spacing w:val="-11"/>
          <w:w w:val="105"/>
        </w:rPr>
        <w:t xml:space="preserve"> </w:t>
      </w:r>
      <w:r>
        <w:rPr>
          <w:w w:val="105"/>
        </w:rPr>
        <w:t>pricing</w:t>
      </w:r>
      <w:r>
        <w:rPr>
          <w:spacing w:val="-11"/>
          <w:w w:val="105"/>
        </w:rPr>
        <w:t xml:space="preserve"> </w:t>
      </w:r>
      <w:r>
        <w:rPr>
          <w:w w:val="105"/>
        </w:rPr>
        <w:t>method</w:t>
      </w:r>
      <w:r>
        <w:rPr>
          <w:spacing w:val="-11"/>
          <w:w w:val="105"/>
        </w:rPr>
        <w:t xml:space="preserve"> </w:t>
      </w:r>
      <w:r>
        <w:rPr>
          <w:w w:val="105"/>
        </w:rPr>
        <w:t>is</w:t>
      </w:r>
      <w:r>
        <w:rPr>
          <w:spacing w:val="-11"/>
          <w:w w:val="105"/>
        </w:rPr>
        <w:t xml:space="preserve"> </w:t>
      </w:r>
      <w:r>
        <w:rPr>
          <w:w w:val="105"/>
        </w:rPr>
        <w:t>that</w:t>
      </w:r>
      <w:r>
        <w:rPr>
          <w:spacing w:val="-11"/>
          <w:w w:val="105"/>
        </w:rPr>
        <w:t xml:space="preserve"> </w:t>
      </w:r>
      <w:r>
        <w:rPr>
          <w:w w:val="105"/>
        </w:rPr>
        <w:t>the</w:t>
      </w:r>
      <w:r>
        <w:rPr>
          <w:spacing w:val="-11"/>
          <w:w w:val="105"/>
        </w:rPr>
        <w:t xml:space="preserve"> </w:t>
      </w:r>
      <w:proofErr w:type="spellStart"/>
      <w:r>
        <w:rPr>
          <w:w w:val="105"/>
        </w:rPr>
        <w:t>PRRT</w:t>
      </w:r>
      <w:proofErr w:type="spellEnd"/>
      <w:r>
        <w:rPr>
          <w:w w:val="105"/>
        </w:rPr>
        <w:t xml:space="preserve"> is</w:t>
      </w:r>
      <w:r>
        <w:rPr>
          <w:spacing w:val="-10"/>
          <w:w w:val="105"/>
        </w:rPr>
        <w:t xml:space="preserve"> </w:t>
      </w:r>
      <w:r>
        <w:rPr>
          <w:w w:val="105"/>
        </w:rPr>
        <w:t>supposed</w:t>
      </w:r>
      <w:r>
        <w:rPr>
          <w:spacing w:val="-10"/>
          <w:w w:val="105"/>
        </w:rPr>
        <w:t xml:space="preserve"> </w:t>
      </w:r>
      <w:r>
        <w:rPr>
          <w:w w:val="105"/>
        </w:rPr>
        <w:t>to</w:t>
      </w:r>
      <w:r>
        <w:rPr>
          <w:spacing w:val="-10"/>
          <w:w w:val="105"/>
        </w:rPr>
        <w:t xml:space="preserve"> </w:t>
      </w:r>
      <w:r>
        <w:rPr>
          <w:w w:val="105"/>
        </w:rPr>
        <w:t>only</w:t>
      </w:r>
      <w:r>
        <w:rPr>
          <w:spacing w:val="-10"/>
          <w:w w:val="105"/>
        </w:rPr>
        <w:t xml:space="preserve"> </w:t>
      </w:r>
      <w:r>
        <w:rPr>
          <w:w w:val="105"/>
        </w:rPr>
        <w:t>tax</w:t>
      </w:r>
      <w:r>
        <w:rPr>
          <w:spacing w:val="-10"/>
          <w:w w:val="105"/>
        </w:rPr>
        <w:t xml:space="preserve"> </w:t>
      </w:r>
      <w:r>
        <w:rPr>
          <w:w w:val="105"/>
        </w:rPr>
        <w:t>the</w:t>
      </w:r>
      <w:r>
        <w:rPr>
          <w:spacing w:val="-10"/>
          <w:w w:val="105"/>
        </w:rPr>
        <w:t xml:space="preserve"> </w:t>
      </w:r>
      <w:r>
        <w:rPr>
          <w:w w:val="105"/>
        </w:rPr>
        <w:t>raw</w:t>
      </w:r>
      <w:r>
        <w:rPr>
          <w:spacing w:val="-10"/>
          <w:w w:val="105"/>
        </w:rPr>
        <w:t xml:space="preserve"> </w:t>
      </w:r>
      <w:r>
        <w:rPr>
          <w:w w:val="105"/>
        </w:rPr>
        <w:t>resources. But</w:t>
      </w:r>
      <w:r>
        <w:rPr>
          <w:spacing w:val="-10"/>
          <w:w w:val="105"/>
        </w:rPr>
        <w:t xml:space="preserve"> </w:t>
      </w:r>
      <w:r>
        <w:rPr>
          <w:w w:val="105"/>
        </w:rPr>
        <w:t>arguably</w:t>
      </w:r>
      <w:r>
        <w:rPr>
          <w:spacing w:val="-10"/>
          <w:w w:val="105"/>
        </w:rPr>
        <w:t xml:space="preserve"> </w:t>
      </w:r>
      <w:r>
        <w:rPr>
          <w:w w:val="105"/>
        </w:rPr>
        <w:t>liquefaction</w:t>
      </w:r>
      <w:r>
        <w:rPr>
          <w:spacing w:val="-10"/>
          <w:w w:val="105"/>
        </w:rPr>
        <w:t xml:space="preserve"> </w:t>
      </w:r>
      <w:r>
        <w:rPr>
          <w:w w:val="105"/>
        </w:rPr>
        <w:t xml:space="preserve">of gas is a necessary component in exporting the ‘raw’ resource, so its inclusion in the netback price is appropriate. The </w:t>
      </w:r>
      <w:proofErr w:type="spellStart"/>
      <w:r>
        <w:rPr>
          <w:w w:val="105"/>
        </w:rPr>
        <w:t>PRRT</w:t>
      </w:r>
      <w:proofErr w:type="spellEnd"/>
      <w:r>
        <w:rPr>
          <w:w w:val="105"/>
        </w:rPr>
        <w:t xml:space="preserve"> is still a ‘rent tax’ so should tax all the rent.</w:t>
      </w:r>
      <w:hyperlink w:anchor="_bookmark244" w:history="1">
        <w:r>
          <w:rPr>
            <w:w w:val="105"/>
            <w:position w:val="7"/>
            <w:sz w:val="13"/>
          </w:rPr>
          <w:t>202</w:t>
        </w:r>
      </w:hyperlink>
    </w:p>
    <w:p w:rsidR="002E4FA1" w:rsidRDefault="00D51294">
      <w:pPr>
        <w:pStyle w:val="BodyText"/>
        <w:spacing w:before="165" w:line="280" w:lineRule="auto"/>
        <w:ind w:left="623" w:right="218"/>
      </w:pPr>
      <w:r>
        <w:rPr>
          <w:w w:val="105"/>
        </w:rPr>
        <w:t>An even simpler measure would be to introduce a Commonwealth royalty on offshore projects of at least 10 per cent.</w:t>
      </w:r>
      <w:hyperlink w:anchor="_bookmark245" w:history="1">
        <w:r>
          <w:rPr>
            <w:w w:val="105"/>
            <w:position w:val="7"/>
            <w:sz w:val="13"/>
          </w:rPr>
          <w:t>203</w:t>
        </w:r>
      </w:hyperlink>
      <w:r>
        <w:rPr>
          <w:spacing w:val="40"/>
          <w:w w:val="105"/>
          <w:position w:val="7"/>
          <w:sz w:val="13"/>
        </w:rPr>
        <w:t xml:space="preserve"> </w:t>
      </w:r>
      <w:r>
        <w:rPr>
          <w:w w:val="105"/>
        </w:rPr>
        <w:t>This could be done</w:t>
      </w:r>
      <w:r>
        <w:rPr>
          <w:spacing w:val="-2"/>
          <w:w w:val="105"/>
        </w:rPr>
        <w:t xml:space="preserve"> </w:t>
      </w:r>
      <w:r>
        <w:rPr>
          <w:w w:val="105"/>
        </w:rPr>
        <w:t>as</w:t>
      </w:r>
      <w:r>
        <w:rPr>
          <w:spacing w:val="-2"/>
          <w:w w:val="105"/>
        </w:rPr>
        <w:t xml:space="preserve"> </w:t>
      </w:r>
      <w:r>
        <w:rPr>
          <w:w w:val="105"/>
        </w:rPr>
        <w:t>well</w:t>
      </w:r>
      <w:r>
        <w:rPr>
          <w:spacing w:val="-2"/>
          <w:w w:val="105"/>
        </w:rPr>
        <w:t xml:space="preserve"> </w:t>
      </w:r>
      <w:r>
        <w:rPr>
          <w:w w:val="105"/>
        </w:rPr>
        <w:t>as,</w:t>
      </w:r>
      <w:r>
        <w:rPr>
          <w:spacing w:val="-2"/>
          <w:w w:val="105"/>
        </w:rPr>
        <w:t xml:space="preserve"> </w:t>
      </w:r>
      <w:r>
        <w:rPr>
          <w:w w:val="105"/>
        </w:rPr>
        <w:t>or</w:t>
      </w:r>
      <w:r>
        <w:rPr>
          <w:spacing w:val="-2"/>
          <w:w w:val="105"/>
        </w:rPr>
        <w:t xml:space="preserve"> </w:t>
      </w:r>
      <w:r>
        <w:rPr>
          <w:w w:val="105"/>
        </w:rPr>
        <w:t>instead</w:t>
      </w:r>
      <w:r>
        <w:rPr>
          <w:spacing w:val="-2"/>
          <w:w w:val="105"/>
        </w:rPr>
        <w:t xml:space="preserve"> </w:t>
      </w:r>
      <w:r>
        <w:rPr>
          <w:w w:val="105"/>
        </w:rPr>
        <w:t>of,</w:t>
      </w:r>
      <w:r>
        <w:rPr>
          <w:spacing w:val="-2"/>
          <w:w w:val="105"/>
        </w:rPr>
        <w:t xml:space="preserve"> </w:t>
      </w:r>
      <w:r>
        <w:rPr>
          <w:w w:val="105"/>
        </w:rPr>
        <w:t>changing</w:t>
      </w:r>
      <w:r>
        <w:rPr>
          <w:spacing w:val="-2"/>
          <w:w w:val="105"/>
        </w:rPr>
        <w:t xml:space="preserve"> </w:t>
      </w:r>
      <w:r>
        <w:rPr>
          <w:w w:val="105"/>
        </w:rPr>
        <w:t>the</w:t>
      </w:r>
      <w:r>
        <w:rPr>
          <w:spacing w:val="-2"/>
          <w:w w:val="105"/>
        </w:rPr>
        <w:t xml:space="preserve"> </w:t>
      </w:r>
      <w:r>
        <w:rPr>
          <w:w w:val="105"/>
        </w:rPr>
        <w:t>gas</w:t>
      </w:r>
      <w:r>
        <w:rPr>
          <w:spacing w:val="-2"/>
          <w:w w:val="105"/>
        </w:rPr>
        <w:t xml:space="preserve"> </w:t>
      </w:r>
      <w:r>
        <w:rPr>
          <w:w w:val="105"/>
        </w:rPr>
        <w:t>pricing</w:t>
      </w:r>
      <w:r>
        <w:rPr>
          <w:spacing w:val="-2"/>
          <w:w w:val="105"/>
        </w:rPr>
        <w:t xml:space="preserve"> </w:t>
      </w:r>
      <w:r>
        <w:rPr>
          <w:w w:val="105"/>
        </w:rPr>
        <w:t>method. This would</w:t>
      </w:r>
      <w:r>
        <w:rPr>
          <w:spacing w:val="-15"/>
          <w:w w:val="105"/>
        </w:rPr>
        <w:t xml:space="preserve"> </w:t>
      </w:r>
      <w:r>
        <w:rPr>
          <w:w w:val="105"/>
        </w:rPr>
        <w:t>ensure</w:t>
      </w:r>
      <w:r>
        <w:rPr>
          <w:spacing w:val="-15"/>
          <w:w w:val="105"/>
        </w:rPr>
        <w:t xml:space="preserve"> </w:t>
      </w:r>
      <w:r>
        <w:rPr>
          <w:w w:val="105"/>
        </w:rPr>
        <w:t>that</w:t>
      </w:r>
      <w:r>
        <w:rPr>
          <w:spacing w:val="-14"/>
          <w:w w:val="105"/>
        </w:rPr>
        <w:t xml:space="preserve"> </w:t>
      </w:r>
      <w:r>
        <w:rPr>
          <w:w w:val="105"/>
        </w:rPr>
        <w:t>the</w:t>
      </w:r>
      <w:r>
        <w:rPr>
          <w:spacing w:val="-15"/>
          <w:w w:val="105"/>
        </w:rPr>
        <w:t xml:space="preserve"> </w:t>
      </w:r>
      <w:r>
        <w:rPr>
          <w:w w:val="105"/>
        </w:rPr>
        <w:t>Australian</w:t>
      </w:r>
      <w:r>
        <w:rPr>
          <w:spacing w:val="-14"/>
          <w:w w:val="105"/>
        </w:rPr>
        <w:t xml:space="preserve"> </w:t>
      </w:r>
      <w:r>
        <w:rPr>
          <w:w w:val="105"/>
        </w:rPr>
        <w:t>community</w:t>
      </w:r>
      <w:r>
        <w:rPr>
          <w:spacing w:val="-15"/>
          <w:w w:val="105"/>
        </w:rPr>
        <w:t xml:space="preserve"> </w:t>
      </w:r>
      <w:r>
        <w:rPr>
          <w:w w:val="105"/>
        </w:rPr>
        <w:t>received</w:t>
      </w:r>
      <w:r>
        <w:rPr>
          <w:spacing w:val="-15"/>
          <w:w w:val="105"/>
        </w:rPr>
        <w:t xml:space="preserve"> </w:t>
      </w:r>
      <w:r>
        <w:rPr>
          <w:w w:val="105"/>
        </w:rPr>
        <w:t>an</w:t>
      </w:r>
      <w:r>
        <w:rPr>
          <w:spacing w:val="-14"/>
          <w:w w:val="105"/>
        </w:rPr>
        <w:t xml:space="preserve"> </w:t>
      </w:r>
      <w:r>
        <w:rPr>
          <w:w w:val="105"/>
        </w:rPr>
        <w:t>upfront</w:t>
      </w:r>
      <w:r>
        <w:rPr>
          <w:spacing w:val="-15"/>
          <w:w w:val="105"/>
        </w:rPr>
        <w:t xml:space="preserve"> </w:t>
      </w:r>
      <w:r>
        <w:rPr>
          <w:w w:val="105"/>
        </w:rPr>
        <w:t>share from the extraction of our finite resources. And it would be less likely</w:t>
      </w:r>
    </w:p>
    <w:p w:rsidR="002E4FA1" w:rsidRDefault="00562B85">
      <w:pPr>
        <w:pStyle w:val="BodyText"/>
        <w:spacing w:before="9"/>
        <w:rPr>
          <w:sz w:val="8"/>
        </w:rPr>
      </w:pPr>
      <w:r>
        <w:pict>
          <v:shape id="docshape396" o:spid="_x0000_s1100" style="position:absolute;margin-left:448.35pt;margin-top:6.25pt;width:131.35pt;height:.1pt;z-index:-251621376;mso-wrap-distance-left:0;mso-wrap-distance-right:0;mso-position-horizontal-relative:page" coordorigin="8967,125" coordsize="2627,0" path="m8967,125r2627,e" filled="f" strokeweight=".14042mm">
            <v:path arrowok="t"/>
            <w10:wrap type="topAndBottom" anchorx="page"/>
          </v:shape>
        </w:pict>
      </w:r>
    </w:p>
    <w:p w:rsidR="002E4FA1" w:rsidRDefault="00562B85">
      <w:pPr>
        <w:pStyle w:val="ListParagraph"/>
        <w:numPr>
          <w:ilvl w:val="0"/>
          <w:numId w:val="20"/>
        </w:numPr>
        <w:tabs>
          <w:tab w:val="left" w:pos="1033"/>
        </w:tabs>
        <w:spacing w:before="45" w:line="268" w:lineRule="auto"/>
        <w:ind w:left="1032" w:right="282" w:hanging="427"/>
        <w:jc w:val="left"/>
        <w:rPr>
          <w:sz w:val="17"/>
        </w:rPr>
      </w:pPr>
      <w:hyperlink w:anchor="_bookmark317" w:history="1">
        <w:bookmarkStart w:id="248" w:name="_bookmark241"/>
        <w:bookmarkEnd w:id="248"/>
        <w:r w:rsidR="00D51294">
          <w:rPr>
            <w:sz w:val="17"/>
          </w:rPr>
          <w:t>Callaghan (2017)</w:t>
        </w:r>
      </w:hyperlink>
      <w:r w:rsidR="00D51294">
        <w:rPr>
          <w:sz w:val="17"/>
        </w:rPr>
        <w:t xml:space="preserve"> found the netback only method would raise $89 billion in </w:t>
      </w:r>
      <w:proofErr w:type="spellStart"/>
      <w:r w:rsidR="00D51294">
        <w:rPr>
          <w:sz w:val="17"/>
        </w:rPr>
        <w:t>PRRT</w:t>
      </w:r>
      <w:proofErr w:type="spellEnd"/>
      <w:r w:rsidR="00D51294">
        <w:rPr>
          <w:spacing w:val="-3"/>
          <w:sz w:val="17"/>
        </w:rPr>
        <w:t xml:space="preserve"> </w:t>
      </w:r>
      <w:r w:rsidR="00D51294">
        <w:rPr>
          <w:sz w:val="17"/>
        </w:rPr>
        <w:t>between</w:t>
      </w:r>
      <w:r w:rsidR="00D51294">
        <w:rPr>
          <w:spacing w:val="-3"/>
          <w:sz w:val="17"/>
        </w:rPr>
        <w:t xml:space="preserve"> </w:t>
      </w:r>
      <w:r w:rsidR="00D51294">
        <w:rPr>
          <w:sz w:val="17"/>
        </w:rPr>
        <w:t>2023</w:t>
      </w:r>
      <w:r w:rsidR="00D51294">
        <w:rPr>
          <w:spacing w:val="-3"/>
          <w:sz w:val="17"/>
        </w:rPr>
        <w:t xml:space="preserve"> </w:t>
      </w:r>
      <w:r w:rsidR="00D51294">
        <w:rPr>
          <w:sz w:val="17"/>
        </w:rPr>
        <w:t>and</w:t>
      </w:r>
      <w:r w:rsidR="00D51294">
        <w:rPr>
          <w:spacing w:val="-3"/>
          <w:sz w:val="17"/>
        </w:rPr>
        <w:t xml:space="preserve"> </w:t>
      </w:r>
      <w:r w:rsidR="00D51294">
        <w:rPr>
          <w:sz w:val="17"/>
        </w:rPr>
        <w:t>2050,</w:t>
      </w:r>
      <w:r w:rsidR="00D51294">
        <w:rPr>
          <w:spacing w:val="-3"/>
          <w:sz w:val="17"/>
        </w:rPr>
        <w:t xml:space="preserve"> </w:t>
      </w:r>
      <w:r w:rsidR="00D51294">
        <w:rPr>
          <w:sz w:val="17"/>
        </w:rPr>
        <w:t>$68</w:t>
      </w:r>
      <w:r w:rsidR="00D51294">
        <w:rPr>
          <w:spacing w:val="-3"/>
          <w:sz w:val="17"/>
        </w:rPr>
        <w:t xml:space="preserve"> </w:t>
      </w:r>
      <w:r w:rsidR="00D51294">
        <w:rPr>
          <w:sz w:val="17"/>
        </w:rPr>
        <w:t>billion</w:t>
      </w:r>
      <w:r w:rsidR="00D51294">
        <w:rPr>
          <w:spacing w:val="-3"/>
          <w:sz w:val="17"/>
        </w:rPr>
        <w:t xml:space="preserve"> </w:t>
      </w:r>
      <w:r w:rsidR="00D51294">
        <w:rPr>
          <w:sz w:val="17"/>
        </w:rPr>
        <w:t>of</w:t>
      </w:r>
      <w:r w:rsidR="00D51294">
        <w:rPr>
          <w:spacing w:val="-3"/>
          <w:sz w:val="17"/>
        </w:rPr>
        <w:t xml:space="preserve"> </w:t>
      </w:r>
      <w:r w:rsidR="00D51294">
        <w:rPr>
          <w:sz w:val="17"/>
        </w:rPr>
        <w:t>this</w:t>
      </w:r>
      <w:r w:rsidR="00D51294">
        <w:rPr>
          <w:spacing w:val="-3"/>
          <w:sz w:val="17"/>
        </w:rPr>
        <w:t xml:space="preserve"> </w:t>
      </w:r>
      <w:r w:rsidR="00D51294">
        <w:rPr>
          <w:sz w:val="17"/>
        </w:rPr>
        <w:t>between</w:t>
      </w:r>
      <w:r w:rsidR="00D51294">
        <w:rPr>
          <w:spacing w:val="-3"/>
          <w:sz w:val="17"/>
        </w:rPr>
        <w:t xml:space="preserve"> </w:t>
      </w:r>
      <w:r w:rsidR="00D51294">
        <w:rPr>
          <w:sz w:val="17"/>
        </w:rPr>
        <w:t>2027</w:t>
      </w:r>
      <w:r w:rsidR="00D51294">
        <w:rPr>
          <w:spacing w:val="-3"/>
          <w:sz w:val="17"/>
        </w:rPr>
        <w:t xml:space="preserve"> </w:t>
      </w:r>
      <w:r w:rsidR="00D51294">
        <w:rPr>
          <w:sz w:val="17"/>
        </w:rPr>
        <w:t>and</w:t>
      </w:r>
      <w:r w:rsidR="00D51294">
        <w:rPr>
          <w:spacing w:val="-3"/>
          <w:sz w:val="17"/>
        </w:rPr>
        <w:t xml:space="preserve"> </w:t>
      </w:r>
      <w:r w:rsidR="00D51294">
        <w:rPr>
          <w:sz w:val="17"/>
        </w:rPr>
        <w:t xml:space="preserve">2039. This </w:t>
      </w:r>
      <w:bookmarkStart w:id="249" w:name="_bookmark242"/>
      <w:bookmarkEnd w:id="249"/>
      <w:r w:rsidR="00D51294">
        <w:rPr>
          <w:sz w:val="17"/>
        </w:rPr>
        <w:t>averages out at $3.3 billion a year.</w:t>
      </w:r>
    </w:p>
    <w:p w:rsidR="002E4FA1" w:rsidRDefault="00D51294">
      <w:pPr>
        <w:pStyle w:val="ListParagraph"/>
        <w:numPr>
          <w:ilvl w:val="0"/>
          <w:numId w:val="20"/>
        </w:numPr>
        <w:tabs>
          <w:tab w:val="left" w:pos="1033"/>
        </w:tabs>
        <w:spacing w:before="1" w:line="268" w:lineRule="auto"/>
        <w:ind w:left="1032" w:right="312" w:hanging="427"/>
        <w:jc w:val="left"/>
        <w:rPr>
          <w:sz w:val="17"/>
        </w:rPr>
      </w:pPr>
      <w:r>
        <w:rPr>
          <w:sz w:val="17"/>
        </w:rPr>
        <w:t>Under the current residual pricing method, exploration costs are excluded from the</w:t>
      </w:r>
      <w:r>
        <w:rPr>
          <w:spacing w:val="-3"/>
          <w:sz w:val="17"/>
        </w:rPr>
        <w:t xml:space="preserve"> </w:t>
      </w:r>
      <w:r>
        <w:rPr>
          <w:sz w:val="17"/>
        </w:rPr>
        <w:t>upstream</w:t>
      </w:r>
      <w:r>
        <w:rPr>
          <w:spacing w:val="-3"/>
          <w:sz w:val="17"/>
        </w:rPr>
        <w:t xml:space="preserve"> </w:t>
      </w:r>
      <w:r>
        <w:rPr>
          <w:sz w:val="17"/>
        </w:rPr>
        <w:t>price,</w:t>
      </w:r>
      <w:r>
        <w:rPr>
          <w:spacing w:val="-3"/>
          <w:sz w:val="17"/>
        </w:rPr>
        <w:t xml:space="preserve"> </w:t>
      </w:r>
      <w:r>
        <w:rPr>
          <w:sz w:val="17"/>
        </w:rPr>
        <w:t>capital</w:t>
      </w:r>
      <w:r>
        <w:rPr>
          <w:spacing w:val="-3"/>
          <w:sz w:val="17"/>
        </w:rPr>
        <w:t xml:space="preserve"> </w:t>
      </w:r>
      <w:r>
        <w:rPr>
          <w:sz w:val="17"/>
        </w:rPr>
        <w:t>costs</w:t>
      </w:r>
      <w:r>
        <w:rPr>
          <w:spacing w:val="-3"/>
          <w:sz w:val="17"/>
        </w:rPr>
        <w:t xml:space="preserve"> </w:t>
      </w:r>
      <w:r>
        <w:rPr>
          <w:sz w:val="17"/>
        </w:rPr>
        <w:t>are</w:t>
      </w:r>
      <w:r>
        <w:rPr>
          <w:spacing w:val="-3"/>
          <w:sz w:val="17"/>
        </w:rPr>
        <w:t xml:space="preserve"> </w:t>
      </w:r>
      <w:r>
        <w:rPr>
          <w:sz w:val="17"/>
        </w:rPr>
        <w:t>subject</w:t>
      </w:r>
      <w:r>
        <w:rPr>
          <w:spacing w:val="-3"/>
          <w:sz w:val="17"/>
        </w:rPr>
        <w:t xml:space="preserve"> </w:t>
      </w:r>
      <w:r>
        <w:rPr>
          <w:sz w:val="17"/>
        </w:rPr>
        <w:t>to</w:t>
      </w:r>
      <w:r>
        <w:rPr>
          <w:spacing w:val="-3"/>
          <w:sz w:val="17"/>
        </w:rPr>
        <w:t xml:space="preserve"> </w:t>
      </w:r>
      <w:r>
        <w:rPr>
          <w:sz w:val="17"/>
        </w:rPr>
        <w:t>a</w:t>
      </w:r>
      <w:r>
        <w:rPr>
          <w:spacing w:val="-3"/>
          <w:sz w:val="17"/>
        </w:rPr>
        <w:t xml:space="preserve"> </w:t>
      </w:r>
      <w:r>
        <w:rPr>
          <w:sz w:val="17"/>
        </w:rPr>
        <w:t>generous</w:t>
      </w:r>
      <w:r>
        <w:rPr>
          <w:spacing w:val="-3"/>
          <w:sz w:val="17"/>
        </w:rPr>
        <w:t xml:space="preserve"> </w:t>
      </w:r>
      <w:r>
        <w:rPr>
          <w:sz w:val="17"/>
        </w:rPr>
        <w:t>allowance,</w:t>
      </w:r>
      <w:r>
        <w:rPr>
          <w:spacing w:val="-3"/>
          <w:sz w:val="17"/>
        </w:rPr>
        <w:t xml:space="preserve"> </w:t>
      </w:r>
      <w:r>
        <w:rPr>
          <w:sz w:val="17"/>
        </w:rPr>
        <w:t>and</w:t>
      </w:r>
      <w:r>
        <w:rPr>
          <w:spacing w:val="-3"/>
          <w:sz w:val="17"/>
        </w:rPr>
        <w:t xml:space="preserve"> </w:t>
      </w:r>
      <w:r>
        <w:rPr>
          <w:sz w:val="17"/>
        </w:rPr>
        <w:t xml:space="preserve">then the subsequent estimate of ‘profit’ is arbitrarily halved between upstream and </w:t>
      </w:r>
      <w:bookmarkStart w:id="250" w:name="_bookmark243"/>
      <w:bookmarkEnd w:id="250"/>
      <w:r>
        <w:rPr>
          <w:sz w:val="17"/>
        </w:rPr>
        <w:t xml:space="preserve">downstream, further lowering the upstream profits that are liable for </w:t>
      </w:r>
      <w:proofErr w:type="spellStart"/>
      <w:r>
        <w:rPr>
          <w:sz w:val="17"/>
        </w:rPr>
        <w:t>PRRT</w:t>
      </w:r>
      <w:proofErr w:type="spellEnd"/>
      <w:r>
        <w:rPr>
          <w:sz w:val="17"/>
        </w:rPr>
        <w:t>.</w:t>
      </w:r>
    </w:p>
    <w:p w:rsidR="002E4FA1" w:rsidRDefault="00562B85">
      <w:pPr>
        <w:pStyle w:val="ListParagraph"/>
        <w:numPr>
          <w:ilvl w:val="0"/>
          <w:numId w:val="20"/>
        </w:numPr>
        <w:tabs>
          <w:tab w:val="left" w:pos="1033"/>
        </w:tabs>
        <w:spacing w:before="1"/>
        <w:ind w:left="1032" w:hanging="427"/>
        <w:jc w:val="left"/>
        <w:rPr>
          <w:sz w:val="17"/>
        </w:rPr>
      </w:pPr>
      <w:hyperlink w:anchor="_bookmark294" w:history="1">
        <w:bookmarkStart w:id="251" w:name="_bookmark244"/>
        <w:bookmarkEnd w:id="251"/>
        <w:r w:rsidR="00D51294">
          <w:rPr>
            <w:sz w:val="17"/>
          </w:rPr>
          <w:t>ACCC</w:t>
        </w:r>
        <w:r w:rsidR="00D51294">
          <w:rPr>
            <w:spacing w:val="-2"/>
            <w:sz w:val="17"/>
          </w:rPr>
          <w:t xml:space="preserve"> </w:t>
        </w:r>
        <w:r w:rsidR="00D51294">
          <w:rPr>
            <w:sz w:val="17"/>
          </w:rPr>
          <w:t>(2021);</w:t>
        </w:r>
      </w:hyperlink>
      <w:r w:rsidR="00D51294">
        <w:rPr>
          <w:spacing w:val="-2"/>
          <w:sz w:val="17"/>
        </w:rPr>
        <w:t xml:space="preserve"> </w:t>
      </w:r>
      <w:r w:rsidR="00D51294">
        <w:rPr>
          <w:sz w:val="17"/>
        </w:rPr>
        <w:t>see</w:t>
      </w:r>
      <w:r w:rsidR="00D51294">
        <w:rPr>
          <w:spacing w:val="-1"/>
          <w:sz w:val="17"/>
        </w:rPr>
        <w:t xml:space="preserve"> </w:t>
      </w:r>
      <w:r w:rsidR="00D51294">
        <w:rPr>
          <w:sz w:val="17"/>
        </w:rPr>
        <w:t>also</w:t>
      </w:r>
      <w:r w:rsidR="00D51294">
        <w:rPr>
          <w:spacing w:val="-2"/>
          <w:sz w:val="17"/>
        </w:rPr>
        <w:t xml:space="preserve"> </w:t>
      </w:r>
      <w:hyperlink w:anchor="_bookmark392" w:history="1">
        <w:r w:rsidR="00D51294">
          <w:rPr>
            <w:sz w:val="17"/>
          </w:rPr>
          <w:t>Kraal</w:t>
        </w:r>
        <w:r w:rsidR="00D51294">
          <w:rPr>
            <w:spacing w:val="-1"/>
            <w:sz w:val="17"/>
          </w:rPr>
          <w:t xml:space="preserve"> </w:t>
        </w:r>
        <w:r w:rsidR="00D51294">
          <w:rPr>
            <w:spacing w:val="-2"/>
            <w:sz w:val="17"/>
          </w:rPr>
          <w:t>(2021).</w:t>
        </w:r>
      </w:hyperlink>
    </w:p>
    <w:p w:rsidR="002E4FA1" w:rsidRDefault="00D51294">
      <w:pPr>
        <w:pStyle w:val="ListParagraph"/>
        <w:numPr>
          <w:ilvl w:val="0"/>
          <w:numId w:val="20"/>
        </w:numPr>
        <w:tabs>
          <w:tab w:val="left" w:pos="1033"/>
        </w:tabs>
        <w:spacing w:line="268" w:lineRule="auto"/>
        <w:ind w:left="1032" w:right="457" w:hanging="427"/>
        <w:jc w:val="left"/>
        <w:rPr>
          <w:sz w:val="17"/>
        </w:rPr>
      </w:pPr>
      <w:r>
        <w:rPr>
          <w:sz w:val="17"/>
        </w:rPr>
        <w:t>Only</w:t>
      </w:r>
      <w:r>
        <w:rPr>
          <w:spacing w:val="-3"/>
          <w:sz w:val="17"/>
        </w:rPr>
        <w:t xml:space="preserve"> </w:t>
      </w:r>
      <w:r>
        <w:rPr>
          <w:sz w:val="17"/>
        </w:rPr>
        <w:t>taxing</w:t>
      </w:r>
      <w:r>
        <w:rPr>
          <w:spacing w:val="-3"/>
          <w:sz w:val="17"/>
        </w:rPr>
        <w:t xml:space="preserve"> </w:t>
      </w:r>
      <w:r>
        <w:rPr>
          <w:sz w:val="17"/>
        </w:rPr>
        <w:t>upstream</w:t>
      </w:r>
      <w:r>
        <w:rPr>
          <w:spacing w:val="-3"/>
          <w:sz w:val="17"/>
        </w:rPr>
        <w:t xml:space="preserve"> </w:t>
      </w:r>
      <w:r>
        <w:rPr>
          <w:sz w:val="17"/>
        </w:rPr>
        <w:t>activities</w:t>
      </w:r>
      <w:r>
        <w:rPr>
          <w:spacing w:val="-3"/>
          <w:sz w:val="17"/>
        </w:rPr>
        <w:t xml:space="preserve"> </w:t>
      </w:r>
      <w:r>
        <w:rPr>
          <w:sz w:val="17"/>
        </w:rPr>
        <w:t>means</w:t>
      </w:r>
      <w:r>
        <w:rPr>
          <w:spacing w:val="-3"/>
          <w:sz w:val="17"/>
        </w:rPr>
        <w:t xml:space="preserve"> </w:t>
      </w:r>
      <w:r>
        <w:rPr>
          <w:sz w:val="17"/>
        </w:rPr>
        <w:t>the</w:t>
      </w:r>
      <w:r>
        <w:rPr>
          <w:spacing w:val="-3"/>
          <w:sz w:val="17"/>
        </w:rPr>
        <w:t xml:space="preserve"> </w:t>
      </w:r>
      <w:proofErr w:type="spellStart"/>
      <w:r>
        <w:rPr>
          <w:sz w:val="17"/>
        </w:rPr>
        <w:t>PRRT</w:t>
      </w:r>
      <w:proofErr w:type="spellEnd"/>
      <w:r>
        <w:rPr>
          <w:spacing w:val="-3"/>
          <w:sz w:val="17"/>
        </w:rPr>
        <w:t xml:space="preserve"> </w:t>
      </w:r>
      <w:r>
        <w:rPr>
          <w:sz w:val="17"/>
        </w:rPr>
        <w:t>arbitrarily</w:t>
      </w:r>
      <w:r>
        <w:rPr>
          <w:spacing w:val="-3"/>
          <w:sz w:val="17"/>
        </w:rPr>
        <w:t xml:space="preserve"> </w:t>
      </w:r>
      <w:r>
        <w:rPr>
          <w:sz w:val="17"/>
        </w:rPr>
        <w:t>taxes</w:t>
      </w:r>
      <w:r>
        <w:rPr>
          <w:spacing w:val="-3"/>
          <w:sz w:val="17"/>
        </w:rPr>
        <w:t xml:space="preserve"> </w:t>
      </w:r>
      <w:r>
        <w:rPr>
          <w:sz w:val="17"/>
        </w:rPr>
        <w:t>only</w:t>
      </w:r>
      <w:r>
        <w:rPr>
          <w:spacing w:val="-3"/>
          <w:sz w:val="17"/>
        </w:rPr>
        <w:t xml:space="preserve"> </w:t>
      </w:r>
      <w:r>
        <w:rPr>
          <w:sz w:val="17"/>
        </w:rPr>
        <w:t>half</w:t>
      </w:r>
      <w:r>
        <w:rPr>
          <w:spacing w:val="-3"/>
          <w:sz w:val="17"/>
        </w:rPr>
        <w:t xml:space="preserve"> </w:t>
      </w:r>
      <w:r>
        <w:rPr>
          <w:sz w:val="17"/>
        </w:rPr>
        <w:t xml:space="preserve">the </w:t>
      </w:r>
      <w:bookmarkStart w:id="252" w:name="_bookmark245"/>
      <w:bookmarkEnd w:id="252"/>
      <w:r>
        <w:rPr>
          <w:sz w:val="17"/>
        </w:rPr>
        <w:t>rent from integrated projects.</w:t>
      </w:r>
    </w:p>
    <w:p w:rsidR="002E4FA1" w:rsidRDefault="00D51294">
      <w:pPr>
        <w:pStyle w:val="ListParagraph"/>
        <w:numPr>
          <w:ilvl w:val="0"/>
          <w:numId w:val="20"/>
        </w:numPr>
        <w:tabs>
          <w:tab w:val="left" w:pos="1033"/>
        </w:tabs>
        <w:spacing w:before="0" w:line="268" w:lineRule="auto"/>
        <w:ind w:left="1032" w:right="200" w:hanging="427"/>
        <w:jc w:val="left"/>
        <w:rPr>
          <w:sz w:val="17"/>
        </w:rPr>
      </w:pPr>
      <w:r>
        <w:rPr>
          <w:sz w:val="17"/>
        </w:rPr>
        <w:t>Royalties of between 10 per cent and 12.5 per cent are already in place for onshore projects in Australian states, and royalties are common overseas. For example, Texas has a state royalty of 25 per cent, and Qatar has a complicated royalty</w:t>
      </w:r>
      <w:r>
        <w:rPr>
          <w:spacing w:val="-5"/>
          <w:sz w:val="17"/>
        </w:rPr>
        <w:t xml:space="preserve"> </w:t>
      </w:r>
      <w:r>
        <w:rPr>
          <w:sz w:val="17"/>
        </w:rPr>
        <w:t>system</w:t>
      </w:r>
      <w:r>
        <w:rPr>
          <w:spacing w:val="-5"/>
          <w:sz w:val="17"/>
        </w:rPr>
        <w:t xml:space="preserve"> </w:t>
      </w:r>
      <w:r>
        <w:rPr>
          <w:sz w:val="17"/>
        </w:rPr>
        <w:t>but</w:t>
      </w:r>
      <w:r>
        <w:rPr>
          <w:spacing w:val="-5"/>
          <w:sz w:val="17"/>
        </w:rPr>
        <w:t xml:space="preserve"> </w:t>
      </w:r>
      <w:r>
        <w:rPr>
          <w:sz w:val="17"/>
        </w:rPr>
        <w:t>received</w:t>
      </w:r>
      <w:r>
        <w:rPr>
          <w:spacing w:val="-5"/>
          <w:sz w:val="17"/>
        </w:rPr>
        <w:t xml:space="preserve"> </w:t>
      </w:r>
      <w:r>
        <w:rPr>
          <w:sz w:val="17"/>
        </w:rPr>
        <w:t>$51</w:t>
      </w:r>
      <w:r>
        <w:rPr>
          <w:spacing w:val="-5"/>
          <w:sz w:val="17"/>
        </w:rPr>
        <w:t xml:space="preserve"> </w:t>
      </w:r>
      <w:r>
        <w:rPr>
          <w:sz w:val="17"/>
        </w:rPr>
        <w:t>billion</w:t>
      </w:r>
      <w:r>
        <w:rPr>
          <w:spacing w:val="-5"/>
          <w:sz w:val="17"/>
        </w:rPr>
        <w:t xml:space="preserve"> </w:t>
      </w:r>
      <w:r>
        <w:rPr>
          <w:sz w:val="17"/>
        </w:rPr>
        <w:t>in</w:t>
      </w:r>
      <w:r>
        <w:rPr>
          <w:spacing w:val="-5"/>
          <w:sz w:val="17"/>
        </w:rPr>
        <w:t xml:space="preserve"> </w:t>
      </w:r>
      <w:r>
        <w:rPr>
          <w:sz w:val="17"/>
        </w:rPr>
        <w:t>revenue</w:t>
      </w:r>
      <w:r>
        <w:rPr>
          <w:spacing w:val="-5"/>
          <w:sz w:val="17"/>
        </w:rPr>
        <w:t xml:space="preserve"> </w:t>
      </w:r>
      <w:r>
        <w:rPr>
          <w:sz w:val="17"/>
        </w:rPr>
        <w:t>in</w:t>
      </w:r>
      <w:r>
        <w:rPr>
          <w:spacing w:val="-5"/>
          <w:sz w:val="17"/>
        </w:rPr>
        <w:t xml:space="preserve"> </w:t>
      </w:r>
      <w:r>
        <w:rPr>
          <w:sz w:val="17"/>
        </w:rPr>
        <w:t>2018</w:t>
      </w:r>
      <w:r>
        <w:rPr>
          <w:spacing w:val="-5"/>
          <w:sz w:val="17"/>
        </w:rPr>
        <w:t xml:space="preserve"> </w:t>
      </w:r>
      <w:r>
        <w:rPr>
          <w:sz w:val="17"/>
        </w:rPr>
        <w:t>while</w:t>
      </w:r>
      <w:r>
        <w:rPr>
          <w:spacing w:val="-5"/>
          <w:sz w:val="17"/>
        </w:rPr>
        <w:t xml:space="preserve"> </w:t>
      </w:r>
      <w:r>
        <w:rPr>
          <w:sz w:val="17"/>
        </w:rPr>
        <w:t>producing</w:t>
      </w:r>
      <w:r>
        <w:rPr>
          <w:spacing w:val="-5"/>
          <w:sz w:val="17"/>
        </w:rPr>
        <w:t xml:space="preserve"> </w:t>
      </w:r>
      <w:r>
        <w:rPr>
          <w:sz w:val="17"/>
        </w:rPr>
        <w:t xml:space="preserve">almost the same amount of gas as Australia. See </w:t>
      </w:r>
      <w:proofErr w:type="spellStart"/>
      <w:r>
        <w:rPr>
          <w:sz w:val="17"/>
        </w:rPr>
        <w:t>D’Cruz</w:t>
      </w:r>
      <w:proofErr w:type="spellEnd"/>
      <w:r>
        <w:rPr>
          <w:sz w:val="17"/>
        </w:rPr>
        <w:t xml:space="preserve"> and Holden </w:t>
      </w:r>
      <w:hyperlink w:anchor="_bookmark341" w:history="1">
        <w:r>
          <w:rPr>
            <w:sz w:val="17"/>
          </w:rPr>
          <w:t>(2017,</w:t>
        </w:r>
      </w:hyperlink>
      <w:r>
        <w:rPr>
          <w:sz w:val="17"/>
        </w:rPr>
        <w:t xml:space="preserve"> p. 37) and Kraal </w:t>
      </w:r>
      <w:hyperlink w:anchor="_bookmark392" w:history="1">
        <w:r>
          <w:rPr>
            <w:sz w:val="17"/>
          </w:rPr>
          <w:t>(2021,</w:t>
        </w:r>
      </w:hyperlink>
      <w:r>
        <w:rPr>
          <w:sz w:val="17"/>
        </w:rPr>
        <w:t xml:space="preserve"> p. 163).</w:t>
      </w:r>
    </w:p>
    <w:p w:rsidR="002E4FA1" w:rsidRDefault="002E4FA1">
      <w:pPr>
        <w:spacing w:line="268" w:lineRule="auto"/>
        <w:rPr>
          <w:sz w:val="17"/>
        </w:rPr>
        <w:sectPr w:rsidR="002E4FA1">
          <w:pgSz w:w="16840" w:h="11910" w:orient="landscape"/>
          <w:pgMar w:top="1340" w:right="1180" w:bottom="1200" w:left="680" w:header="689" w:footer="954" w:gutter="0"/>
          <w:cols w:num="2" w:space="720" w:equalWidth="0">
            <w:col w:w="7228" w:space="435"/>
            <w:col w:w="7317"/>
          </w:cols>
        </w:sectPr>
      </w:pPr>
    </w:p>
    <w:p w:rsidR="002E4FA1" w:rsidRDefault="00D51294">
      <w:pPr>
        <w:pStyle w:val="BodyText"/>
        <w:spacing w:before="160" w:line="283" w:lineRule="auto"/>
        <w:ind w:left="623"/>
      </w:pPr>
      <w:proofErr w:type="gramStart"/>
      <w:r>
        <w:rPr>
          <w:w w:val="105"/>
        </w:rPr>
        <w:lastRenderedPageBreak/>
        <w:t>to</w:t>
      </w:r>
      <w:proofErr w:type="gramEnd"/>
      <w:r>
        <w:rPr>
          <w:spacing w:val="-12"/>
          <w:w w:val="105"/>
        </w:rPr>
        <w:t xml:space="preserve"> </w:t>
      </w:r>
      <w:r>
        <w:rPr>
          <w:w w:val="105"/>
        </w:rPr>
        <w:t>be</w:t>
      </w:r>
      <w:r>
        <w:rPr>
          <w:spacing w:val="-12"/>
          <w:w w:val="105"/>
        </w:rPr>
        <w:t xml:space="preserve"> </w:t>
      </w:r>
      <w:r>
        <w:rPr>
          <w:w w:val="105"/>
        </w:rPr>
        <w:t>subject</w:t>
      </w:r>
      <w:r>
        <w:rPr>
          <w:spacing w:val="-12"/>
          <w:w w:val="105"/>
        </w:rPr>
        <w:t xml:space="preserve"> </w:t>
      </w:r>
      <w:r>
        <w:rPr>
          <w:w w:val="105"/>
        </w:rPr>
        <w:t>to</w:t>
      </w:r>
      <w:r>
        <w:rPr>
          <w:spacing w:val="-12"/>
          <w:w w:val="105"/>
        </w:rPr>
        <w:t xml:space="preserve"> </w:t>
      </w:r>
      <w:r>
        <w:rPr>
          <w:w w:val="105"/>
        </w:rPr>
        <w:t>companies</w:t>
      </w:r>
      <w:r>
        <w:rPr>
          <w:spacing w:val="-12"/>
          <w:w w:val="105"/>
        </w:rPr>
        <w:t xml:space="preserve"> </w:t>
      </w:r>
      <w:r>
        <w:rPr>
          <w:w w:val="105"/>
        </w:rPr>
        <w:t>‘gaming’</w:t>
      </w:r>
      <w:r>
        <w:rPr>
          <w:spacing w:val="-12"/>
          <w:w w:val="105"/>
        </w:rPr>
        <w:t xml:space="preserve"> </w:t>
      </w:r>
      <w:r>
        <w:rPr>
          <w:w w:val="105"/>
        </w:rPr>
        <w:t>the</w:t>
      </w:r>
      <w:r>
        <w:rPr>
          <w:spacing w:val="-12"/>
          <w:w w:val="105"/>
        </w:rPr>
        <w:t xml:space="preserve"> </w:t>
      </w:r>
      <w:r>
        <w:rPr>
          <w:w w:val="105"/>
        </w:rPr>
        <w:t>complex</w:t>
      </w:r>
      <w:r>
        <w:rPr>
          <w:spacing w:val="-12"/>
          <w:w w:val="105"/>
        </w:rPr>
        <w:t xml:space="preserve"> </w:t>
      </w:r>
      <w:r>
        <w:rPr>
          <w:w w:val="105"/>
        </w:rPr>
        <w:t>uplift</w:t>
      </w:r>
      <w:r>
        <w:rPr>
          <w:spacing w:val="-12"/>
          <w:w w:val="105"/>
        </w:rPr>
        <w:t xml:space="preserve"> </w:t>
      </w:r>
      <w:r>
        <w:rPr>
          <w:w w:val="105"/>
        </w:rPr>
        <w:t>rates</w:t>
      </w:r>
      <w:r>
        <w:rPr>
          <w:spacing w:val="-12"/>
          <w:w w:val="105"/>
        </w:rPr>
        <w:t xml:space="preserve"> </w:t>
      </w:r>
      <w:r>
        <w:rPr>
          <w:w w:val="105"/>
        </w:rPr>
        <w:t>and</w:t>
      </w:r>
      <w:r>
        <w:rPr>
          <w:spacing w:val="-12"/>
          <w:w w:val="105"/>
        </w:rPr>
        <w:t xml:space="preserve"> </w:t>
      </w:r>
      <w:r>
        <w:rPr>
          <w:w w:val="105"/>
        </w:rPr>
        <w:t>gas transfer pricing mechanisms.</w:t>
      </w:r>
    </w:p>
    <w:p w:rsidR="002E4FA1" w:rsidRDefault="00562B85">
      <w:pPr>
        <w:pStyle w:val="BodyText"/>
        <w:spacing w:before="157" w:line="283" w:lineRule="auto"/>
        <w:ind w:left="623"/>
      </w:pPr>
      <w:r>
        <w:pict>
          <v:group id="docshapegroup397" o:spid="_x0000_s1093" style="position:absolute;left:0;text-align:left;margin-left:478.2pt;margin-top:63.75pt;width:294.5pt;height:148.35pt;z-index:251637760;mso-position-horizontal-relative:page" coordorigin="9564,1275" coordsize="5890,2967">
            <v:shape id="docshape398" o:spid="_x0000_s1099" style="position:absolute;left:9579;top:2706;width:5858;height:952" coordorigin="9580,2707" coordsize="5858,952" o:spt="100" adj="0,,0" path="m9580,3658r5858,m9580,3181r5858,m9580,2707r5858,e" filled="f" strokecolor="#c3c7cb" strokeweight=".1383mm">
              <v:stroke joinstyle="round"/>
              <v:formulas/>
              <v:path arrowok="t" o:connecttype="segments"/>
            </v:shape>
            <v:shape id="docshape399" o:spid="_x0000_s1098" style="position:absolute;left:9579;top:4133;width:5858;height:57" coordorigin="9580,4133" coordsize="5858,57" o:spt="100" adj="0,,0" path="m9580,4133r5858,m9580,4133r,57m10493,4133r,57m11406,4133r,57m12320,4133r,57m13233,4133r,57m14147,4133r,57m15059,4133r,57e" filled="f" strokeweight=".1383mm">
              <v:stroke joinstyle="round"/>
              <v:formulas/>
              <v:path arrowok="t" o:connecttype="segments"/>
            </v:shape>
            <v:shape id="docshape400" o:spid="_x0000_s1097" style="position:absolute;left:10325;top:2476;width:5112;height:1749" coordorigin="10326,2477" coordsize="5112,1749" path="m10326,3881r54,-10l10433,3871r52,l10538,3874r55,5l10646,3881r53,-10l10751,3849r55,-23l10859,3801r53,-28l10965,3743r55,-27l11073,3710r52,8l11178,3726r105,-56l11336,3608r50,-61l11419,3490r20,-66l11459,3364r20,-63l11497,3241r20,-60l11537,3121r17,-61l11572,3005r18,-65l11615,2875r25,-63l11660,2752r27,-65l11712,2621r23,-62l11758,2498r45,-21l11858,2483r53,8l11963,2496r53,l12069,2496r55,l12177,2513r52,18l12282,2548r55,21l12390,2591r53,23l12496,2636r55,28l12603,2694r53,28l12709,2732r55,-10l12817,2712r52,-10l13188,2702r55,5l13296,2727r53,22l13402,2772r55,35l13509,2850r53,40l13615,2932r53,48l13723,3030r52,48l13828,3126r55,47l13936,3221r43,58l14021,3337r41,57l14099,3447r40,53l14167,3565r18,60l14202,3685r20,61l14242,3806r18,58l14280,3921r20,61l14320,4042r105,95l14463,4177r53,43l14571,4225r50,-5l14676,4225r53,-18l14789,4172r46,-30l14890,4110r22,-68l14932,3987r26,-56l14983,3876r22,-58l15033,3758r25,-58l15098,3648r53,-48l15206,3552r53,-50l15311,3452r43,-55l15399,3342r39,-41e" filled="f" strokecolor="#a02226" strokeweight=".55336mm">
              <v:path arrowok="t"/>
            </v:shape>
            <v:shape id="docshape401" o:spid="_x0000_s1096" style="position:absolute;left:9579;top:1278;width:5858;height:952" coordorigin="9580,1279" coordsize="5858,952" o:spt="100" adj="0,,0" path="m9580,2230r5858,m9580,1753r5858,m9580,1279r5858,e" filled="f" strokecolor="#c3c7cb" strokeweight=".1383mm">
              <v:stroke joinstyle="round"/>
              <v:formulas/>
              <v:path arrowok="t" o:connecttype="segments"/>
            </v:shape>
            <v:shape id="docshape402" o:spid="_x0000_s1095" style="position:absolute;left:9579;top:1317;width:5847;height:2693" coordorigin="9580,1317" coordsize="5847,2693" path="m9580,3899r,l9900,3899r53,-8l10006,3876r53,-15l10114,3849r52,2l10219,3859r53,7l10330,3854r50,-63l10433,3736r52,-51l10518,3623r27,-58l10576,3505r27,-58l10633,3389r33,-60l10719,3311r52,l10827,3311r47,-40l10899,3196r18,-58l10942,3078r18,-60l10985,2960r20,-58l11022,2840r20,-61l11050,2719r10,-55l11070,2609r10,-58l11090,2496r10,-55l11108,2385r10,-55l11128,2272r10,-55l11148,2162r10,-55l11168,2052r10,-56l11188,1939r20,-113l11223,1765r53,-32l11381,1680r55,-5l11489,1683r53,5l11597,1685r45,-55l11687,1570r43,-58l11773,1462r108,15l11989,1512r52,30l12094,1572r53,18l12202,1585r53,-8l12312,1565r45,-43l12400,1457r38,-55l12473,1346r43,-29l12568,1359r56,45l12676,1447r53,22l12782,1487r55,20l12890,1522r52,10l12995,1545r53,7l13103,1555r53,l13208,1555r108,57l13369,1650r50,45l13447,1750r25,53l13502,1858r30,58l13560,1974r30,55l13615,2087r25,60l13660,2205r23,57l13703,2320r25,58l13745,2436r23,55l13788,2543r18,66l13826,2671r17,58l13863,2789r20,61l13903,2910r18,58l13941,3025r20,58l13999,3143r35,61l14069,3261r35,55l14139,3372r31,57l14200,3492r27,60l14252,3605r25,55l14305,3718r28,58l14368,3828r37,53l14448,3934r40,55l14533,4010r51,-1l14639,4009r53,-2l14744,3984r53,-30l14852,3924r48,-40l14932,3816r31,-55l14993,3703r32,-58l15053,3590r45,-45l15151,3517r55,-30l15259,3457r42,-55l15347,3344r42,-58l15427,3234e" filled="f" strokecolor="#f68b33" strokeweight=".55336mm">
              <v:path arrowok="t"/>
            </v:shape>
            <v:shape id="docshape403" o:spid="_x0000_s1094" type="#_x0000_t202" style="position:absolute;left:11744;top:2861;width:1402;height:229" filled="f" stroked="f">
              <v:textbox inset="0,0,0,0">
                <w:txbxContent>
                  <w:p w:rsidR="00562B85" w:rsidRDefault="00562B85">
                    <w:pPr>
                      <w:spacing w:line="228" w:lineRule="exact"/>
                      <w:rPr>
                        <w:rFonts w:ascii="Calibri"/>
                        <w:b/>
                        <w:sz w:val="19"/>
                      </w:rPr>
                    </w:pPr>
                    <w:r>
                      <w:rPr>
                        <w:rFonts w:ascii="Calibri"/>
                        <w:b/>
                        <w:color w:val="A1253E"/>
                        <w:w w:val="115"/>
                        <w:sz w:val="19"/>
                      </w:rPr>
                      <w:t>Current</w:t>
                    </w:r>
                    <w:r>
                      <w:rPr>
                        <w:rFonts w:ascii="Calibri"/>
                        <w:b/>
                        <w:color w:val="A1253E"/>
                        <w:spacing w:val="-12"/>
                        <w:w w:val="115"/>
                        <w:sz w:val="19"/>
                      </w:rPr>
                      <w:t xml:space="preserve"> </w:t>
                    </w:r>
                    <w:r>
                      <w:rPr>
                        <w:rFonts w:ascii="Calibri"/>
                        <w:b/>
                        <w:color w:val="A1253E"/>
                        <w:spacing w:val="-2"/>
                        <w:w w:val="115"/>
                        <w:sz w:val="19"/>
                      </w:rPr>
                      <w:t>pricing</w:t>
                    </w:r>
                  </w:p>
                </w:txbxContent>
              </v:textbox>
            </v:shape>
            <w10:wrap anchorx="page"/>
          </v:group>
        </w:pict>
      </w:r>
      <w:r w:rsidR="00D51294">
        <w:rPr>
          <w:w w:val="105"/>
        </w:rPr>
        <w:t>A</w:t>
      </w:r>
      <w:r w:rsidR="00D51294">
        <w:rPr>
          <w:spacing w:val="-6"/>
          <w:w w:val="105"/>
        </w:rPr>
        <w:t xml:space="preserve"> </w:t>
      </w:r>
      <w:r w:rsidR="00D51294">
        <w:rPr>
          <w:w w:val="105"/>
        </w:rPr>
        <w:t>10</w:t>
      </w:r>
      <w:r w:rsidR="00D51294">
        <w:rPr>
          <w:spacing w:val="-6"/>
          <w:w w:val="105"/>
        </w:rPr>
        <w:t xml:space="preserve"> </w:t>
      </w:r>
      <w:r w:rsidR="00D51294">
        <w:rPr>
          <w:w w:val="105"/>
        </w:rPr>
        <w:t>per</w:t>
      </w:r>
      <w:r w:rsidR="00D51294">
        <w:rPr>
          <w:spacing w:val="-6"/>
          <w:w w:val="105"/>
        </w:rPr>
        <w:t xml:space="preserve"> </w:t>
      </w:r>
      <w:r w:rsidR="00D51294">
        <w:rPr>
          <w:w w:val="105"/>
        </w:rPr>
        <w:t>cent</w:t>
      </w:r>
      <w:r w:rsidR="00D51294">
        <w:rPr>
          <w:spacing w:val="-6"/>
          <w:w w:val="105"/>
        </w:rPr>
        <w:t xml:space="preserve"> </w:t>
      </w:r>
      <w:r w:rsidR="00D51294">
        <w:rPr>
          <w:w w:val="105"/>
        </w:rPr>
        <w:t>royalty</w:t>
      </w:r>
      <w:r w:rsidR="00D51294">
        <w:rPr>
          <w:spacing w:val="-6"/>
          <w:w w:val="105"/>
        </w:rPr>
        <w:t xml:space="preserve"> </w:t>
      </w:r>
      <w:r w:rsidR="00D51294">
        <w:rPr>
          <w:w w:val="105"/>
        </w:rPr>
        <w:t>on</w:t>
      </w:r>
      <w:r w:rsidR="00D51294">
        <w:rPr>
          <w:spacing w:val="-6"/>
          <w:w w:val="105"/>
        </w:rPr>
        <w:t xml:space="preserve"> </w:t>
      </w:r>
      <w:r w:rsidR="00D51294">
        <w:rPr>
          <w:w w:val="105"/>
        </w:rPr>
        <w:t>the</w:t>
      </w:r>
      <w:r w:rsidR="00D51294">
        <w:rPr>
          <w:spacing w:val="-6"/>
          <w:w w:val="105"/>
        </w:rPr>
        <w:t xml:space="preserve"> </w:t>
      </w:r>
      <w:r w:rsidR="00D51294">
        <w:rPr>
          <w:w w:val="105"/>
        </w:rPr>
        <w:t>wellhead</w:t>
      </w:r>
      <w:r w:rsidR="00D51294">
        <w:rPr>
          <w:spacing w:val="-6"/>
          <w:w w:val="105"/>
        </w:rPr>
        <w:t xml:space="preserve"> </w:t>
      </w:r>
      <w:r w:rsidR="00D51294">
        <w:rPr>
          <w:w w:val="105"/>
        </w:rPr>
        <w:t>value</w:t>
      </w:r>
      <w:r w:rsidR="00D51294">
        <w:rPr>
          <w:spacing w:val="-6"/>
          <w:w w:val="105"/>
        </w:rPr>
        <w:t xml:space="preserve"> </w:t>
      </w:r>
      <w:r w:rsidR="00D51294">
        <w:rPr>
          <w:w w:val="105"/>
        </w:rPr>
        <w:t>of</w:t>
      </w:r>
      <w:r w:rsidR="00D51294">
        <w:rPr>
          <w:spacing w:val="-6"/>
          <w:w w:val="105"/>
        </w:rPr>
        <w:t xml:space="preserve"> </w:t>
      </w:r>
      <w:r w:rsidR="00D51294">
        <w:rPr>
          <w:w w:val="105"/>
        </w:rPr>
        <w:t>existing</w:t>
      </w:r>
      <w:r w:rsidR="00D51294">
        <w:rPr>
          <w:spacing w:val="-6"/>
          <w:w w:val="105"/>
        </w:rPr>
        <w:t xml:space="preserve"> </w:t>
      </w:r>
      <w:proofErr w:type="spellStart"/>
      <w:r w:rsidR="00D51294">
        <w:rPr>
          <w:w w:val="105"/>
        </w:rPr>
        <w:t>PRRT</w:t>
      </w:r>
      <w:proofErr w:type="spellEnd"/>
      <w:r w:rsidR="00D51294">
        <w:rPr>
          <w:spacing w:val="-6"/>
          <w:w w:val="105"/>
        </w:rPr>
        <w:t xml:space="preserve"> </w:t>
      </w:r>
      <w:r w:rsidR="00D51294">
        <w:rPr>
          <w:w w:val="105"/>
        </w:rPr>
        <w:t>projects could</w:t>
      </w:r>
      <w:r w:rsidR="00D51294">
        <w:rPr>
          <w:spacing w:val="-12"/>
          <w:w w:val="105"/>
        </w:rPr>
        <w:t xml:space="preserve"> </w:t>
      </w:r>
      <w:r w:rsidR="00D51294">
        <w:rPr>
          <w:w w:val="105"/>
        </w:rPr>
        <w:t>be</w:t>
      </w:r>
      <w:r w:rsidR="00D51294">
        <w:rPr>
          <w:spacing w:val="-12"/>
          <w:w w:val="105"/>
        </w:rPr>
        <w:t xml:space="preserve"> </w:t>
      </w:r>
      <w:r w:rsidR="00D51294">
        <w:rPr>
          <w:w w:val="105"/>
        </w:rPr>
        <w:t>expected</w:t>
      </w:r>
      <w:r w:rsidR="00D51294">
        <w:rPr>
          <w:spacing w:val="-12"/>
          <w:w w:val="105"/>
        </w:rPr>
        <w:t xml:space="preserve"> </w:t>
      </w:r>
      <w:r w:rsidR="00D51294">
        <w:rPr>
          <w:w w:val="105"/>
        </w:rPr>
        <w:t>to</w:t>
      </w:r>
      <w:r w:rsidR="00D51294">
        <w:rPr>
          <w:spacing w:val="-12"/>
          <w:w w:val="105"/>
        </w:rPr>
        <w:t xml:space="preserve"> </w:t>
      </w:r>
      <w:r w:rsidR="00D51294">
        <w:rPr>
          <w:w w:val="105"/>
        </w:rPr>
        <w:t>raise</w:t>
      </w:r>
      <w:r w:rsidR="00D51294">
        <w:rPr>
          <w:spacing w:val="-12"/>
          <w:w w:val="105"/>
        </w:rPr>
        <w:t xml:space="preserve"> </w:t>
      </w:r>
      <w:r w:rsidR="00D51294">
        <w:rPr>
          <w:w w:val="105"/>
        </w:rPr>
        <w:t>more</w:t>
      </w:r>
      <w:r w:rsidR="00D51294">
        <w:rPr>
          <w:spacing w:val="-12"/>
          <w:w w:val="105"/>
        </w:rPr>
        <w:t xml:space="preserve"> </w:t>
      </w:r>
      <w:r w:rsidR="00D51294">
        <w:rPr>
          <w:w w:val="105"/>
        </w:rPr>
        <w:t>than</w:t>
      </w:r>
      <w:r w:rsidR="00D51294">
        <w:rPr>
          <w:spacing w:val="-12"/>
          <w:w w:val="105"/>
        </w:rPr>
        <w:t xml:space="preserve"> </w:t>
      </w:r>
      <w:r w:rsidR="00D51294">
        <w:rPr>
          <w:w w:val="105"/>
        </w:rPr>
        <w:t>$4</w:t>
      </w:r>
      <w:r w:rsidR="00D51294">
        <w:rPr>
          <w:spacing w:val="-12"/>
          <w:w w:val="105"/>
        </w:rPr>
        <w:t xml:space="preserve"> </w:t>
      </w:r>
      <w:r w:rsidR="00D51294">
        <w:rPr>
          <w:w w:val="105"/>
        </w:rPr>
        <w:t>billion</w:t>
      </w:r>
      <w:r w:rsidR="00D51294">
        <w:rPr>
          <w:spacing w:val="-12"/>
          <w:w w:val="105"/>
        </w:rPr>
        <w:t xml:space="preserve"> </w:t>
      </w:r>
      <w:r w:rsidR="00D51294">
        <w:rPr>
          <w:w w:val="105"/>
        </w:rPr>
        <w:t>a</w:t>
      </w:r>
      <w:r w:rsidR="00D51294">
        <w:rPr>
          <w:spacing w:val="-12"/>
          <w:w w:val="105"/>
        </w:rPr>
        <w:t xml:space="preserve"> </w:t>
      </w:r>
      <w:r w:rsidR="00D51294">
        <w:rPr>
          <w:w w:val="105"/>
        </w:rPr>
        <w:t>year,</w:t>
      </w:r>
      <w:r w:rsidR="00D51294">
        <w:rPr>
          <w:spacing w:val="-12"/>
          <w:w w:val="105"/>
        </w:rPr>
        <w:t xml:space="preserve"> </w:t>
      </w:r>
      <w:r w:rsidR="00D51294">
        <w:rPr>
          <w:w w:val="105"/>
        </w:rPr>
        <w:t>mostly</w:t>
      </w:r>
      <w:r w:rsidR="00D51294">
        <w:rPr>
          <w:spacing w:val="-12"/>
          <w:w w:val="105"/>
        </w:rPr>
        <w:t xml:space="preserve"> </w:t>
      </w:r>
      <w:r w:rsidR="00D51294">
        <w:rPr>
          <w:w w:val="105"/>
        </w:rPr>
        <w:t>bringing forward revenue that would otherwise be expected to accrue in later</w:t>
      </w:r>
    </w:p>
    <w:p w:rsidR="002E4FA1" w:rsidRDefault="00D51294">
      <w:pPr>
        <w:rPr>
          <w:sz w:val="24"/>
        </w:rPr>
      </w:pPr>
      <w:r>
        <w:br w:type="column"/>
      </w:r>
    </w:p>
    <w:p w:rsidR="002E4FA1" w:rsidRDefault="002E4FA1">
      <w:pPr>
        <w:pStyle w:val="BodyText"/>
        <w:rPr>
          <w:sz w:val="24"/>
        </w:rPr>
      </w:pPr>
    </w:p>
    <w:p w:rsidR="002E4FA1" w:rsidRDefault="002E4FA1">
      <w:pPr>
        <w:pStyle w:val="BodyText"/>
        <w:spacing w:before="5"/>
        <w:rPr>
          <w:sz w:val="27"/>
        </w:rPr>
      </w:pPr>
    </w:p>
    <w:p w:rsidR="002E4FA1" w:rsidRDefault="00D51294">
      <w:pPr>
        <w:ind w:left="623"/>
        <w:rPr>
          <w:b/>
          <w:sz w:val="19"/>
        </w:rPr>
      </w:pPr>
      <w:bookmarkStart w:id="253" w:name="_bookmark246"/>
      <w:bookmarkEnd w:id="253"/>
      <w:r>
        <w:rPr>
          <w:b/>
          <w:color w:val="6A727A"/>
          <w:sz w:val="19"/>
        </w:rPr>
        <w:t>Figure</w:t>
      </w:r>
      <w:r>
        <w:rPr>
          <w:b/>
          <w:color w:val="6A727A"/>
          <w:spacing w:val="-7"/>
          <w:sz w:val="19"/>
        </w:rPr>
        <w:t xml:space="preserve"> </w:t>
      </w:r>
      <w:r>
        <w:rPr>
          <w:b/>
          <w:color w:val="6A727A"/>
          <w:sz w:val="19"/>
        </w:rPr>
        <w:t>4.5:</w:t>
      </w:r>
      <w:r>
        <w:rPr>
          <w:b/>
          <w:color w:val="6A727A"/>
          <w:spacing w:val="-7"/>
          <w:sz w:val="19"/>
        </w:rPr>
        <w:t xml:space="preserve"> </w:t>
      </w:r>
      <w:r>
        <w:rPr>
          <w:b/>
          <w:color w:val="6A727A"/>
          <w:sz w:val="19"/>
        </w:rPr>
        <w:t>Netback</w:t>
      </w:r>
      <w:r>
        <w:rPr>
          <w:b/>
          <w:color w:val="6A727A"/>
          <w:spacing w:val="-6"/>
          <w:sz w:val="19"/>
        </w:rPr>
        <w:t xml:space="preserve"> </w:t>
      </w:r>
      <w:r>
        <w:rPr>
          <w:b/>
          <w:color w:val="6A727A"/>
          <w:sz w:val="19"/>
        </w:rPr>
        <w:t>only</w:t>
      </w:r>
      <w:r>
        <w:rPr>
          <w:b/>
          <w:color w:val="6A727A"/>
          <w:spacing w:val="-7"/>
          <w:sz w:val="19"/>
        </w:rPr>
        <w:t xml:space="preserve"> </w:t>
      </w:r>
      <w:r>
        <w:rPr>
          <w:b/>
          <w:color w:val="6A727A"/>
          <w:sz w:val="19"/>
        </w:rPr>
        <w:t>pricing</w:t>
      </w:r>
      <w:r>
        <w:rPr>
          <w:b/>
          <w:color w:val="6A727A"/>
          <w:spacing w:val="-6"/>
          <w:sz w:val="19"/>
        </w:rPr>
        <w:t xml:space="preserve"> </w:t>
      </w:r>
      <w:r>
        <w:rPr>
          <w:b/>
          <w:color w:val="6A727A"/>
          <w:sz w:val="19"/>
        </w:rPr>
        <w:t>would</w:t>
      </w:r>
      <w:r>
        <w:rPr>
          <w:b/>
          <w:color w:val="6A727A"/>
          <w:spacing w:val="-7"/>
          <w:sz w:val="19"/>
        </w:rPr>
        <w:t xml:space="preserve"> </w:t>
      </w:r>
      <w:r>
        <w:rPr>
          <w:b/>
          <w:color w:val="6A727A"/>
          <w:sz w:val="19"/>
        </w:rPr>
        <w:t>raise</w:t>
      </w:r>
      <w:r>
        <w:rPr>
          <w:b/>
          <w:color w:val="6A727A"/>
          <w:spacing w:val="-6"/>
          <w:sz w:val="19"/>
        </w:rPr>
        <w:t xml:space="preserve"> </w:t>
      </w:r>
      <w:r>
        <w:rPr>
          <w:b/>
          <w:color w:val="6A727A"/>
          <w:sz w:val="19"/>
        </w:rPr>
        <w:t>a</w:t>
      </w:r>
      <w:r>
        <w:rPr>
          <w:b/>
          <w:color w:val="6A727A"/>
          <w:spacing w:val="-7"/>
          <w:sz w:val="19"/>
        </w:rPr>
        <w:t xml:space="preserve"> </w:t>
      </w:r>
      <w:r>
        <w:rPr>
          <w:b/>
          <w:color w:val="6A727A"/>
          <w:sz w:val="19"/>
        </w:rPr>
        <w:t>lot</w:t>
      </w:r>
      <w:r>
        <w:rPr>
          <w:b/>
          <w:color w:val="6A727A"/>
          <w:spacing w:val="-7"/>
          <w:sz w:val="19"/>
        </w:rPr>
        <w:t xml:space="preserve"> </w:t>
      </w:r>
      <w:r>
        <w:rPr>
          <w:b/>
          <w:color w:val="6A727A"/>
          <w:sz w:val="19"/>
        </w:rPr>
        <w:t>more</w:t>
      </w:r>
      <w:r>
        <w:rPr>
          <w:b/>
          <w:color w:val="6A727A"/>
          <w:spacing w:val="-6"/>
          <w:sz w:val="19"/>
        </w:rPr>
        <w:t xml:space="preserve"> </w:t>
      </w:r>
      <w:r>
        <w:rPr>
          <w:b/>
          <w:color w:val="6A727A"/>
          <w:spacing w:val="-2"/>
          <w:sz w:val="19"/>
        </w:rPr>
        <w:t>revenue</w:t>
      </w:r>
    </w:p>
    <w:p w:rsidR="002E4FA1" w:rsidRDefault="00D51294">
      <w:pPr>
        <w:spacing w:before="21"/>
        <w:ind w:left="623"/>
        <w:rPr>
          <w:sz w:val="19"/>
        </w:rPr>
      </w:pPr>
      <w:r>
        <w:rPr>
          <w:color w:val="6A727A"/>
          <w:sz w:val="19"/>
        </w:rPr>
        <w:t>Revenue</w:t>
      </w:r>
      <w:r>
        <w:rPr>
          <w:color w:val="6A727A"/>
          <w:spacing w:val="-11"/>
          <w:sz w:val="19"/>
        </w:rPr>
        <w:t xml:space="preserve"> </w:t>
      </w:r>
      <w:r>
        <w:rPr>
          <w:color w:val="6A727A"/>
          <w:sz w:val="19"/>
        </w:rPr>
        <w:t>raised</w:t>
      </w:r>
      <w:r>
        <w:rPr>
          <w:color w:val="6A727A"/>
          <w:spacing w:val="-11"/>
          <w:sz w:val="19"/>
        </w:rPr>
        <w:t xml:space="preserve"> </w:t>
      </w:r>
      <w:r>
        <w:rPr>
          <w:color w:val="6A727A"/>
          <w:sz w:val="19"/>
        </w:rPr>
        <w:t>under</w:t>
      </w:r>
      <w:r>
        <w:rPr>
          <w:color w:val="6A727A"/>
          <w:spacing w:val="-11"/>
          <w:sz w:val="19"/>
        </w:rPr>
        <w:t xml:space="preserve"> </w:t>
      </w:r>
      <w:r>
        <w:rPr>
          <w:color w:val="6A727A"/>
          <w:sz w:val="19"/>
        </w:rPr>
        <w:t>the</w:t>
      </w:r>
      <w:r>
        <w:rPr>
          <w:color w:val="6A727A"/>
          <w:spacing w:val="-10"/>
          <w:sz w:val="19"/>
        </w:rPr>
        <w:t xml:space="preserve"> </w:t>
      </w:r>
      <w:proofErr w:type="spellStart"/>
      <w:r>
        <w:rPr>
          <w:color w:val="6A727A"/>
          <w:sz w:val="19"/>
        </w:rPr>
        <w:t>PRRT</w:t>
      </w:r>
      <w:proofErr w:type="spellEnd"/>
      <w:r>
        <w:rPr>
          <w:color w:val="6A727A"/>
          <w:spacing w:val="-11"/>
          <w:sz w:val="19"/>
        </w:rPr>
        <w:t xml:space="preserve"> </w:t>
      </w:r>
      <w:r>
        <w:rPr>
          <w:color w:val="6A727A"/>
          <w:sz w:val="19"/>
        </w:rPr>
        <w:t>over</w:t>
      </w:r>
      <w:r>
        <w:rPr>
          <w:color w:val="6A727A"/>
          <w:spacing w:val="-11"/>
          <w:sz w:val="19"/>
        </w:rPr>
        <w:t xml:space="preserve"> </w:t>
      </w:r>
      <w:r>
        <w:rPr>
          <w:color w:val="6A727A"/>
          <w:spacing w:val="-4"/>
          <w:sz w:val="19"/>
        </w:rPr>
        <w:t>time</w:t>
      </w:r>
    </w:p>
    <w:p w:rsidR="002E4FA1" w:rsidRDefault="00562B85">
      <w:pPr>
        <w:spacing w:before="54"/>
        <w:ind w:left="656"/>
        <w:rPr>
          <w:sz w:val="19"/>
        </w:rPr>
      </w:pPr>
      <w:r>
        <w:pict>
          <v:line id="_x0000_s1092" style="position:absolute;left:0;text-align:left;z-index:251638784;mso-position-horizontal-relative:page" from="479pt,9pt" to="771.9pt,9pt" strokecolor="#c3c7cb" strokeweight=".1383mm">
            <w10:wrap anchorx="page"/>
          </v:line>
        </w:pict>
      </w:r>
      <w:r w:rsidR="00D51294">
        <w:rPr>
          <w:spacing w:val="-4"/>
          <w:sz w:val="19"/>
        </w:rPr>
        <w:t>$14b</w:t>
      </w:r>
    </w:p>
    <w:p w:rsidR="002E4FA1" w:rsidRDefault="002E4FA1">
      <w:pPr>
        <w:rPr>
          <w:sz w:val="19"/>
        </w:rPr>
        <w:sectPr w:rsidR="002E4FA1">
          <w:pgSz w:w="16840" w:h="11910" w:orient="landscape"/>
          <w:pgMar w:top="1340" w:right="1180" w:bottom="1200" w:left="680" w:header="689" w:footer="954" w:gutter="0"/>
          <w:cols w:num="2" w:space="720" w:equalWidth="0">
            <w:col w:w="7073" w:space="590"/>
            <w:col w:w="7317"/>
          </w:cols>
        </w:sectPr>
      </w:pPr>
    </w:p>
    <w:p w:rsidR="002E4FA1" w:rsidRDefault="00D51294">
      <w:pPr>
        <w:pStyle w:val="BodyText"/>
        <w:ind w:left="623"/>
        <w:rPr>
          <w:sz w:val="13"/>
        </w:rPr>
      </w:pPr>
      <w:proofErr w:type="gramStart"/>
      <w:r>
        <w:rPr>
          <w:w w:val="105"/>
        </w:rPr>
        <w:t>years</w:t>
      </w:r>
      <w:proofErr w:type="gramEnd"/>
      <w:r>
        <w:rPr>
          <w:spacing w:val="-11"/>
          <w:w w:val="105"/>
        </w:rPr>
        <w:t xml:space="preserve"> </w:t>
      </w:r>
      <w:r>
        <w:rPr>
          <w:w w:val="105"/>
        </w:rPr>
        <w:t>under</w:t>
      </w:r>
      <w:r>
        <w:rPr>
          <w:spacing w:val="-11"/>
          <w:w w:val="105"/>
        </w:rPr>
        <w:t xml:space="preserve"> </w:t>
      </w:r>
      <w:r>
        <w:rPr>
          <w:w w:val="105"/>
        </w:rPr>
        <w:t>the</w:t>
      </w:r>
      <w:r>
        <w:rPr>
          <w:spacing w:val="-11"/>
          <w:w w:val="105"/>
        </w:rPr>
        <w:t xml:space="preserve"> </w:t>
      </w:r>
      <w:proofErr w:type="spellStart"/>
      <w:r>
        <w:rPr>
          <w:spacing w:val="-2"/>
          <w:w w:val="105"/>
        </w:rPr>
        <w:t>PRRT</w:t>
      </w:r>
      <w:proofErr w:type="spellEnd"/>
      <w:r>
        <w:rPr>
          <w:spacing w:val="-2"/>
          <w:w w:val="105"/>
        </w:rPr>
        <w:t>.</w:t>
      </w:r>
      <w:hyperlink w:anchor="_bookmark248" w:history="1">
        <w:r>
          <w:rPr>
            <w:spacing w:val="-2"/>
            <w:w w:val="105"/>
            <w:position w:val="7"/>
            <w:sz w:val="13"/>
          </w:rPr>
          <w:t>204</w:t>
        </w:r>
      </w:hyperlink>
    </w:p>
    <w:p w:rsidR="002E4FA1" w:rsidRDefault="00D51294">
      <w:pPr>
        <w:pStyle w:val="BodyText"/>
        <w:spacing w:before="203" w:line="280" w:lineRule="auto"/>
        <w:ind w:left="623"/>
        <w:rPr>
          <w:sz w:val="13"/>
        </w:rPr>
      </w:pPr>
      <w:r>
        <w:rPr>
          <w:w w:val="105"/>
        </w:rPr>
        <w:t>In</w:t>
      </w:r>
      <w:r>
        <w:rPr>
          <w:spacing w:val="-12"/>
          <w:w w:val="105"/>
        </w:rPr>
        <w:t xml:space="preserve"> </w:t>
      </w:r>
      <w:r>
        <w:rPr>
          <w:w w:val="105"/>
        </w:rPr>
        <w:t>the</w:t>
      </w:r>
      <w:r>
        <w:rPr>
          <w:spacing w:val="-12"/>
          <w:w w:val="105"/>
        </w:rPr>
        <w:t xml:space="preserve"> </w:t>
      </w:r>
      <w:r>
        <w:rPr>
          <w:w w:val="105"/>
        </w:rPr>
        <w:t>long</w:t>
      </w:r>
      <w:r>
        <w:rPr>
          <w:spacing w:val="-12"/>
          <w:w w:val="105"/>
        </w:rPr>
        <w:t xml:space="preserve"> </w:t>
      </w:r>
      <w:r>
        <w:rPr>
          <w:w w:val="105"/>
        </w:rPr>
        <w:t>run,</w:t>
      </w:r>
      <w:r>
        <w:rPr>
          <w:spacing w:val="-12"/>
          <w:w w:val="105"/>
        </w:rPr>
        <w:t xml:space="preserve"> </w:t>
      </w:r>
      <w:r>
        <w:rPr>
          <w:w w:val="105"/>
        </w:rPr>
        <w:t>a</w:t>
      </w:r>
      <w:r>
        <w:rPr>
          <w:spacing w:val="-12"/>
          <w:w w:val="105"/>
        </w:rPr>
        <w:t xml:space="preserve"> </w:t>
      </w:r>
      <w:r>
        <w:rPr>
          <w:w w:val="105"/>
        </w:rPr>
        <w:t>royalty</w:t>
      </w:r>
      <w:r>
        <w:rPr>
          <w:spacing w:val="-12"/>
          <w:w w:val="105"/>
        </w:rPr>
        <w:t xml:space="preserve"> </w:t>
      </w:r>
      <w:r>
        <w:rPr>
          <w:w w:val="105"/>
        </w:rPr>
        <w:t>that</w:t>
      </w:r>
      <w:r>
        <w:rPr>
          <w:spacing w:val="-12"/>
          <w:w w:val="105"/>
        </w:rPr>
        <w:t xml:space="preserve"> </w:t>
      </w:r>
      <w:r>
        <w:rPr>
          <w:w w:val="105"/>
        </w:rPr>
        <w:t>is</w:t>
      </w:r>
      <w:r>
        <w:rPr>
          <w:spacing w:val="-12"/>
          <w:w w:val="105"/>
        </w:rPr>
        <w:t xml:space="preserve"> </w:t>
      </w:r>
      <w:r>
        <w:rPr>
          <w:w w:val="105"/>
        </w:rPr>
        <w:t>creditable</w:t>
      </w:r>
      <w:r>
        <w:rPr>
          <w:spacing w:val="-12"/>
          <w:w w:val="105"/>
        </w:rPr>
        <w:t xml:space="preserve"> </w:t>
      </w:r>
      <w:r>
        <w:rPr>
          <w:w w:val="105"/>
        </w:rPr>
        <w:t>for</w:t>
      </w:r>
      <w:r>
        <w:rPr>
          <w:spacing w:val="-12"/>
          <w:w w:val="105"/>
        </w:rPr>
        <w:t xml:space="preserve"> </w:t>
      </w:r>
      <w:proofErr w:type="spellStart"/>
      <w:r>
        <w:rPr>
          <w:w w:val="105"/>
        </w:rPr>
        <w:t>PRRT</w:t>
      </w:r>
      <w:proofErr w:type="spellEnd"/>
      <w:r>
        <w:rPr>
          <w:spacing w:val="-12"/>
          <w:w w:val="105"/>
        </w:rPr>
        <w:t xml:space="preserve"> </w:t>
      </w:r>
      <w:r>
        <w:rPr>
          <w:w w:val="105"/>
        </w:rPr>
        <w:t>purposes</w:t>
      </w:r>
      <w:r>
        <w:rPr>
          <w:spacing w:val="-12"/>
          <w:w w:val="105"/>
        </w:rPr>
        <w:t xml:space="preserve"> </w:t>
      </w:r>
      <w:r>
        <w:rPr>
          <w:w w:val="105"/>
        </w:rPr>
        <w:t>may</w:t>
      </w:r>
      <w:r>
        <w:rPr>
          <w:spacing w:val="-12"/>
          <w:w w:val="105"/>
        </w:rPr>
        <w:t xml:space="preserve"> </w:t>
      </w:r>
      <w:r>
        <w:rPr>
          <w:w w:val="105"/>
        </w:rPr>
        <w:t>not raise</w:t>
      </w:r>
      <w:r>
        <w:rPr>
          <w:spacing w:val="-5"/>
          <w:w w:val="105"/>
        </w:rPr>
        <w:t xml:space="preserve"> </w:t>
      </w:r>
      <w:r>
        <w:rPr>
          <w:w w:val="105"/>
        </w:rPr>
        <w:t>as</w:t>
      </w:r>
      <w:r>
        <w:rPr>
          <w:spacing w:val="-5"/>
          <w:w w:val="105"/>
        </w:rPr>
        <w:t xml:space="preserve"> </w:t>
      </w:r>
      <w:r>
        <w:rPr>
          <w:w w:val="105"/>
        </w:rPr>
        <w:t>much</w:t>
      </w:r>
      <w:r>
        <w:rPr>
          <w:spacing w:val="-5"/>
          <w:w w:val="105"/>
        </w:rPr>
        <w:t xml:space="preserve"> </w:t>
      </w:r>
      <w:r>
        <w:rPr>
          <w:w w:val="105"/>
        </w:rPr>
        <w:t>as</w:t>
      </w:r>
      <w:r>
        <w:rPr>
          <w:spacing w:val="-5"/>
          <w:w w:val="105"/>
        </w:rPr>
        <w:t xml:space="preserve"> </w:t>
      </w:r>
      <w:r>
        <w:rPr>
          <w:w w:val="105"/>
        </w:rPr>
        <w:t>the</w:t>
      </w:r>
      <w:r>
        <w:rPr>
          <w:spacing w:val="-5"/>
          <w:w w:val="105"/>
        </w:rPr>
        <w:t xml:space="preserve"> </w:t>
      </w:r>
      <w:proofErr w:type="spellStart"/>
      <w:r>
        <w:rPr>
          <w:w w:val="105"/>
        </w:rPr>
        <w:t>PRRT</w:t>
      </w:r>
      <w:proofErr w:type="spellEnd"/>
      <w:r>
        <w:rPr>
          <w:spacing w:val="-5"/>
          <w:w w:val="105"/>
        </w:rPr>
        <w:t xml:space="preserve"> </w:t>
      </w:r>
      <w:r>
        <w:rPr>
          <w:w w:val="105"/>
        </w:rPr>
        <w:t>alone.</w:t>
      </w:r>
      <w:hyperlink w:anchor="_bookmark249" w:history="1">
        <w:r>
          <w:rPr>
            <w:w w:val="105"/>
            <w:position w:val="7"/>
            <w:sz w:val="13"/>
          </w:rPr>
          <w:t>205</w:t>
        </w:r>
      </w:hyperlink>
      <w:r>
        <w:rPr>
          <w:spacing w:val="38"/>
          <w:w w:val="105"/>
          <w:position w:val="7"/>
          <w:sz w:val="13"/>
        </w:rPr>
        <w:t xml:space="preserve"> </w:t>
      </w:r>
      <w:r>
        <w:rPr>
          <w:w w:val="105"/>
        </w:rPr>
        <w:t>But</w:t>
      </w:r>
      <w:r>
        <w:rPr>
          <w:spacing w:val="-5"/>
          <w:w w:val="105"/>
        </w:rPr>
        <w:t xml:space="preserve"> </w:t>
      </w:r>
      <w:r>
        <w:rPr>
          <w:w w:val="105"/>
        </w:rPr>
        <w:t>requiring</w:t>
      </w:r>
      <w:r>
        <w:rPr>
          <w:spacing w:val="-5"/>
          <w:w w:val="105"/>
        </w:rPr>
        <w:t xml:space="preserve"> </w:t>
      </w:r>
      <w:r>
        <w:rPr>
          <w:w w:val="105"/>
        </w:rPr>
        <w:t>companies</w:t>
      </w:r>
      <w:r>
        <w:rPr>
          <w:spacing w:val="-5"/>
          <w:w w:val="105"/>
        </w:rPr>
        <w:t xml:space="preserve"> </w:t>
      </w:r>
      <w:r>
        <w:rPr>
          <w:w w:val="105"/>
        </w:rPr>
        <w:t>to</w:t>
      </w:r>
      <w:r>
        <w:rPr>
          <w:spacing w:val="-5"/>
          <w:w w:val="105"/>
        </w:rPr>
        <w:t xml:space="preserve"> </w:t>
      </w:r>
      <w:r>
        <w:rPr>
          <w:w w:val="105"/>
        </w:rPr>
        <w:t>pay some tax up-front would ensure that at least some tax is paid, and would reduce the risks of future tax minimisation and avoidance.</w:t>
      </w:r>
      <w:hyperlink w:anchor="_bookmark250" w:history="1">
        <w:r>
          <w:rPr>
            <w:w w:val="105"/>
            <w:position w:val="7"/>
            <w:sz w:val="13"/>
          </w:rPr>
          <w:t>206</w:t>
        </w:r>
      </w:hyperlink>
    </w:p>
    <w:p w:rsidR="002E4FA1" w:rsidRDefault="00D51294">
      <w:pPr>
        <w:pStyle w:val="BodyText"/>
        <w:spacing w:before="162" w:line="280" w:lineRule="auto"/>
        <w:ind w:left="623"/>
        <w:rPr>
          <w:sz w:val="13"/>
        </w:rPr>
      </w:pPr>
      <w:r>
        <w:rPr>
          <w:w w:val="105"/>
        </w:rPr>
        <w:t>One</w:t>
      </w:r>
      <w:r>
        <w:rPr>
          <w:spacing w:val="-11"/>
          <w:w w:val="105"/>
        </w:rPr>
        <w:t xml:space="preserve"> </w:t>
      </w:r>
      <w:r>
        <w:rPr>
          <w:w w:val="105"/>
        </w:rPr>
        <w:t>of</w:t>
      </w:r>
      <w:r>
        <w:rPr>
          <w:spacing w:val="-11"/>
          <w:w w:val="105"/>
        </w:rPr>
        <w:t xml:space="preserve"> </w:t>
      </w:r>
      <w:r>
        <w:rPr>
          <w:w w:val="105"/>
        </w:rPr>
        <w:t>the</w:t>
      </w:r>
      <w:r>
        <w:rPr>
          <w:spacing w:val="-11"/>
          <w:w w:val="105"/>
        </w:rPr>
        <w:t xml:space="preserve"> </w:t>
      </w:r>
      <w:r>
        <w:rPr>
          <w:w w:val="105"/>
        </w:rPr>
        <w:t>criticisms</w:t>
      </w:r>
      <w:r>
        <w:rPr>
          <w:spacing w:val="-11"/>
          <w:w w:val="105"/>
        </w:rPr>
        <w:t xml:space="preserve"> </w:t>
      </w:r>
      <w:r>
        <w:rPr>
          <w:w w:val="105"/>
        </w:rPr>
        <w:t>of</w:t>
      </w:r>
      <w:r>
        <w:rPr>
          <w:spacing w:val="-11"/>
          <w:w w:val="105"/>
        </w:rPr>
        <w:t xml:space="preserve"> </w:t>
      </w:r>
      <w:r>
        <w:rPr>
          <w:w w:val="105"/>
        </w:rPr>
        <w:t>a</w:t>
      </w:r>
      <w:r>
        <w:rPr>
          <w:spacing w:val="-11"/>
          <w:w w:val="105"/>
        </w:rPr>
        <w:t xml:space="preserve"> </w:t>
      </w:r>
      <w:r>
        <w:rPr>
          <w:w w:val="105"/>
        </w:rPr>
        <w:t>royalty,</w:t>
      </w:r>
      <w:r>
        <w:rPr>
          <w:spacing w:val="-11"/>
          <w:w w:val="105"/>
        </w:rPr>
        <w:t xml:space="preserve"> </w:t>
      </w:r>
      <w:r>
        <w:rPr>
          <w:w w:val="105"/>
        </w:rPr>
        <w:t>over</w:t>
      </w:r>
      <w:r>
        <w:rPr>
          <w:spacing w:val="-11"/>
          <w:w w:val="105"/>
        </w:rPr>
        <w:t xml:space="preserve"> </w:t>
      </w:r>
      <w:r>
        <w:rPr>
          <w:w w:val="105"/>
        </w:rPr>
        <w:t>the</w:t>
      </w:r>
      <w:r>
        <w:rPr>
          <w:spacing w:val="-11"/>
          <w:w w:val="105"/>
        </w:rPr>
        <w:t xml:space="preserve"> </w:t>
      </w:r>
      <w:r>
        <w:rPr>
          <w:w w:val="105"/>
        </w:rPr>
        <w:t>current</w:t>
      </w:r>
      <w:r>
        <w:rPr>
          <w:spacing w:val="-11"/>
          <w:w w:val="105"/>
        </w:rPr>
        <w:t xml:space="preserve"> </w:t>
      </w:r>
      <w:proofErr w:type="spellStart"/>
      <w:r>
        <w:rPr>
          <w:w w:val="105"/>
        </w:rPr>
        <w:t>PRRT</w:t>
      </w:r>
      <w:proofErr w:type="spellEnd"/>
      <w:r>
        <w:rPr>
          <w:spacing w:val="-11"/>
          <w:w w:val="105"/>
        </w:rPr>
        <w:t xml:space="preserve"> </w:t>
      </w:r>
      <w:r>
        <w:rPr>
          <w:w w:val="105"/>
        </w:rPr>
        <w:t>arrangements, is that it might prevent marginal projects from going ahead, reducing overall</w:t>
      </w:r>
      <w:r>
        <w:rPr>
          <w:spacing w:val="-8"/>
          <w:w w:val="105"/>
        </w:rPr>
        <w:t xml:space="preserve"> </w:t>
      </w:r>
      <w:r>
        <w:rPr>
          <w:w w:val="105"/>
        </w:rPr>
        <w:t>economic</w:t>
      </w:r>
      <w:r>
        <w:rPr>
          <w:spacing w:val="-8"/>
          <w:w w:val="105"/>
        </w:rPr>
        <w:t xml:space="preserve"> </w:t>
      </w:r>
      <w:r>
        <w:rPr>
          <w:w w:val="105"/>
        </w:rPr>
        <w:t>output.</w:t>
      </w:r>
      <w:hyperlink w:anchor="_bookmark251" w:history="1">
        <w:r>
          <w:rPr>
            <w:w w:val="105"/>
            <w:position w:val="7"/>
            <w:sz w:val="13"/>
          </w:rPr>
          <w:t>207</w:t>
        </w:r>
      </w:hyperlink>
      <w:r>
        <w:rPr>
          <w:spacing w:val="21"/>
          <w:w w:val="105"/>
          <w:position w:val="7"/>
          <w:sz w:val="13"/>
        </w:rPr>
        <w:t xml:space="preserve"> </w:t>
      </w:r>
      <w:r>
        <w:rPr>
          <w:w w:val="105"/>
        </w:rPr>
        <w:t>But</w:t>
      </w:r>
      <w:r>
        <w:rPr>
          <w:spacing w:val="-8"/>
          <w:w w:val="105"/>
        </w:rPr>
        <w:t xml:space="preserve"> </w:t>
      </w:r>
      <w:r>
        <w:rPr>
          <w:w w:val="105"/>
        </w:rPr>
        <w:t>in</w:t>
      </w:r>
      <w:r>
        <w:rPr>
          <w:spacing w:val="-8"/>
          <w:w w:val="105"/>
        </w:rPr>
        <w:t xml:space="preserve"> </w:t>
      </w:r>
      <w:r>
        <w:rPr>
          <w:w w:val="105"/>
        </w:rPr>
        <w:t>the</w:t>
      </w:r>
      <w:r>
        <w:rPr>
          <w:spacing w:val="-8"/>
          <w:w w:val="105"/>
        </w:rPr>
        <w:t xml:space="preserve"> </w:t>
      </w:r>
      <w:r>
        <w:rPr>
          <w:w w:val="105"/>
        </w:rPr>
        <w:t>context</w:t>
      </w:r>
      <w:r>
        <w:rPr>
          <w:spacing w:val="-8"/>
          <w:w w:val="105"/>
        </w:rPr>
        <w:t xml:space="preserve"> </w:t>
      </w:r>
      <w:r>
        <w:rPr>
          <w:w w:val="105"/>
        </w:rPr>
        <w:t>of</w:t>
      </w:r>
      <w:r>
        <w:rPr>
          <w:spacing w:val="-8"/>
          <w:w w:val="105"/>
        </w:rPr>
        <w:t xml:space="preserve"> </w:t>
      </w:r>
      <w:r>
        <w:rPr>
          <w:w w:val="105"/>
        </w:rPr>
        <w:t>climate</w:t>
      </w:r>
      <w:r>
        <w:rPr>
          <w:spacing w:val="-8"/>
          <w:w w:val="105"/>
        </w:rPr>
        <w:t xml:space="preserve"> </w:t>
      </w:r>
      <w:r>
        <w:rPr>
          <w:w w:val="105"/>
        </w:rPr>
        <w:t>change,</w:t>
      </w:r>
      <w:r>
        <w:rPr>
          <w:spacing w:val="-8"/>
          <w:w w:val="105"/>
        </w:rPr>
        <w:t xml:space="preserve"> </w:t>
      </w:r>
      <w:r>
        <w:rPr>
          <w:w w:val="105"/>
        </w:rPr>
        <w:t>and</w:t>
      </w:r>
      <w:r>
        <w:rPr>
          <w:spacing w:val="-8"/>
          <w:w w:val="105"/>
        </w:rPr>
        <w:t xml:space="preserve"> </w:t>
      </w:r>
      <w:r>
        <w:rPr>
          <w:w w:val="105"/>
        </w:rPr>
        <w:t>in the</w:t>
      </w:r>
      <w:r>
        <w:rPr>
          <w:spacing w:val="-12"/>
          <w:w w:val="105"/>
        </w:rPr>
        <w:t xml:space="preserve"> </w:t>
      </w:r>
      <w:r>
        <w:rPr>
          <w:w w:val="105"/>
        </w:rPr>
        <w:t>absence</w:t>
      </w:r>
      <w:r>
        <w:rPr>
          <w:spacing w:val="-12"/>
          <w:w w:val="105"/>
        </w:rPr>
        <w:t xml:space="preserve"> </w:t>
      </w:r>
      <w:r>
        <w:rPr>
          <w:w w:val="105"/>
        </w:rPr>
        <w:t>of</w:t>
      </w:r>
      <w:r>
        <w:rPr>
          <w:spacing w:val="-12"/>
          <w:w w:val="105"/>
        </w:rPr>
        <w:t xml:space="preserve"> </w:t>
      </w:r>
      <w:r>
        <w:rPr>
          <w:w w:val="105"/>
        </w:rPr>
        <w:t>a</w:t>
      </w:r>
      <w:r>
        <w:rPr>
          <w:spacing w:val="-12"/>
          <w:w w:val="105"/>
        </w:rPr>
        <w:t xml:space="preserve"> </w:t>
      </w:r>
      <w:r>
        <w:rPr>
          <w:w w:val="105"/>
        </w:rPr>
        <w:t>carbon</w:t>
      </w:r>
      <w:r>
        <w:rPr>
          <w:spacing w:val="-12"/>
          <w:w w:val="105"/>
        </w:rPr>
        <w:t xml:space="preserve"> </w:t>
      </w:r>
      <w:r>
        <w:rPr>
          <w:w w:val="105"/>
        </w:rPr>
        <w:t>tax,</w:t>
      </w:r>
      <w:r>
        <w:rPr>
          <w:spacing w:val="-12"/>
          <w:w w:val="105"/>
        </w:rPr>
        <w:t xml:space="preserve"> </w:t>
      </w:r>
      <w:r>
        <w:rPr>
          <w:w w:val="105"/>
        </w:rPr>
        <w:t>discouraging</w:t>
      </w:r>
      <w:r>
        <w:rPr>
          <w:spacing w:val="-12"/>
          <w:w w:val="105"/>
        </w:rPr>
        <w:t xml:space="preserve"> </w:t>
      </w:r>
      <w:r>
        <w:rPr>
          <w:w w:val="105"/>
        </w:rPr>
        <w:t>marginal</w:t>
      </w:r>
      <w:r>
        <w:rPr>
          <w:spacing w:val="-12"/>
          <w:w w:val="105"/>
        </w:rPr>
        <w:t xml:space="preserve"> </w:t>
      </w:r>
      <w:r>
        <w:rPr>
          <w:w w:val="105"/>
        </w:rPr>
        <w:t>oil</w:t>
      </w:r>
      <w:r>
        <w:rPr>
          <w:spacing w:val="-12"/>
          <w:w w:val="105"/>
        </w:rPr>
        <w:t xml:space="preserve"> </w:t>
      </w:r>
      <w:r>
        <w:rPr>
          <w:w w:val="105"/>
        </w:rPr>
        <w:t>and</w:t>
      </w:r>
      <w:r>
        <w:rPr>
          <w:spacing w:val="-12"/>
          <w:w w:val="105"/>
        </w:rPr>
        <w:t xml:space="preserve"> </w:t>
      </w:r>
      <w:r>
        <w:rPr>
          <w:w w:val="105"/>
        </w:rPr>
        <w:t>gas</w:t>
      </w:r>
      <w:r>
        <w:rPr>
          <w:spacing w:val="-12"/>
          <w:w w:val="105"/>
        </w:rPr>
        <w:t xml:space="preserve"> </w:t>
      </w:r>
      <w:r>
        <w:rPr>
          <w:w w:val="105"/>
        </w:rPr>
        <w:t>projects would have broader environmental and social benefits.</w:t>
      </w:r>
      <w:hyperlink w:anchor="_bookmark252" w:history="1">
        <w:r>
          <w:rPr>
            <w:w w:val="105"/>
            <w:position w:val="7"/>
            <w:sz w:val="13"/>
          </w:rPr>
          <w:t>208</w:t>
        </w:r>
      </w:hyperlink>
    </w:p>
    <w:p w:rsidR="002E4FA1" w:rsidRDefault="002E4FA1">
      <w:pPr>
        <w:pStyle w:val="BodyText"/>
        <w:spacing w:before="11"/>
        <w:rPr>
          <w:sz w:val="25"/>
        </w:rPr>
      </w:pPr>
    </w:p>
    <w:p w:rsidR="002E4FA1" w:rsidRDefault="00562B85">
      <w:pPr>
        <w:pStyle w:val="Heading4"/>
        <w:numPr>
          <w:ilvl w:val="1"/>
          <w:numId w:val="21"/>
        </w:numPr>
        <w:tabs>
          <w:tab w:val="left" w:pos="1171"/>
          <w:tab w:val="left" w:pos="1172"/>
        </w:tabs>
        <w:ind w:hanging="549"/>
      </w:pPr>
      <w:r>
        <w:pict>
          <v:line id="_x0000_s1091" style="position:absolute;left:0;text-align:left;z-index:251636736;mso-position-horizontal-relative:page" from="479pt,15.05pt" to="771.9pt,15.05pt" strokecolor="#c3c7cb" strokeweight=".1383mm">
            <w10:wrap anchorx="page"/>
          </v:line>
        </w:pict>
      </w:r>
      <w:bookmarkStart w:id="254" w:name="_bookmark247"/>
      <w:bookmarkEnd w:id="254"/>
      <w:r w:rsidR="00D51294">
        <w:rPr>
          <w:color w:val="F2901D"/>
        </w:rPr>
        <w:t>Other</w:t>
      </w:r>
      <w:r w:rsidR="00D51294">
        <w:rPr>
          <w:color w:val="F2901D"/>
          <w:spacing w:val="28"/>
        </w:rPr>
        <w:t xml:space="preserve"> </w:t>
      </w:r>
      <w:r w:rsidR="00D51294">
        <w:rPr>
          <w:color w:val="F2901D"/>
        </w:rPr>
        <w:t>revenue-raising</w:t>
      </w:r>
      <w:r w:rsidR="00D51294">
        <w:rPr>
          <w:color w:val="F2901D"/>
          <w:spacing w:val="29"/>
        </w:rPr>
        <w:t xml:space="preserve"> </w:t>
      </w:r>
      <w:r w:rsidR="00D51294">
        <w:rPr>
          <w:color w:val="F2901D"/>
          <w:spacing w:val="-2"/>
        </w:rPr>
        <w:t>options</w:t>
      </w:r>
    </w:p>
    <w:p w:rsidR="002E4FA1" w:rsidRDefault="00D51294">
      <w:pPr>
        <w:spacing w:before="10"/>
        <w:rPr>
          <w:b/>
          <w:sz w:val="15"/>
        </w:rPr>
      </w:pPr>
      <w:r>
        <w:br w:type="column"/>
      </w:r>
    </w:p>
    <w:p w:rsidR="002E4FA1" w:rsidRDefault="00D51294">
      <w:pPr>
        <w:ind w:right="38"/>
        <w:jc w:val="right"/>
        <w:rPr>
          <w:sz w:val="19"/>
        </w:rPr>
      </w:pPr>
      <w:r>
        <w:rPr>
          <w:spacing w:val="-4"/>
          <w:sz w:val="19"/>
        </w:rPr>
        <w:t>$12b</w:t>
      </w:r>
    </w:p>
    <w:p w:rsidR="002E4FA1" w:rsidRDefault="002E4FA1">
      <w:pPr>
        <w:pStyle w:val="BodyText"/>
        <w:spacing w:before="5"/>
        <w:rPr>
          <w:sz w:val="22"/>
        </w:rPr>
      </w:pPr>
    </w:p>
    <w:p w:rsidR="002E4FA1" w:rsidRDefault="00D51294">
      <w:pPr>
        <w:ind w:right="38"/>
        <w:jc w:val="right"/>
        <w:rPr>
          <w:sz w:val="19"/>
        </w:rPr>
      </w:pPr>
      <w:r>
        <w:rPr>
          <w:spacing w:val="-4"/>
          <w:sz w:val="19"/>
        </w:rPr>
        <w:t>$10b</w:t>
      </w:r>
    </w:p>
    <w:p w:rsidR="002E4FA1" w:rsidRDefault="002E4FA1">
      <w:pPr>
        <w:pStyle w:val="BodyText"/>
        <w:spacing w:before="3"/>
        <w:rPr>
          <w:sz w:val="22"/>
        </w:rPr>
      </w:pPr>
    </w:p>
    <w:p w:rsidR="002E4FA1" w:rsidRDefault="00D51294">
      <w:pPr>
        <w:ind w:right="38"/>
        <w:jc w:val="right"/>
        <w:rPr>
          <w:sz w:val="19"/>
        </w:rPr>
      </w:pPr>
      <w:r>
        <w:rPr>
          <w:spacing w:val="-5"/>
          <w:sz w:val="19"/>
        </w:rPr>
        <w:t>$8b</w:t>
      </w:r>
    </w:p>
    <w:p w:rsidR="002E4FA1" w:rsidRDefault="002E4FA1">
      <w:pPr>
        <w:pStyle w:val="BodyText"/>
        <w:spacing w:before="5"/>
        <w:rPr>
          <w:sz w:val="22"/>
        </w:rPr>
      </w:pPr>
    </w:p>
    <w:p w:rsidR="002E4FA1" w:rsidRDefault="00D51294">
      <w:pPr>
        <w:ind w:right="38"/>
        <w:jc w:val="right"/>
        <w:rPr>
          <w:sz w:val="19"/>
        </w:rPr>
      </w:pPr>
      <w:r>
        <w:rPr>
          <w:spacing w:val="-5"/>
          <w:sz w:val="19"/>
        </w:rPr>
        <w:t>$6b</w:t>
      </w:r>
    </w:p>
    <w:p w:rsidR="002E4FA1" w:rsidRDefault="002E4FA1">
      <w:pPr>
        <w:pStyle w:val="BodyText"/>
        <w:spacing w:before="3"/>
        <w:rPr>
          <w:sz w:val="22"/>
        </w:rPr>
      </w:pPr>
    </w:p>
    <w:p w:rsidR="002E4FA1" w:rsidRDefault="00D51294">
      <w:pPr>
        <w:ind w:right="38"/>
        <w:jc w:val="right"/>
        <w:rPr>
          <w:sz w:val="19"/>
        </w:rPr>
      </w:pPr>
      <w:r>
        <w:rPr>
          <w:spacing w:val="-5"/>
          <w:sz w:val="19"/>
        </w:rPr>
        <w:t>$4b</w:t>
      </w:r>
    </w:p>
    <w:p w:rsidR="002E4FA1" w:rsidRDefault="002E4FA1">
      <w:pPr>
        <w:pStyle w:val="BodyText"/>
        <w:spacing w:before="6"/>
        <w:rPr>
          <w:sz w:val="22"/>
        </w:rPr>
      </w:pPr>
    </w:p>
    <w:p w:rsidR="002E4FA1" w:rsidRDefault="00D51294">
      <w:pPr>
        <w:ind w:right="38"/>
        <w:jc w:val="right"/>
        <w:rPr>
          <w:sz w:val="19"/>
        </w:rPr>
      </w:pPr>
      <w:r>
        <w:rPr>
          <w:spacing w:val="-5"/>
          <w:sz w:val="19"/>
        </w:rPr>
        <w:t>$2b</w:t>
      </w:r>
    </w:p>
    <w:p w:rsidR="002E4FA1" w:rsidRDefault="002E4FA1">
      <w:pPr>
        <w:pStyle w:val="BodyText"/>
        <w:spacing w:before="5"/>
        <w:rPr>
          <w:sz w:val="22"/>
        </w:rPr>
      </w:pPr>
    </w:p>
    <w:p w:rsidR="002E4FA1" w:rsidRDefault="00D51294">
      <w:pPr>
        <w:ind w:right="38"/>
        <w:jc w:val="right"/>
        <w:rPr>
          <w:sz w:val="19"/>
        </w:rPr>
      </w:pPr>
      <w:r>
        <w:rPr>
          <w:spacing w:val="-5"/>
          <w:sz w:val="19"/>
        </w:rPr>
        <w:t>$0b</w:t>
      </w:r>
    </w:p>
    <w:p w:rsidR="002E4FA1" w:rsidRDefault="002E4FA1">
      <w:pPr>
        <w:pStyle w:val="BodyText"/>
        <w:spacing w:before="3"/>
        <w:rPr>
          <w:sz w:val="22"/>
        </w:rPr>
      </w:pPr>
    </w:p>
    <w:p w:rsidR="002E4FA1" w:rsidRDefault="00D51294">
      <w:pPr>
        <w:ind w:right="38"/>
        <w:jc w:val="right"/>
        <w:rPr>
          <w:sz w:val="19"/>
        </w:rPr>
      </w:pPr>
      <w:r>
        <w:rPr>
          <w:spacing w:val="-2"/>
          <w:sz w:val="19"/>
        </w:rPr>
        <w:t>-</w:t>
      </w:r>
      <w:r>
        <w:rPr>
          <w:spacing w:val="-5"/>
          <w:sz w:val="19"/>
        </w:rPr>
        <w:t>$2b</w:t>
      </w:r>
    </w:p>
    <w:p w:rsidR="002E4FA1" w:rsidRDefault="00D51294">
      <w:pPr>
        <w:spacing w:line="209" w:lineRule="exact"/>
        <w:ind w:left="623"/>
        <w:rPr>
          <w:rFonts w:ascii="Calibri"/>
          <w:b/>
          <w:sz w:val="19"/>
        </w:rPr>
      </w:pPr>
      <w:r>
        <w:br w:type="column"/>
      </w:r>
      <w:r>
        <w:rPr>
          <w:rFonts w:ascii="Calibri"/>
          <w:b/>
          <w:color w:val="EF7900"/>
          <w:w w:val="115"/>
          <w:sz w:val="19"/>
        </w:rPr>
        <w:t>Netback</w:t>
      </w:r>
      <w:r>
        <w:rPr>
          <w:rFonts w:ascii="Calibri"/>
          <w:b/>
          <w:color w:val="EF7900"/>
          <w:spacing w:val="9"/>
          <w:w w:val="115"/>
          <w:sz w:val="19"/>
        </w:rPr>
        <w:t xml:space="preserve"> </w:t>
      </w:r>
      <w:r>
        <w:rPr>
          <w:rFonts w:ascii="Calibri"/>
          <w:b/>
          <w:color w:val="EF7900"/>
          <w:spacing w:val="-4"/>
          <w:w w:val="115"/>
          <w:sz w:val="19"/>
        </w:rPr>
        <w:t>only</w:t>
      </w:r>
    </w:p>
    <w:p w:rsidR="002E4FA1" w:rsidRDefault="002E4FA1">
      <w:pPr>
        <w:spacing w:line="209" w:lineRule="exact"/>
        <w:rPr>
          <w:rFonts w:ascii="Calibri"/>
          <w:sz w:val="19"/>
        </w:rPr>
        <w:sectPr w:rsidR="002E4FA1">
          <w:type w:val="continuous"/>
          <w:pgSz w:w="16840" w:h="11910" w:orient="landscape"/>
          <w:pgMar w:top="1340" w:right="1180" w:bottom="280" w:left="680" w:header="689" w:footer="954" w:gutter="0"/>
          <w:cols w:num="3" w:space="720" w:equalWidth="0">
            <w:col w:w="7206" w:space="489"/>
            <w:col w:w="1083" w:space="1732"/>
            <w:col w:w="4470"/>
          </w:cols>
        </w:sectPr>
      </w:pPr>
    </w:p>
    <w:p w:rsidR="002E4FA1" w:rsidRDefault="00D51294">
      <w:pPr>
        <w:pStyle w:val="BodyText"/>
        <w:spacing w:before="12" w:line="283" w:lineRule="auto"/>
        <w:ind w:left="623" w:right="38"/>
        <w:jc w:val="both"/>
      </w:pPr>
      <w:r>
        <w:rPr>
          <w:w w:val="105"/>
        </w:rPr>
        <w:t>Governments</w:t>
      </w:r>
      <w:r>
        <w:rPr>
          <w:spacing w:val="-10"/>
          <w:w w:val="105"/>
        </w:rPr>
        <w:t xml:space="preserve"> </w:t>
      </w:r>
      <w:r>
        <w:rPr>
          <w:w w:val="105"/>
        </w:rPr>
        <w:t>with</w:t>
      </w:r>
      <w:r>
        <w:rPr>
          <w:spacing w:val="-10"/>
          <w:w w:val="105"/>
        </w:rPr>
        <w:t xml:space="preserve"> </w:t>
      </w:r>
      <w:r>
        <w:rPr>
          <w:w w:val="105"/>
        </w:rPr>
        <w:t>an</w:t>
      </w:r>
      <w:r>
        <w:rPr>
          <w:spacing w:val="-10"/>
          <w:w w:val="105"/>
        </w:rPr>
        <w:t xml:space="preserve"> </w:t>
      </w:r>
      <w:r>
        <w:rPr>
          <w:w w:val="105"/>
        </w:rPr>
        <w:t>appetite</w:t>
      </w:r>
      <w:r>
        <w:rPr>
          <w:spacing w:val="-10"/>
          <w:w w:val="105"/>
        </w:rPr>
        <w:t xml:space="preserve"> </w:t>
      </w:r>
      <w:r>
        <w:rPr>
          <w:w w:val="105"/>
        </w:rPr>
        <w:t>for</w:t>
      </w:r>
      <w:r>
        <w:rPr>
          <w:spacing w:val="-10"/>
          <w:w w:val="105"/>
        </w:rPr>
        <w:t xml:space="preserve"> </w:t>
      </w:r>
      <w:r>
        <w:rPr>
          <w:w w:val="105"/>
        </w:rPr>
        <w:t>bold</w:t>
      </w:r>
      <w:r>
        <w:rPr>
          <w:spacing w:val="-10"/>
          <w:w w:val="105"/>
        </w:rPr>
        <w:t xml:space="preserve"> </w:t>
      </w:r>
      <w:r>
        <w:rPr>
          <w:w w:val="105"/>
        </w:rPr>
        <w:t>economic</w:t>
      </w:r>
      <w:r>
        <w:rPr>
          <w:spacing w:val="-10"/>
          <w:w w:val="105"/>
        </w:rPr>
        <w:t xml:space="preserve"> </w:t>
      </w:r>
      <w:r>
        <w:rPr>
          <w:w w:val="105"/>
        </w:rPr>
        <w:t>reform</w:t>
      </w:r>
      <w:r>
        <w:rPr>
          <w:spacing w:val="-10"/>
          <w:w w:val="105"/>
        </w:rPr>
        <w:t xml:space="preserve"> </w:t>
      </w:r>
      <w:r>
        <w:rPr>
          <w:w w:val="105"/>
        </w:rPr>
        <w:t>might</w:t>
      </w:r>
      <w:r>
        <w:rPr>
          <w:spacing w:val="-10"/>
          <w:w w:val="105"/>
        </w:rPr>
        <w:t xml:space="preserve"> </w:t>
      </w:r>
      <w:r>
        <w:rPr>
          <w:w w:val="105"/>
        </w:rPr>
        <w:t>be willing</w:t>
      </w:r>
      <w:r>
        <w:rPr>
          <w:spacing w:val="-14"/>
          <w:w w:val="105"/>
        </w:rPr>
        <w:t xml:space="preserve"> </w:t>
      </w:r>
      <w:r>
        <w:rPr>
          <w:w w:val="105"/>
        </w:rPr>
        <w:t>to</w:t>
      </w:r>
      <w:r>
        <w:rPr>
          <w:spacing w:val="-14"/>
          <w:w w:val="105"/>
        </w:rPr>
        <w:t xml:space="preserve"> </w:t>
      </w:r>
      <w:r>
        <w:rPr>
          <w:w w:val="105"/>
        </w:rPr>
        <w:t>consider</w:t>
      </w:r>
      <w:r>
        <w:rPr>
          <w:spacing w:val="-14"/>
          <w:w w:val="105"/>
        </w:rPr>
        <w:t xml:space="preserve"> </w:t>
      </w:r>
      <w:r>
        <w:rPr>
          <w:w w:val="105"/>
        </w:rPr>
        <w:t>realigning</w:t>
      </w:r>
      <w:r>
        <w:rPr>
          <w:spacing w:val="-14"/>
          <w:w w:val="105"/>
        </w:rPr>
        <w:t xml:space="preserve"> </w:t>
      </w:r>
      <w:r>
        <w:rPr>
          <w:w w:val="105"/>
        </w:rPr>
        <w:t>the</w:t>
      </w:r>
      <w:r>
        <w:rPr>
          <w:spacing w:val="-14"/>
          <w:w w:val="105"/>
        </w:rPr>
        <w:t xml:space="preserve"> </w:t>
      </w:r>
      <w:r>
        <w:rPr>
          <w:w w:val="105"/>
        </w:rPr>
        <w:t>company</w:t>
      </w:r>
      <w:r>
        <w:rPr>
          <w:spacing w:val="-14"/>
          <w:w w:val="105"/>
        </w:rPr>
        <w:t xml:space="preserve"> </w:t>
      </w:r>
      <w:r>
        <w:rPr>
          <w:w w:val="105"/>
        </w:rPr>
        <w:t>tax</w:t>
      </w:r>
      <w:r>
        <w:rPr>
          <w:spacing w:val="-14"/>
          <w:w w:val="105"/>
        </w:rPr>
        <w:t xml:space="preserve"> </w:t>
      </w:r>
      <w:r>
        <w:rPr>
          <w:w w:val="105"/>
        </w:rPr>
        <w:t>rates,</w:t>
      </w:r>
      <w:r>
        <w:rPr>
          <w:spacing w:val="-14"/>
          <w:w w:val="105"/>
        </w:rPr>
        <w:t xml:space="preserve"> </w:t>
      </w:r>
      <w:r>
        <w:rPr>
          <w:w w:val="105"/>
        </w:rPr>
        <w:t>introducing</w:t>
      </w:r>
      <w:r>
        <w:rPr>
          <w:spacing w:val="-14"/>
          <w:w w:val="105"/>
        </w:rPr>
        <w:t xml:space="preserve"> </w:t>
      </w:r>
      <w:r>
        <w:rPr>
          <w:w w:val="105"/>
        </w:rPr>
        <w:t>a carbon tax, and/or introducing an inheritance tax.</w:t>
      </w:r>
    </w:p>
    <w:p w:rsidR="002E4FA1" w:rsidRDefault="00D51294">
      <w:pPr>
        <w:tabs>
          <w:tab w:val="left" w:pos="1940"/>
          <w:tab w:val="left" w:pos="2854"/>
          <w:tab w:val="left" w:pos="3767"/>
          <w:tab w:val="left" w:pos="4680"/>
          <w:tab w:val="left" w:pos="5593"/>
          <w:tab w:val="left" w:pos="6507"/>
        </w:tabs>
        <w:spacing w:before="10"/>
        <w:ind w:left="1027"/>
        <w:rPr>
          <w:sz w:val="19"/>
        </w:rPr>
      </w:pPr>
      <w:r>
        <w:br w:type="column"/>
      </w:r>
      <w:r>
        <w:rPr>
          <w:spacing w:val="-4"/>
          <w:sz w:val="19"/>
        </w:rPr>
        <w:t>2018</w:t>
      </w:r>
      <w:r>
        <w:rPr>
          <w:sz w:val="19"/>
        </w:rPr>
        <w:tab/>
      </w:r>
      <w:r>
        <w:rPr>
          <w:spacing w:val="-4"/>
          <w:sz w:val="19"/>
        </w:rPr>
        <w:t>2023</w:t>
      </w:r>
      <w:r>
        <w:rPr>
          <w:sz w:val="19"/>
        </w:rPr>
        <w:tab/>
      </w:r>
      <w:r>
        <w:rPr>
          <w:spacing w:val="-4"/>
          <w:sz w:val="19"/>
        </w:rPr>
        <w:t>2028</w:t>
      </w:r>
      <w:r>
        <w:rPr>
          <w:sz w:val="19"/>
        </w:rPr>
        <w:tab/>
      </w:r>
      <w:r>
        <w:rPr>
          <w:spacing w:val="-4"/>
          <w:sz w:val="19"/>
        </w:rPr>
        <w:t>2033</w:t>
      </w:r>
      <w:r>
        <w:rPr>
          <w:sz w:val="19"/>
        </w:rPr>
        <w:tab/>
      </w:r>
      <w:r>
        <w:rPr>
          <w:spacing w:val="-4"/>
          <w:sz w:val="19"/>
        </w:rPr>
        <w:t>2038</w:t>
      </w:r>
      <w:r>
        <w:rPr>
          <w:sz w:val="19"/>
        </w:rPr>
        <w:tab/>
      </w:r>
      <w:r>
        <w:rPr>
          <w:spacing w:val="-4"/>
          <w:sz w:val="19"/>
        </w:rPr>
        <w:t>2043</w:t>
      </w:r>
      <w:r>
        <w:rPr>
          <w:sz w:val="19"/>
        </w:rPr>
        <w:tab/>
      </w:r>
      <w:r>
        <w:rPr>
          <w:spacing w:val="-4"/>
          <w:sz w:val="19"/>
        </w:rPr>
        <w:t>2048</w:t>
      </w:r>
    </w:p>
    <w:p w:rsidR="002E4FA1" w:rsidRDefault="00D51294">
      <w:pPr>
        <w:spacing w:before="95"/>
        <w:ind w:left="623"/>
        <w:rPr>
          <w:i/>
          <w:sz w:val="17"/>
        </w:rPr>
      </w:pPr>
      <w:r>
        <w:rPr>
          <w:i/>
          <w:sz w:val="17"/>
        </w:rPr>
        <w:t>Source:</w:t>
      </w:r>
      <w:r>
        <w:rPr>
          <w:i/>
          <w:spacing w:val="-4"/>
          <w:sz w:val="17"/>
        </w:rPr>
        <w:t xml:space="preserve"> </w:t>
      </w:r>
      <w:r>
        <w:rPr>
          <w:i/>
          <w:sz w:val="17"/>
        </w:rPr>
        <w:t>Callaghan</w:t>
      </w:r>
      <w:r>
        <w:rPr>
          <w:i/>
          <w:spacing w:val="-1"/>
          <w:sz w:val="17"/>
        </w:rPr>
        <w:t xml:space="preserve"> </w:t>
      </w:r>
      <w:hyperlink w:anchor="_bookmark317" w:history="1">
        <w:r>
          <w:rPr>
            <w:i/>
            <w:sz w:val="17"/>
          </w:rPr>
          <w:t>(2017,</w:t>
        </w:r>
      </w:hyperlink>
      <w:r>
        <w:rPr>
          <w:i/>
          <w:spacing w:val="-2"/>
          <w:sz w:val="17"/>
        </w:rPr>
        <w:t xml:space="preserve"> </w:t>
      </w:r>
      <w:r>
        <w:rPr>
          <w:i/>
          <w:sz w:val="17"/>
        </w:rPr>
        <w:t>p.</w:t>
      </w:r>
      <w:r>
        <w:rPr>
          <w:i/>
          <w:spacing w:val="-1"/>
          <w:sz w:val="17"/>
        </w:rPr>
        <w:t xml:space="preserve"> </w:t>
      </w:r>
      <w:r>
        <w:rPr>
          <w:i/>
          <w:spacing w:val="-4"/>
          <w:sz w:val="17"/>
        </w:rPr>
        <w:t>91).</w:t>
      </w:r>
    </w:p>
    <w:p w:rsidR="002E4FA1" w:rsidRDefault="002E4FA1">
      <w:pPr>
        <w:rPr>
          <w:sz w:val="17"/>
        </w:rPr>
        <w:sectPr w:rsidR="002E4FA1">
          <w:type w:val="continuous"/>
          <w:pgSz w:w="16840" w:h="11910" w:orient="landscape"/>
          <w:pgMar w:top="1340" w:right="1180" w:bottom="280" w:left="680" w:header="689" w:footer="954" w:gutter="0"/>
          <w:cols w:num="2" w:space="720" w:equalWidth="0">
            <w:col w:w="6647" w:space="1016"/>
            <w:col w:w="7317"/>
          </w:cols>
        </w:sectPr>
      </w:pPr>
    </w:p>
    <w:p w:rsidR="002E4FA1" w:rsidRDefault="002E4FA1">
      <w:pPr>
        <w:pStyle w:val="BodyText"/>
        <w:rPr>
          <w:i/>
        </w:rPr>
      </w:pPr>
    </w:p>
    <w:p w:rsidR="002E4FA1" w:rsidRDefault="002E4FA1">
      <w:pPr>
        <w:pStyle w:val="BodyText"/>
        <w:rPr>
          <w:i/>
        </w:rPr>
      </w:pPr>
    </w:p>
    <w:p w:rsidR="002E4FA1" w:rsidRDefault="002E4FA1">
      <w:pPr>
        <w:pStyle w:val="BodyText"/>
        <w:spacing w:before="9"/>
        <w:rPr>
          <w:i/>
          <w:sz w:val="22"/>
        </w:rPr>
      </w:pPr>
    </w:p>
    <w:p w:rsidR="002E4FA1" w:rsidRDefault="00562B85">
      <w:pPr>
        <w:pStyle w:val="BodyText"/>
        <w:spacing w:line="20" w:lineRule="exact"/>
        <w:ind w:left="623"/>
        <w:rPr>
          <w:sz w:val="2"/>
        </w:rPr>
      </w:pPr>
      <w:r>
        <w:rPr>
          <w:sz w:val="2"/>
        </w:rPr>
      </w:r>
      <w:r>
        <w:rPr>
          <w:sz w:val="2"/>
        </w:rPr>
        <w:pict>
          <v:group id="docshapegroup404" o:spid="_x0000_s1089" style="width:131.35pt;height:.4pt;mso-position-horizontal-relative:char;mso-position-vertical-relative:line" coordsize="2627,8">
            <v:line id="_x0000_s1090" style="position:absolute" from="0,4" to="2627,4" strokeweight=".14042mm"/>
            <w10:anchorlock/>
          </v:group>
        </w:pict>
      </w:r>
    </w:p>
    <w:p w:rsidR="002E4FA1" w:rsidRDefault="00D51294">
      <w:pPr>
        <w:pStyle w:val="ListParagraph"/>
        <w:numPr>
          <w:ilvl w:val="0"/>
          <w:numId w:val="20"/>
        </w:numPr>
        <w:tabs>
          <w:tab w:val="left" w:pos="1033"/>
        </w:tabs>
        <w:spacing w:before="29"/>
        <w:ind w:left="1032" w:hanging="427"/>
        <w:jc w:val="left"/>
        <w:rPr>
          <w:sz w:val="17"/>
        </w:rPr>
      </w:pPr>
      <w:bookmarkStart w:id="255" w:name="_bookmark248"/>
      <w:bookmarkStart w:id="256" w:name="_bookmark249"/>
      <w:bookmarkEnd w:id="255"/>
      <w:bookmarkEnd w:id="256"/>
      <w:proofErr w:type="spellStart"/>
      <w:r>
        <w:rPr>
          <w:sz w:val="17"/>
        </w:rPr>
        <w:t>PBO</w:t>
      </w:r>
      <w:proofErr w:type="spellEnd"/>
      <w:r>
        <w:rPr>
          <w:sz w:val="17"/>
        </w:rPr>
        <w:t xml:space="preserve"> election commitment costing ECR503:</w:t>
      </w:r>
      <w:r>
        <w:rPr>
          <w:spacing w:val="11"/>
          <w:sz w:val="17"/>
        </w:rPr>
        <w:t xml:space="preserve"> </w:t>
      </w:r>
      <w:hyperlink w:anchor="_bookmark425" w:history="1">
        <w:proofErr w:type="spellStart"/>
        <w:r>
          <w:rPr>
            <w:sz w:val="17"/>
          </w:rPr>
          <w:t>PBO</w:t>
        </w:r>
        <w:proofErr w:type="spellEnd"/>
        <w:r>
          <w:rPr>
            <w:sz w:val="17"/>
          </w:rPr>
          <w:t xml:space="preserve"> </w:t>
        </w:r>
        <w:r>
          <w:rPr>
            <w:spacing w:val="-2"/>
            <w:sz w:val="17"/>
          </w:rPr>
          <w:t>(2022e).</w:t>
        </w:r>
      </w:hyperlink>
    </w:p>
    <w:p w:rsidR="002E4FA1" w:rsidRDefault="00562B85">
      <w:pPr>
        <w:pStyle w:val="ListParagraph"/>
        <w:numPr>
          <w:ilvl w:val="0"/>
          <w:numId w:val="20"/>
        </w:numPr>
        <w:tabs>
          <w:tab w:val="left" w:pos="1033"/>
        </w:tabs>
        <w:spacing w:line="268" w:lineRule="auto"/>
        <w:ind w:left="1032" w:right="7849" w:hanging="427"/>
        <w:jc w:val="left"/>
        <w:rPr>
          <w:sz w:val="17"/>
        </w:rPr>
      </w:pPr>
      <w:hyperlink w:anchor="_bookmark317" w:history="1">
        <w:r w:rsidR="00D51294">
          <w:rPr>
            <w:sz w:val="17"/>
          </w:rPr>
          <w:t>Callaghan (2017)</w:t>
        </w:r>
      </w:hyperlink>
      <w:r w:rsidR="00D51294">
        <w:rPr>
          <w:sz w:val="17"/>
        </w:rPr>
        <w:t xml:space="preserve"> modelled combined royalty and </w:t>
      </w:r>
      <w:proofErr w:type="spellStart"/>
      <w:r w:rsidR="00D51294">
        <w:rPr>
          <w:sz w:val="17"/>
        </w:rPr>
        <w:t>PRRT</w:t>
      </w:r>
      <w:proofErr w:type="spellEnd"/>
      <w:r w:rsidR="00D51294">
        <w:rPr>
          <w:sz w:val="17"/>
        </w:rPr>
        <w:t xml:space="preserve"> revenue to 2050 and found they would be about $19 billion lower than </w:t>
      </w:r>
      <w:proofErr w:type="spellStart"/>
      <w:r w:rsidR="00D51294">
        <w:rPr>
          <w:sz w:val="17"/>
        </w:rPr>
        <w:t>PRRT</w:t>
      </w:r>
      <w:proofErr w:type="spellEnd"/>
      <w:r w:rsidR="00D51294">
        <w:rPr>
          <w:sz w:val="17"/>
        </w:rPr>
        <w:t xml:space="preserve"> revenue alone. This assumes royalty payments would be creditable for </w:t>
      </w:r>
      <w:proofErr w:type="spellStart"/>
      <w:r w:rsidR="00D51294">
        <w:rPr>
          <w:sz w:val="17"/>
        </w:rPr>
        <w:t>PRRT</w:t>
      </w:r>
      <w:proofErr w:type="spellEnd"/>
      <w:r w:rsidR="00D51294">
        <w:rPr>
          <w:sz w:val="17"/>
        </w:rPr>
        <w:t xml:space="preserve"> purposes and uplifted at</w:t>
      </w:r>
      <w:r w:rsidR="00D51294">
        <w:rPr>
          <w:spacing w:val="-5"/>
          <w:sz w:val="17"/>
        </w:rPr>
        <w:t xml:space="preserve"> </w:t>
      </w:r>
      <w:proofErr w:type="spellStart"/>
      <w:r w:rsidR="00D51294">
        <w:rPr>
          <w:sz w:val="17"/>
        </w:rPr>
        <w:t>LTBR</w:t>
      </w:r>
      <w:proofErr w:type="spellEnd"/>
      <w:r w:rsidR="00D51294">
        <w:rPr>
          <w:spacing w:val="-5"/>
          <w:sz w:val="17"/>
        </w:rPr>
        <w:t xml:space="preserve"> </w:t>
      </w:r>
      <w:r w:rsidR="00D51294">
        <w:rPr>
          <w:sz w:val="17"/>
        </w:rPr>
        <w:t>plus</w:t>
      </w:r>
      <w:r w:rsidR="00D51294">
        <w:rPr>
          <w:spacing w:val="-5"/>
          <w:sz w:val="17"/>
        </w:rPr>
        <w:t xml:space="preserve"> </w:t>
      </w:r>
      <w:r w:rsidR="00D51294">
        <w:rPr>
          <w:sz w:val="17"/>
        </w:rPr>
        <w:t>5</w:t>
      </w:r>
      <w:r w:rsidR="00D51294">
        <w:rPr>
          <w:spacing w:val="-5"/>
          <w:sz w:val="17"/>
        </w:rPr>
        <w:t xml:space="preserve"> </w:t>
      </w:r>
      <w:r w:rsidR="00D51294">
        <w:rPr>
          <w:sz w:val="17"/>
        </w:rPr>
        <w:t>percentage</w:t>
      </w:r>
      <w:r w:rsidR="00D51294">
        <w:rPr>
          <w:spacing w:val="-5"/>
          <w:sz w:val="17"/>
        </w:rPr>
        <w:t xml:space="preserve"> </w:t>
      </w:r>
      <w:r w:rsidR="00D51294">
        <w:rPr>
          <w:sz w:val="17"/>
        </w:rPr>
        <w:t>points. Under</w:t>
      </w:r>
      <w:r w:rsidR="00D51294">
        <w:rPr>
          <w:spacing w:val="-5"/>
          <w:sz w:val="17"/>
        </w:rPr>
        <w:t xml:space="preserve"> </w:t>
      </w:r>
      <w:r w:rsidR="00D51294">
        <w:rPr>
          <w:sz w:val="17"/>
        </w:rPr>
        <w:t>this</w:t>
      </w:r>
      <w:r w:rsidR="00D51294">
        <w:rPr>
          <w:spacing w:val="-5"/>
          <w:sz w:val="17"/>
        </w:rPr>
        <w:t xml:space="preserve"> </w:t>
      </w:r>
      <w:r w:rsidR="00D51294">
        <w:rPr>
          <w:sz w:val="17"/>
        </w:rPr>
        <w:t>scenario,</w:t>
      </w:r>
      <w:r w:rsidR="00D51294">
        <w:rPr>
          <w:spacing w:val="-5"/>
          <w:sz w:val="17"/>
        </w:rPr>
        <w:t xml:space="preserve"> </w:t>
      </w:r>
      <w:r w:rsidR="00D51294">
        <w:rPr>
          <w:sz w:val="17"/>
        </w:rPr>
        <w:t>the</w:t>
      </w:r>
      <w:r w:rsidR="00D51294">
        <w:rPr>
          <w:spacing w:val="-5"/>
          <w:sz w:val="17"/>
        </w:rPr>
        <w:t xml:space="preserve"> </w:t>
      </w:r>
      <w:r w:rsidR="00D51294">
        <w:rPr>
          <w:sz w:val="17"/>
        </w:rPr>
        <w:t>uplifted</w:t>
      </w:r>
      <w:r w:rsidR="00D51294">
        <w:rPr>
          <w:spacing w:val="-5"/>
          <w:sz w:val="17"/>
        </w:rPr>
        <w:t xml:space="preserve"> </w:t>
      </w:r>
      <w:r w:rsidR="00D51294">
        <w:rPr>
          <w:sz w:val="17"/>
        </w:rPr>
        <w:t>royalty</w:t>
      </w:r>
      <w:r w:rsidR="00D51294">
        <w:rPr>
          <w:spacing w:val="-5"/>
          <w:sz w:val="17"/>
        </w:rPr>
        <w:t xml:space="preserve"> </w:t>
      </w:r>
      <w:r w:rsidR="00D51294">
        <w:rPr>
          <w:sz w:val="17"/>
        </w:rPr>
        <w:t xml:space="preserve">credits </w:t>
      </w:r>
      <w:bookmarkStart w:id="257" w:name="_bookmark250"/>
      <w:bookmarkEnd w:id="257"/>
      <w:r w:rsidR="00D51294">
        <w:rPr>
          <w:sz w:val="17"/>
        </w:rPr>
        <w:t>outweigh royalty collections in the long run.</w:t>
      </w:r>
    </w:p>
    <w:p w:rsidR="002E4FA1" w:rsidRDefault="00D51294">
      <w:pPr>
        <w:pStyle w:val="ListParagraph"/>
        <w:numPr>
          <w:ilvl w:val="0"/>
          <w:numId w:val="20"/>
        </w:numPr>
        <w:tabs>
          <w:tab w:val="left" w:pos="1033"/>
        </w:tabs>
        <w:spacing w:before="1"/>
        <w:ind w:left="1032" w:hanging="427"/>
        <w:jc w:val="left"/>
        <w:rPr>
          <w:sz w:val="17"/>
        </w:rPr>
      </w:pPr>
      <w:bookmarkStart w:id="258" w:name="_bookmark251"/>
      <w:bookmarkEnd w:id="258"/>
      <w:r>
        <w:rPr>
          <w:sz w:val="17"/>
        </w:rPr>
        <w:t>For</w:t>
      </w:r>
      <w:r>
        <w:rPr>
          <w:spacing w:val="-4"/>
          <w:sz w:val="17"/>
        </w:rPr>
        <w:t xml:space="preserve"> </w:t>
      </w:r>
      <w:r>
        <w:rPr>
          <w:sz w:val="17"/>
        </w:rPr>
        <w:t>example:</w:t>
      </w:r>
      <w:r>
        <w:rPr>
          <w:spacing w:val="6"/>
          <w:sz w:val="17"/>
        </w:rPr>
        <w:t xml:space="preserve"> </w:t>
      </w:r>
      <w:hyperlink w:anchor="_bookmark398" w:history="1">
        <w:r>
          <w:rPr>
            <w:sz w:val="17"/>
          </w:rPr>
          <w:t>Mather</w:t>
        </w:r>
        <w:r>
          <w:rPr>
            <w:spacing w:val="-3"/>
            <w:sz w:val="17"/>
          </w:rPr>
          <w:t xml:space="preserve"> </w:t>
        </w:r>
        <w:r>
          <w:rPr>
            <w:spacing w:val="-2"/>
            <w:sz w:val="17"/>
          </w:rPr>
          <w:t>(2017).</w:t>
        </w:r>
      </w:hyperlink>
    </w:p>
    <w:p w:rsidR="002E4FA1" w:rsidRDefault="00562B85">
      <w:pPr>
        <w:pStyle w:val="ListParagraph"/>
        <w:numPr>
          <w:ilvl w:val="0"/>
          <w:numId w:val="20"/>
        </w:numPr>
        <w:tabs>
          <w:tab w:val="left" w:pos="1033"/>
        </w:tabs>
        <w:ind w:left="1032" w:hanging="427"/>
        <w:jc w:val="left"/>
        <w:rPr>
          <w:sz w:val="17"/>
        </w:rPr>
      </w:pPr>
      <w:hyperlink w:anchor="_bookmark366" w:history="1">
        <w:bookmarkStart w:id="259" w:name="_bookmark252"/>
        <w:bookmarkEnd w:id="259"/>
        <w:proofErr w:type="spellStart"/>
        <w:r w:rsidR="00D51294">
          <w:rPr>
            <w:sz w:val="17"/>
          </w:rPr>
          <w:t>Garnaut</w:t>
        </w:r>
        <w:proofErr w:type="spellEnd"/>
        <w:r w:rsidR="00D51294">
          <w:rPr>
            <w:spacing w:val="1"/>
            <w:sz w:val="17"/>
          </w:rPr>
          <w:t xml:space="preserve"> </w:t>
        </w:r>
        <w:r w:rsidR="00D51294">
          <w:rPr>
            <w:sz w:val="17"/>
          </w:rPr>
          <w:t>and</w:t>
        </w:r>
        <w:r w:rsidR="00D51294">
          <w:rPr>
            <w:spacing w:val="1"/>
            <w:sz w:val="17"/>
          </w:rPr>
          <w:t xml:space="preserve"> </w:t>
        </w:r>
        <w:proofErr w:type="spellStart"/>
        <w:r w:rsidR="00D51294">
          <w:rPr>
            <w:sz w:val="17"/>
          </w:rPr>
          <w:t>Clunies</w:t>
        </w:r>
        <w:proofErr w:type="spellEnd"/>
        <w:r w:rsidR="00D51294">
          <w:rPr>
            <w:sz w:val="17"/>
          </w:rPr>
          <w:t>-Ross</w:t>
        </w:r>
        <w:r w:rsidR="00D51294">
          <w:rPr>
            <w:spacing w:val="2"/>
            <w:sz w:val="17"/>
          </w:rPr>
          <w:t xml:space="preserve"> </w:t>
        </w:r>
        <w:r w:rsidR="00D51294">
          <w:rPr>
            <w:spacing w:val="-2"/>
            <w:sz w:val="17"/>
          </w:rPr>
          <w:t>(1979).</w:t>
        </w:r>
      </w:hyperlink>
    </w:p>
    <w:p w:rsidR="002E4FA1" w:rsidRDefault="00D51294">
      <w:pPr>
        <w:pStyle w:val="ListParagraph"/>
        <w:numPr>
          <w:ilvl w:val="0"/>
          <w:numId w:val="20"/>
        </w:numPr>
        <w:tabs>
          <w:tab w:val="left" w:pos="1033"/>
        </w:tabs>
        <w:spacing w:line="268" w:lineRule="auto"/>
        <w:ind w:left="1032" w:right="7990" w:hanging="427"/>
        <w:jc w:val="left"/>
        <w:rPr>
          <w:sz w:val="17"/>
        </w:rPr>
      </w:pPr>
      <w:r>
        <w:rPr>
          <w:sz w:val="17"/>
        </w:rPr>
        <w:t xml:space="preserve">See </w:t>
      </w:r>
      <w:hyperlink w:anchor="_bookmark377" w:history="1">
        <w:proofErr w:type="spellStart"/>
        <w:r>
          <w:rPr>
            <w:sz w:val="17"/>
          </w:rPr>
          <w:t>Heffron</w:t>
        </w:r>
        <w:proofErr w:type="spellEnd"/>
        <w:r>
          <w:rPr>
            <w:sz w:val="17"/>
          </w:rPr>
          <w:t xml:space="preserve"> and Sheehan (2020),</w:t>
        </w:r>
      </w:hyperlink>
      <w:r>
        <w:rPr>
          <w:sz w:val="17"/>
        </w:rPr>
        <w:t xml:space="preserve"> </w:t>
      </w:r>
      <w:hyperlink w:anchor="_bookmark392" w:history="1">
        <w:r>
          <w:rPr>
            <w:sz w:val="17"/>
          </w:rPr>
          <w:t>Kraal (2021)</w:t>
        </w:r>
      </w:hyperlink>
      <w:r>
        <w:rPr>
          <w:sz w:val="17"/>
        </w:rPr>
        <w:t xml:space="preserve"> and </w:t>
      </w:r>
      <w:hyperlink w:anchor="_bookmark394" w:history="1">
        <w:r>
          <w:rPr>
            <w:sz w:val="17"/>
          </w:rPr>
          <w:t xml:space="preserve">Kraal and </w:t>
        </w:r>
        <w:proofErr w:type="spellStart"/>
        <w:r>
          <w:rPr>
            <w:sz w:val="17"/>
          </w:rPr>
          <w:t>Heffron</w:t>
        </w:r>
        <w:proofErr w:type="spellEnd"/>
        <w:r>
          <w:rPr>
            <w:sz w:val="17"/>
          </w:rPr>
          <w:t xml:space="preserve"> (2022).</w:t>
        </w:r>
      </w:hyperlink>
      <w:r>
        <w:rPr>
          <w:sz w:val="17"/>
        </w:rPr>
        <w:t xml:space="preserve"> New</w:t>
      </w:r>
      <w:r>
        <w:rPr>
          <w:spacing w:val="-3"/>
          <w:sz w:val="17"/>
        </w:rPr>
        <w:t xml:space="preserve"> </w:t>
      </w:r>
      <w:r>
        <w:rPr>
          <w:sz w:val="17"/>
        </w:rPr>
        <w:t>gas</w:t>
      </w:r>
      <w:r>
        <w:rPr>
          <w:spacing w:val="-3"/>
          <w:sz w:val="17"/>
        </w:rPr>
        <w:t xml:space="preserve"> </w:t>
      </w:r>
      <w:r>
        <w:rPr>
          <w:sz w:val="17"/>
        </w:rPr>
        <w:t>projects</w:t>
      </w:r>
      <w:r>
        <w:rPr>
          <w:spacing w:val="-3"/>
          <w:sz w:val="17"/>
        </w:rPr>
        <w:t xml:space="preserve"> </w:t>
      </w:r>
      <w:r>
        <w:rPr>
          <w:sz w:val="17"/>
        </w:rPr>
        <w:t>are</w:t>
      </w:r>
      <w:r>
        <w:rPr>
          <w:spacing w:val="-3"/>
          <w:sz w:val="17"/>
        </w:rPr>
        <w:t xml:space="preserve"> </w:t>
      </w:r>
      <w:r>
        <w:rPr>
          <w:sz w:val="17"/>
        </w:rPr>
        <w:t>not</w:t>
      </w:r>
      <w:r>
        <w:rPr>
          <w:spacing w:val="-3"/>
          <w:sz w:val="17"/>
        </w:rPr>
        <w:t xml:space="preserve"> </w:t>
      </w:r>
      <w:r>
        <w:rPr>
          <w:sz w:val="17"/>
        </w:rPr>
        <w:t>needed</w:t>
      </w:r>
      <w:r>
        <w:rPr>
          <w:spacing w:val="-3"/>
          <w:sz w:val="17"/>
        </w:rPr>
        <w:t xml:space="preserve"> </w:t>
      </w:r>
      <w:r>
        <w:rPr>
          <w:sz w:val="17"/>
        </w:rPr>
        <w:t>to</w:t>
      </w:r>
      <w:r>
        <w:rPr>
          <w:spacing w:val="-3"/>
          <w:sz w:val="17"/>
        </w:rPr>
        <w:t xml:space="preserve"> </w:t>
      </w:r>
      <w:r>
        <w:rPr>
          <w:sz w:val="17"/>
        </w:rPr>
        <w:t>meet</w:t>
      </w:r>
      <w:r>
        <w:rPr>
          <w:spacing w:val="-3"/>
          <w:sz w:val="17"/>
        </w:rPr>
        <w:t xml:space="preserve"> </w:t>
      </w:r>
      <w:r>
        <w:rPr>
          <w:sz w:val="17"/>
        </w:rPr>
        <w:t>net</w:t>
      </w:r>
      <w:r>
        <w:rPr>
          <w:spacing w:val="-3"/>
          <w:sz w:val="17"/>
        </w:rPr>
        <w:t xml:space="preserve"> </w:t>
      </w:r>
      <w:r>
        <w:rPr>
          <w:sz w:val="17"/>
        </w:rPr>
        <w:t>zero</w:t>
      </w:r>
      <w:r>
        <w:rPr>
          <w:spacing w:val="-3"/>
          <w:sz w:val="17"/>
        </w:rPr>
        <w:t xml:space="preserve"> </w:t>
      </w:r>
      <w:r>
        <w:rPr>
          <w:sz w:val="17"/>
        </w:rPr>
        <w:t>by</w:t>
      </w:r>
      <w:r>
        <w:rPr>
          <w:spacing w:val="-3"/>
          <w:sz w:val="17"/>
        </w:rPr>
        <w:t xml:space="preserve"> </w:t>
      </w:r>
      <w:r>
        <w:rPr>
          <w:sz w:val="17"/>
        </w:rPr>
        <w:t>2050: IEA</w:t>
      </w:r>
      <w:r>
        <w:rPr>
          <w:spacing w:val="-3"/>
          <w:sz w:val="17"/>
        </w:rPr>
        <w:t xml:space="preserve"> </w:t>
      </w:r>
      <w:hyperlink w:anchor="_bookmark383" w:history="1">
        <w:r>
          <w:rPr>
            <w:sz w:val="17"/>
          </w:rPr>
          <w:t>(2021,</w:t>
        </w:r>
      </w:hyperlink>
      <w:r>
        <w:rPr>
          <w:spacing w:val="-3"/>
          <w:sz w:val="17"/>
        </w:rPr>
        <w:t xml:space="preserve"> </w:t>
      </w:r>
      <w:r>
        <w:rPr>
          <w:sz w:val="17"/>
        </w:rPr>
        <w:t>p.</w:t>
      </w:r>
      <w:r>
        <w:rPr>
          <w:spacing w:val="-3"/>
          <w:sz w:val="17"/>
        </w:rPr>
        <w:t xml:space="preserve"> </w:t>
      </w:r>
      <w:r>
        <w:rPr>
          <w:sz w:val="17"/>
        </w:rPr>
        <w:t>102).</w:t>
      </w:r>
    </w:p>
    <w:p w:rsidR="002E4FA1" w:rsidRDefault="002E4FA1">
      <w:pPr>
        <w:spacing w:line="268" w:lineRule="auto"/>
        <w:rPr>
          <w:sz w:val="17"/>
        </w:rPr>
        <w:sectPr w:rsidR="002E4FA1">
          <w:type w:val="continuous"/>
          <w:pgSz w:w="16840" w:h="11910" w:orient="landscape"/>
          <w:pgMar w:top="1340" w:right="1180" w:bottom="280" w:left="680" w:header="689" w:footer="954" w:gutter="0"/>
          <w:cols w:space="720"/>
        </w:sectPr>
      </w:pPr>
    </w:p>
    <w:p w:rsidR="002E4FA1" w:rsidRDefault="00D51294">
      <w:pPr>
        <w:pStyle w:val="BodyText"/>
        <w:spacing w:before="160"/>
        <w:ind w:left="623"/>
      </w:pPr>
      <w:r>
        <w:rPr>
          <w:color w:val="F2901D"/>
          <w:w w:val="105"/>
        </w:rPr>
        <w:lastRenderedPageBreak/>
        <w:t>Return</w:t>
      </w:r>
      <w:r>
        <w:rPr>
          <w:color w:val="F2901D"/>
          <w:spacing w:val="-9"/>
          <w:w w:val="105"/>
        </w:rPr>
        <w:t xml:space="preserve"> </w:t>
      </w:r>
      <w:r>
        <w:rPr>
          <w:color w:val="F2901D"/>
          <w:w w:val="105"/>
        </w:rPr>
        <w:t>the</w:t>
      </w:r>
      <w:r>
        <w:rPr>
          <w:color w:val="F2901D"/>
          <w:spacing w:val="-9"/>
          <w:w w:val="105"/>
        </w:rPr>
        <w:t xml:space="preserve"> </w:t>
      </w:r>
      <w:r>
        <w:rPr>
          <w:color w:val="F2901D"/>
          <w:w w:val="105"/>
        </w:rPr>
        <w:t>small</w:t>
      </w:r>
      <w:r>
        <w:rPr>
          <w:color w:val="F2901D"/>
          <w:spacing w:val="-9"/>
          <w:w w:val="105"/>
        </w:rPr>
        <w:t xml:space="preserve"> </w:t>
      </w:r>
      <w:r>
        <w:rPr>
          <w:color w:val="F2901D"/>
          <w:w w:val="105"/>
        </w:rPr>
        <w:t>business</w:t>
      </w:r>
      <w:r>
        <w:rPr>
          <w:color w:val="F2901D"/>
          <w:spacing w:val="-8"/>
          <w:w w:val="105"/>
        </w:rPr>
        <w:t xml:space="preserve"> </w:t>
      </w:r>
      <w:r>
        <w:rPr>
          <w:color w:val="F2901D"/>
          <w:w w:val="105"/>
        </w:rPr>
        <w:t>tax</w:t>
      </w:r>
      <w:r>
        <w:rPr>
          <w:color w:val="F2901D"/>
          <w:spacing w:val="-9"/>
          <w:w w:val="105"/>
        </w:rPr>
        <w:t xml:space="preserve"> </w:t>
      </w:r>
      <w:r>
        <w:rPr>
          <w:color w:val="F2901D"/>
          <w:w w:val="105"/>
        </w:rPr>
        <w:t>rate</w:t>
      </w:r>
      <w:r>
        <w:rPr>
          <w:color w:val="F2901D"/>
          <w:spacing w:val="-9"/>
          <w:w w:val="105"/>
        </w:rPr>
        <w:t xml:space="preserve"> </w:t>
      </w:r>
      <w:r>
        <w:rPr>
          <w:color w:val="F2901D"/>
          <w:w w:val="105"/>
        </w:rPr>
        <w:t>to</w:t>
      </w:r>
      <w:r>
        <w:rPr>
          <w:color w:val="F2901D"/>
          <w:spacing w:val="-9"/>
          <w:w w:val="105"/>
        </w:rPr>
        <w:t xml:space="preserve"> </w:t>
      </w:r>
      <w:r>
        <w:rPr>
          <w:color w:val="F2901D"/>
          <w:w w:val="105"/>
        </w:rPr>
        <w:t>30</w:t>
      </w:r>
      <w:r>
        <w:rPr>
          <w:color w:val="F2901D"/>
          <w:spacing w:val="-8"/>
          <w:w w:val="105"/>
        </w:rPr>
        <w:t xml:space="preserve"> </w:t>
      </w:r>
      <w:r>
        <w:rPr>
          <w:color w:val="F2901D"/>
          <w:w w:val="105"/>
        </w:rPr>
        <w:t>per</w:t>
      </w:r>
      <w:r>
        <w:rPr>
          <w:color w:val="F2901D"/>
          <w:spacing w:val="-9"/>
          <w:w w:val="105"/>
        </w:rPr>
        <w:t xml:space="preserve"> </w:t>
      </w:r>
      <w:r>
        <w:rPr>
          <w:color w:val="F2901D"/>
          <w:spacing w:val="-4"/>
          <w:w w:val="105"/>
        </w:rPr>
        <w:t>cent</w:t>
      </w:r>
    </w:p>
    <w:p w:rsidR="002E4FA1" w:rsidRDefault="00D51294">
      <w:pPr>
        <w:pStyle w:val="BodyText"/>
        <w:spacing w:before="172" w:line="280" w:lineRule="auto"/>
        <w:ind w:left="623"/>
        <w:rPr>
          <w:sz w:val="13"/>
        </w:rPr>
      </w:pPr>
      <w:r>
        <w:rPr>
          <w:w w:val="105"/>
        </w:rPr>
        <w:t>Company</w:t>
      </w:r>
      <w:r>
        <w:rPr>
          <w:spacing w:val="-12"/>
          <w:w w:val="105"/>
        </w:rPr>
        <w:t xml:space="preserve"> </w:t>
      </w:r>
      <w:r>
        <w:rPr>
          <w:w w:val="105"/>
        </w:rPr>
        <w:t>income</w:t>
      </w:r>
      <w:r>
        <w:rPr>
          <w:spacing w:val="-12"/>
          <w:w w:val="105"/>
        </w:rPr>
        <w:t xml:space="preserve"> </w:t>
      </w:r>
      <w:r>
        <w:rPr>
          <w:w w:val="105"/>
        </w:rPr>
        <w:t>is</w:t>
      </w:r>
      <w:r>
        <w:rPr>
          <w:spacing w:val="-12"/>
          <w:w w:val="105"/>
        </w:rPr>
        <w:t xml:space="preserve"> </w:t>
      </w:r>
      <w:r>
        <w:rPr>
          <w:w w:val="105"/>
        </w:rPr>
        <w:t>taxed</w:t>
      </w:r>
      <w:r>
        <w:rPr>
          <w:spacing w:val="-12"/>
          <w:w w:val="105"/>
        </w:rPr>
        <w:t xml:space="preserve"> </w:t>
      </w:r>
      <w:r>
        <w:rPr>
          <w:w w:val="105"/>
        </w:rPr>
        <w:t>in</w:t>
      </w:r>
      <w:r>
        <w:rPr>
          <w:spacing w:val="-12"/>
          <w:w w:val="105"/>
        </w:rPr>
        <w:t xml:space="preserve"> </w:t>
      </w:r>
      <w:r>
        <w:rPr>
          <w:w w:val="105"/>
        </w:rPr>
        <w:t>Australia</w:t>
      </w:r>
      <w:r>
        <w:rPr>
          <w:spacing w:val="-12"/>
          <w:w w:val="105"/>
        </w:rPr>
        <w:t xml:space="preserve"> </w:t>
      </w:r>
      <w:r>
        <w:rPr>
          <w:w w:val="105"/>
        </w:rPr>
        <w:t>at</w:t>
      </w:r>
      <w:r>
        <w:rPr>
          <w:spacing w:val="-12"/>
          <w:w w:val="105"/>
        </w:rPr>
        <w:t xml:space="preserve"> </w:t>
      </w:r>
      <w:r>
        <w:rPr>
          <w:w w:val="105"/>
        </w:rPr>
        <w:t>30</w:t>
      </w:r>
      <w:r>
        <w:rPr>
          <w:spacing w:val="-12"/>
          <w:w w:val="105"/>
        </w:rPr>
        <w:t xml:space="preserve"> </w:t>
      </w:r>
      <w:r>
        <w:rPr>
          <w:w w:val="105"/>
        </w:rPr>
        <w:t>per</w:t>
      </w:r>
      <w:r>
        <w:rPr>
          <w:spacing w:val="-12"/>
          <w:w w:val="105"/>
        </w:rPr>
        <w:t xml:space="preserve"> </w:t>
      </w:r>
      <w:r>
        <w:rPr>
          <w:w w:val="105"/>
        </w:rPr>
        <w:t>cent</w:t>
      </w:r>
      <w:proofErr w:type="gramStart"/>
      <w:r>
        <w:rPr>
          <w:w w:val="105"/>
        </w:rPr>
        <w:t>,</w:t>
      </w:r>
      <w:proofErr w:type="gramEnd"/>
      <w:r w:rsidR="00562B85">
        <w:rPr>
          <w:w w:val="105"/>
          <w:position w:val="7"/>
          <w:sz w:val="13"/>
        </w:rPr>
        <w:fldChar w:fldCharType="begin"/>
      </w:r>
      <w:r w:rsidR="00562B85">
        <w:rPr>
          <w:w w:val="105"/>
          <w:position w:val="7"/>
          <w:sz w:val="13"/>
        </w:rPr>
        <w:instrText xml:space="preserve"> HYPERLINK \l "_bookmark253" </w:instrText>
      </w:r>
      <w:r w:rsidR="00562B85">
        <w:rPr>
          <w:w w:val="105"/>
          <w:position w:val="7"/>
          <w:sz w:val="13"/>
        </w:rPr>
        <w:fldChar w:fldCharType="separate"/>
      </w:r>
      <w:r>
        <w:rPr>
          <w:w w:val="105"/>
          <w:position w:val="7"/>
          <w:sz w:val="13"/>
        </w:rPr>
        <w:t>209</w:t>
      </w:r>
      <w:r w:rsidR="00562B85">
        <w:rPr>
          <w:w w:val="105"/>
          <w:position w:val="7"/>
          <w:sz w:val="13"/>
        </w:rPr>
        <w:fldChar w:fldCharType="end"/>
      </w:r>
      <w:r>
        <w:rPr>
          <w:spacing w:val="16"/>
          <w:w w:val="105"/>
          <w:position w:val="7"/>
          <w:sz w:val="13"/>
        </w:rPr>
        <w:t xml:space="preserve"> </w:t>
      </w:r>
      <w:r>
        <w:rPr>
          <w:w w:val="105"/>
        </w:rPr>
        <w:t>but</w:t>
      </w:r>
      <w:r>
        <w:rPr>
          <w:spacing w:val="-12"/>
          <w:w w:val="105"/>
        </w:rPr>
        <w:t xml:space="preserve"> </w:t>
      </w:r>
      <w:r>
        <w:rPr>
          <w:w w:val="105"/>
        </w:rPr>
        <w:t>a</w:t>
      </w:r>
      <w:r>
        <w:rPr>
          <w:spacing w:val="-12"/>
          <w:w w:val="105"/>
        </w:rPr>
        <w:t xml:space="preserve"> </w:t>
      </w:r>
      <w:r>
        <w:rPr>
          <w:w w:val="105"/>
        </w:rPr>
        <w:t>lower</w:t>
      </w:r>
      <w:r>
        <w:rPr>
          <w:spacing w:val="-12"/>
          <w:w w:val="105"/>
        </w:rPr>
        <w:t xml:space="preserve"> </w:t>
      </w:r>
      <w:r>
        <w:rPr>
          <w:w w:val="105"/>
        </w:rPr>
        <w:t xml:space="preserve">rate of 25 per cent was introduced a few years ago for small and medium </w:t>
      </w:r>
      <w:r>
        <w:rPr>
          <w:spacing w:val="-2"/>
          <w:w w:val="105"/>
        </w:rPr>
        <w:t>enterprises.</w:t>
      </w:r>
      <w:hyperlink w:anchor="_bookmark254" w:history="1">
        <w:r>
          <w:rPr>
            <w:spacing w:val="-2"/>
            <w:w w:val="105"/>
            <w:position w:val="7"/>
            <w:sz w:val="13"/>
          </w:rPr>
          <w:t>210</w:t>
        </w:r>
      </w:hyperlink>
    </w:p>
    <w:p w:rsidR="002E4FA1" w:rsidRDefault="00D51294">
      <w:pPr>
        <w:pStyle w:val="BodyText"/>
        <w:spacing w:before="164" w:line="280" w:lineRule="auto"/>
        <w:ind w:left="623" w:right="156"/>
        <w:rPr>
          <w:sz w:val="13"/>
        </w:rPr>
      </w:pPr>
      <w:r>
        <w:rPr>
          <w:w w:val="105"/>
        </w:rPr>
        <w:t>The rationale at the time was that tax ‘relief’ for small businesses would drive investment, reduce unemployment, and help ‘transition [the economy] from resource-led growth toward new and emerging markets’.</w:t>
      </w:r>
      <w:hyperlink w:anchor="_bookmark255" w:history="1">
        <w:r>
          <w:rPr>
            <w:w w:val="105"/>
            <w:position w:val="7"/>
            <w:sz w:val="13"/>
          </w:rPr>
          <w:t>211</w:t>
        </w:r>
      </w:hyperlink>
      <w:r>
        <w:rPr>
          <w:spacing w:val="22"/>
          <w:w w:val="105"/>
          <w:position w:val="7"/>
          <w:sz w:val="13"/>
        </w:rPr>
        <w:t xml:space="preserve"> </w:t>
      </w:r>
      <w:r>
        <w:rPr>
          <w:w w:val="105"/>
        </w:rPr>
        <w:t>But</w:t>
      </w:r>
      <w:r>
        <w:rPr>
          <w:spacing w:val="-7"/>
          <w:w w:val="105"/>
        </w:rPr>
        <w:t xml:space="preserve"> </w:t>
      </w:r>
      <w:r>
        <w:rPr>
          <w:w w:val="105"/>
        </w:rPr>
        <w:t>economic</w:t>
      </w:r>
      <w:r>
        <w:rPr>
          <w:spacing w:val="-7"/>
          <w:w w:val="105"/>
        </w:rPr>
        <w:t xml:space="preserve"> </w:t>
      </w:r>
      <w:r>
        <w:rPr>
          <w:w w:val="105"/>
        </w:rPr>
        <w:t>times</w:t>
      </w:r>
      <w:r>
        <w:rPr>
          <w:spacing w:val="-7"/>
          <w:w w:val="105"/>
        </w:rPr>
        <w:t xml:space="preserve"> </w:t>
      </w:r>
      <w:r>
        <w:rPr>
          <w:w w:val="105"/>
        </w:rPr>
        <w:t>have</w:t>
      </w:r>
      <w:r>
        <w:rPr>
          <w:spacing w:val="-7"/>
          <w:w w:val="105"/>
        </w:rPr>
        <w:t xml:space="preserve"> </w:t>
      </w:r>
      <w:r>
        <w:rPr>
          <w:w w:val="105"/>
        </w:rPr>
        <w:t>changed,</w:t>
      </w:r>
      <w:r>
        <w:rPr>
          <w:spacing w:val="-7"/>
          <w:w w:val="105"/>
        </w:rPr>
        <w:t xml:space="preserve"> </w:t>
      </w:r>
      <w:r>
        <w:rPr>
          <w:w w:val="105"/>
        </w:rPr>
        <w:t>with</w:t>
      </w:r>
      <w:r>
        <w:rPr>
          <w:spacing w:val="-7"/>
          <w:w w:val="105"/>
        </w:rPr>
        <w:t xml:space="preserve"> </w:t>
      </w:r>
      <w:r>
        <w:rPr>
          <w:w w:val="105"/>
        </w:rPr>
        <w:t>unemployment now</w:t>
      </w:r>
      <w:r>
        <w:rPr>
          <w:spacing w:val="-1"/>
          <w:w w:val="105"/>
        </w:rPr>
        <w:t xml:space="preserve"> </w:t>
      </w:r>
      <w:r>
        <w:rPr>
          <w:w w:val="105"/>
        </w:rPr>
        <w:t>at</w:t>
      </w:r>
      <w:r>
        <w:rPr>
          <w:spacing w:val="-1"/>
          <w:w w:val="105"/>
        </w:rPr>
        <w:t xml:space="preserve"> </w:t>
      </w:r>
      <w:r>
        <w:rPr>
          <w:w w:val="105"/>
        </w:rPr>
        <w:t>historic</w:t>
      </w:r>
      <w:r>
        <w:rPr>
          <w:spacing w:val="-1"/>
          <w:w w:val="105"/>
        </w:rPr>
        <w:t xml:space="preserve"> </w:t>
      </w:r>
      <w:r>
        <w:rPr>
          <w:w w:val="105"/>
        </w:rPr>
        <w:t>lows</w:t>
      </w:r>
      <w:proofErr w:type="gramStart"/>
      <w:r>
        <w:rPr>
          <w:w w:val="105"/>
        </w:rPr>
        <w:t>,</w:t>
      </w:r>
      <w:proofErr w:type="gramEnd"/>
      <w:r w:rsidR="00562B85">
        <w:rPr>
          <w:w w:val="105"/>
          <w:position w:val="7"/>
          <w:sz w:val="13"/>
        </w:rPr>
        <w:fldChar w:fldCharType="begin"/>
      </w:r>
      <w:r w:rsidR="00562B85">
        <w:rPr>
          <w:w w:val="105"/>
          <w:position w:val="7"/>
          <w:sz w:val="13"/>
        </w:rPr>
        <w:instrText xml:space="preserve"> HYPERLINK \l "_bookmark256" </w:instrText>
      </w:r>
      <w:r w:rsidR="00562B85">
        <w:rPr>
          <w:w w:val="105"/>
          <w:position w:val="7"/>
          <w:sz w:val="13"/>
        </w:rPr>
        <w:fldChar w:fldCharType="separate"/>
      </w:r>
      <w:r>
        <w:rPr>
          <w:w w:val="105"/>
          <w:position w:val="7"/>
          <w:sz w:val="13"/>
        </w:rPr>
        <w:t>212</w:t>
      </w:r>
      <w:r w:rsidR="00562B85">
        <w:rPr>
          <w:w w:val="105"/>
          <w:position w:val="7"/>
          <w:sz w:val="13"/>
        </w:rPr>
        <w:fldChar w:fldCharType="end"/>
      </w:r>
      <w:r>
        <w:rPr>
          <w:spacing w:val="29"/>
          <w:w w:val="105"/>
          <w:position w:val="7"/>
          <w:sz w:val="13"/>
        </w:rPr>
        <w:t xml:space="preserve"> </w:t>
      </w:r>
      <w:r>
        <w:rPr>
          <w:w w:val="105"/>
        </w:rPr>
        <w:t>and</w:t>
      </w:r>
      <w:r>
        <w:rPr>
          <w:spacing w:val="-1"/>
          <w:w w:val="105"/>
        </w:rPr>
        <w:t xml:space="preserve"> </w:t>
      </w:r>
      <w:r>
        <w:rPr>
          <w:w w:val="105"/>
        </w:rPr>
        <w:t>most</w:t>
      </w:r>
      <w:r>
        <w:rPr>
          <w:spacing w:val="-1"/>
          <w:w w:val="105"/>
        </w:rPr>
        <w:t xml:space="preserve"> </w:t>
      </w:r>
      <w:r>
        <w:rPr>
          <w:w w:val="105"/>
        </w:rPr>
        <w:t>of</w:t>
      </w:r>
      <w:r>
        <w:rPr>
          <w:spacing w:val="-1"/>
          <w:w w:val="105"/>
        </w:rPr>
        <w:t xml:space="preserve"> </w:t>
      </w:r>
      <w:r>
        <w:rPr>
          <w:w w:val="105"/>
        </w:rPr>
        <w:t>the</w:t>
      </w:r>
      <w:r>
        <w:rPr>
          <w:spacing w:val="-1"/>
          <w:w w:val="105"/>
        </w:rPr>
        <w:t xml:space="preserve"> </w:t>
      </w:r>
      <w:r>
        <w:rPr>
          <w:w w:val="105"/>
        </w:rPr>
        <w:t>businesses</w:t>
      </w:r>
      <w:r>
        <w:rPr>
          <w:spacing w:val="-1"/>
          <w:w w:val="105"/>
        </w:rPr>
        <w:t xml:space="preserve"> </w:t>
      </w:r>
      <w:r>
        <w:rPr>
          <w:w w:val="105"/>
        </w:rPr>
        <w:t>benefitting</w:t>
      </w:r>
      <w:r>
        <w:rPr>
          <w:spacing w:val="-1"/>
          <w:w w:val="105"/>
        </w:rPr>
        <w:t xml:space="preserve"> </w:t>
      </w:r>
      <w:r>
        <w:rPr>
          <w:w w:val="105"/>
        </w:rPr>
        <w:t>from the</w:t>
      </w:r>
      <w:r>
        <w:rPr>
          <w:spacing w:val="-13"/>
          <w:w w:val="105"/>
        </w:rPr>
        <w:t xml:space="preserve"> </w:t>
      </w:r>
      <w:r>
        <w:rPr>
          <w:w w:val="105"/>
        </w:rPr>
        <w:t>tax</w:t>
      </w:r>
      <w:r>
        <w:rPr>
          <w:spacing w:val="-13"/>
          <w:w w:val="105"/>
        </w:rPr>
        <w:t xml:space="preserve"> </w:t>
      </w:r>
      <w:r>
        <w:rPr>
          <w:w w:val="105"/>
        </w:rPr>
        <w:t>break</w:t>
      </w:r>
      <w:r>
        <w:rPr>
          <w:spacing w:val="-13"/>
          <w:w w:val="105"/>
        </w:rPr>
        <w:t xml:space="preserve"> </w:t>
      </w:r>
      <w:r>
        <w:rPr>
          <w:w w:val="105"/>
        </w:rPr>
        <w:t>don’t</w:t>
      </w:r>
      <w:r>
        <w:rPr>
          <w:spacing w:val="-13"/>
          <w:w w:val="105"/>
        </w:rPr>
        <w:t xml:space="preserve"> </w:t>
      </w:r>
      <w:r>
        <w:rPr>
          <w:w w:val="105"/>
        </w:rPr>
        <w:t>appear</w:t>
      </w:r>
      <w:r>
        <w:rPr>
          <w:spacing w:val="-13"/>
          <w:w w:val="105"/>
        </w:rPr>
        <w:t xml:space="preserve"> </w:t>
      </w:r>
      <w:r>
        <w:rPr>
          <w:w w:val="105"/>
        </w:rPr>
        <w:t>to</w:t>
      </w:r>
      <w:r>
        <w:rPr>
          <w:spacing w:val="-13"/>
          <w:w w:val="105"/>
        </w:rPr>
        <w:t xml:space="preserve"> </w:t>
      </w:r>
      <w:r>
        <w:rPr>
          <w:w w:val="105"/>
        </w:rPr>
        <w:t>be</w:t>
      </w:r>
      <w:r>
        <w:rPr>
          <w:spacing w:val="-13"/>
          <w:w w:val="105"/>
        </w:rPr>
        <w:t xml:space="preserve"> </w:t>
      </w:r>
      <w:r>
        <w:rPr>
          <w:w w:val="105"/>
        </w:rPr>
        <w:t>employing</w:t>
      </w:r>
      <w:r>
        <w:rPr>
          <w:spacing w:val="-13"/>
          <w:w w:val="105"/>
        </w:rPr>
        <w:t xml:space="preserve"> </w:t>
      </w:r>
      <w:r>
        <w:rPr>
          <w:w w:val="105"/>
        </w:rPr>
        <w:t>many</w:t>
      </w:r>
      <w:r>
        <w:rPr>
          <w:spacing w:val="-13"/>
          <w:w w:val="105"/>
        </w:rPr>
        <w:t xml:space="preserve"> </w:t>
      </w:r>
      <w:r>
        <w:rPr>
          <w:w w:val="105"/>
        </w:rPr>
        <w:t>people</w:t>
      </w:r>
      <w:r>
        <w:rPr>
          <w:spacing w:val="-13"/>
          <w:w w:val="105"/>
        </w:rPr>
        <w:t xml:space="preserve"> </w:t>
      </w:r>
      <w:r>
        <w:rPr>
          <w:w w:val="105"/>
        </w:rPr>
        <w:t>or</w:t>
      </w:r>
      <w:r>
        <w:rPr>
          <w:spacing w:val="-13"/>
          <w:w w:val="105"/>
        </w:rPr>
        <w:t xml:space="preserve"> </w:t>
      </w:r>
      <w:r>
        <w:rPr>
          <w:w w:val="105"/>
        </w:rPr>
        <w:t xml:space="preserve">investing </w:t>
      </w:r>
      <w:r>
        <w:rPr>
          <w:spacing w:val="-2"/>
          <w:w w:val="105"/>
        </w:rPr>
        <w:t>much.</w:t>
      </w:r>
      <w:hyperlink w:anchor="_bookmark257" w:history="1">
        <w:r>
          <w:rPr>
            <w:spacing w:val="-2"/>
            <w:w w:val="105"/>
            <w:position w:val="7"/>
            <w:sz w:val="13"/>
          </w:rPr>
          <w:t>213</w:t>
        </w:r>
      </w:hyperlink>
    </w:p>
    <w:p w:rsidR="002E4FA1" w:rsidRDefault="00D51294">
      <w:pPr>
        <w:pStyle w:val="BodyText"/>
        <w:spacing w:before="163" w:line="280" w:lineRule="auto"/>
        <w:ind w:left="623"/>
        <w:rPr>
          <w:sz w:val="13"/>
        </w:rPr>
      </w:pPr>
      <w:r>
        <w:rPr>
          <w:w w:val="105"/>
        </w:rPr>
        <w:t>Under</w:t>
      </w:r>
      <w:r>
        <w:rPr>
          <w:spacing w:val="-2"/>
          <w:w w:val="105"/>
        </w:rPr>
        <w:t xml:space="preserve"> </w:t>
      </w:r>
      <w:r>
        <w:rPr>
          <w:w w:val="105"/>
        </w:rPr>
        <w:t>the</w:t>
      </w:r>
      <w:r>
        <w:rPr>
          <w:spacing w:val="-2"/>
          <w:w w:val="105"/>
        </w:rPr>
        <w:t xml:space="preserve"> </w:t>
      </w:r>
      <w:r>
        <w:rPr>
          <w:w w:val="105"/>
        </w:rPr>
        <w:t>original</w:t>
      </w:r>
      <w:r>
        <w:rPr>
          <w:spacing w:val="-2"/>
          <w:w w:val="105"/>
        </w:rPr>
        <w:t xml:space="preserve"> </w:t>
      </w:r>
      <w:r>
        <w:rPr>
          <w:w w:val="105"/>
        </w:rPr>
        <w:t>proposal,</w:t>
      </w:r>
      <w:r>
        <w:rPr>
          <w:spacing w:val="-2"/>
          <w:w w:val="105"/>
        </w:rPr>
        <w:t xml:space="preserve"> </w:t>
      </w:r>
      <w:r>
        <w:rPr>
          <w:w w:val="105"/>
        </w:rPr>
        <w:t>differential</w:t>
      </w:r>
      <w:r>
        <w:rPr>
          <w:spacing w:val="-2"/>
          <w:w w:val="105"/>
        </w:rPr>
        <w:t xml:space="preserve"> </w:t>
      </w:r>
      <w:r>
        <w:rPr>
          <w:w w:val="105"/>
        </w:rPr>
        <w:t>company</w:t>
      </w:r>
      <w:r>
        <w:rPr>
          <w:spacing w:val="-2"/>
          <w:w w:val="105"/>
        </w:rPr>
        <w:t xml:space="preserve"> </w:t>
      </w:r>
      <w:r>
        <w:rPr>
          <w:w w:val="105"/>
        </w:rPr>
        <w:t>tax</w:t>
      </w:r>
      <w:r>
        <w:rPr>
          <w:spacing w:val="-2"/>
          <w:w w:val="105"/>
        </w:rPr>
        <w:t xml:space="preserve"> </w:t>
      </w:r>
      <w:r>
        <w:rPr>
          <w:w w:val="105"/>
        </w:rPr>
        <w:t>rates</w:t>
      </w:r>
      <w:r>
        <w:rPr>
          <w:spacing w:val="-2"/>
          <w:w w:val="105"/>
        </w:rPr>
        <w:t xml:space="preserve"> </w:t>
      </w:r>
      <w:r>
        <w:rPr>
          <w:w w:val="105"/>
        </w:rPr>
        <w:t>were intended</w:t>
      </w:r>
      <w:r>
        <w:rPr>
          <w:spacing w:val="-15"/>
          <w:w w:val="105"/>
        </w:rPr>
        <w:t xml:space="preserve"> </w:t>
      </w:r>
      <w:r>
        <w:rPr>
          <w:w w:val="105"/>
        </w:rPr>
        <w:t>to</w:t>
      </w:r>
      <w:r>
        <w:rPr>
          <w:spacing w:val="-14"/>
          <w:w w:val="105"/>
        </w:rPr>
        <w:t xml:space="preserve"> </w:t>
      </w:r>
      <w:r>
        <w:rPr>
          <w:w w:val="105"/>
        </w:rPr>
        <w:t>be</w:t>
      </w:r>
      <w:r>
        <w:rPr>
          <w:spacing w:val="-15"/>
          <w:w w:val="105"/>
        </w:rPr>
        <w:t xml:space="preserve"> </w:t>
      </w:r>
      <w:r>
        <w:rPr>
          <w:w w:val="105"/>
        </w:rPr>
        <w:t>temporary.</w:t>
      </w:r>
      <w:r>
        <w:rPr>
          <w:spacing w:val="-4"/>
          <w:w w:val="105"/>
        </w:rPr>
        <w:t xml:space="preserve"> </w:t>
      </w:r>
      <w:r>
        <w:rPr>
          <w:w w:val="105"/>
        </w:rPr>
        <w:t>But</w:t>
      </w:r>
      <w:r>
        <w:rPr>
          <w:spacing w:val="-15"/>
          <w:w w:val="105"/>
        </w:rPr>
        <w:t xml:space="preserve"> </w:t>
      </w:r>
      <w:r>
        <w:rPr>
          <w:w w:val="105"/>
        </w:rPr>
        <w:t>they</w:t>
      </w:r>
      <w:r>
        <w:rPr>
          <w:spacing w:val="-14"/>
          <w:w w:val="105"/>
        </w:rPr>
        <w:t xml:space="preserve"> </w:t>
      </w:r>
      <w:r>
        <w:rPr>
          <w:w w:val="105"/>
        </w:rPr>
        <w:t>became</w:t>
      </w:r>
      <w:r>
        <w:rPr>
          <w:spacing w:val="-15"/>
          <w:w w:val="105"/>
        </w:rPr>
        <w:t xml:space="preserve"> </w:t>
      </w:r>
      <w:r>
        <w:rPr>
          <w:w w:val="105"/>
        </w:rPr>
        <w:t>permanent</w:t>
      </w:r>
      <w:r>
        <w:rPr>
          <w:spacing w:val="-14"/>
          <w:w w:val="105"/>
        </w:rPr>
        <w:t xml:space="preserve"> </w:t>
      </w:r>
      <w:r>
        <w:rPr>
          <w:w w:val="105"/>
        </w:rPr>
        <w:t>when</w:t>
      </w:r>
      <w:r>
        <w:rPr>
          <w:spacing w:val="-15"/>
          <w:w w:val="105"/>
        </w:rPr>
        <w:t xml:space="preserve"> </w:t>
      </w:r>
      <w:r>
        <w:rPr>
          <w:w w:val="105"/>
        </w:rPr>
        <w:t>the government</w:t>
      </w:r>
      <w:r>
        <w:rPr>
          <w:spacing w:val="-13"/>
          <w:w w:val="105"/>
        </w:rPr>
        <w:t xml:space="preserve"> </w:t>
      </w:r>
      <w:r>
        <w:rPr>
          <w:w w:val="105"/>
        </w:rPr>
        <w:t>abandoned</w:t>
      </w:r>
      <w:r>
        <w:rPr>
          <w:spacing w:val="-12"/>
          <w:w w:val="105"/>
        </w:rPr>
        <w:t xml:space="preserve"> </w:t>
      </w:r>
      <w:r>
        <w:rPr>
          <w:w w:val="105"/>
        </w:rPr>
        <w:t>the</w:t>
      </w:r>
      <w:r>
        <w:rPr>
          <w:spacing w:val="-13"/>
          <w:w w:val="105"/>
        </w:rPr>
        <w:t xml:space="preserve"> </w:t>
      </w:r>
      <w:r>
        <w:rPr>
          <w:w w:val="105"/>
        </w:rPr>
        <w:t>same</w:t>
      </w:r>
      <w:r>
        <w:rPr>
          <w:spacing w:val="-12"/>
          <w:w w:val="105"/>
        </w:rPr>
        <w:t xml:space="preserve"> </w:t>
      </w:r>
      <w:r>
        <w:rPr>
          <w:w w:val="105"/>
        </w:rPr>
        <w:t>tax</w:t>
      </w:r>
      <w:r>
        <w:rPr>
          <w:spacing w:val="-12"/>
          <w:w w:val="105"/>
        </w:rPr>
        <w:t xml:space="preserve"> </w:t>
      </w:r>
      <w:r>
        <w:rPr>
          <w:w w:val="105"/>
        </w:rPr>
        <w:t>cut</w:t>
      </w:r>
      <w:r>
        <w:rPr>
          <w:spacing w:val="-13"/>
          <w:w w:val="105"/>
        </w:rPr>
        <w:t xml:space="preserve"> </w:t>
      </w:r>
      <w:r>
        <w:rPr>
          <w:w w:val="105"/>
        </w:rPr>
        <w:t>for</w:t>
      </w:r>
      <w:r>
        <w:rPr>
          <w:spacing w:val="-12"/>
          <w:w w:val="105"/>
        </w:rPr>
        <w:t xml:space="preserve"> </w:t>
      </w:r>
      <w:r>
        <w:rPr>
          <w:w w:val="105"/>
        </w:rPr>
        <w:t>large</w:t>
      </w:r>
      <w:r>
        <w:rPr>
          <w:spacing w:val="-12"/>
          <w:w w:val="105"/>
        </w:rPr>
        <w:t xml:space="preserve"> </w:t>
      </w:r>
      <w:r>
        <w:rPr>
          <w:spacing w:val="-2"/>
          <w:w w:val="105"/>
        </w:rPr>
        <w:t>companies.</w:t>
      </w:r>
      <w:hyperlink w:anchor="_bookmark258" w:history="1">
        <w:r>
          <w:rPr>
            <w:spacing w:val="-2"/>
            <w:w w:val="105"/>
            <w:position w:val="7"/>
            <w:sz w:val="13"/>
          </w:rPr>
          <w:t>214</w:t>
        </w:r>
      </w:hyperlink>
    </w:p>
    <w:p w:rsidR="002E4FA1" w:rsidRDefault="00D51294">
      <w:pPr>
        <w:pStyle w:val="BodyText"/>
        <w:spacing w:before="155" w:line="280" w:lineRule="auto"/>
        <w:ind w:left="623" w:right="156"/>
      </w:pPr>
      <w:r>
        <w:rPr>
          <w:w w:val="105"/>
        </w:rPr>
        <w:t>Differential rates can distort company decisions</w:t>
      </w:r>
      <w:hyperlink w:anchor="_bookmark259" w:history="1">
        <w:r>
          <w:rPr>
            <w:w w:val="105"/>
            <w:position w:val="7"/>
            <w:sz w:val="13"/>
          </w:rPr>
          <w:t>215</w:t>
        </w:r>
      </w:hyperlink>
      <w:r>
        <w:rPr>
          <w:spacing w:val="40"/>
          <w:w w:val="105"/>
          <w:position w:val="7"/>
          <w:sz w:val="13"/>
        </w:rPr>
        <w:t xml:space="preserve"> </w:t>
      </w:r>
      <w:r>
        <w:rPr>
          <w:w w:val="105"/>
        </w:rPr>
        <w:t>and can push resources towards smaller, less efficient firms rather than larger, more</w:t>
      </w:r>
      <w:r>
        <w:rPr>
          <w:spacing w:val="-13"/>
          <w:w w:val="105"/>
        </w:rPr>
        <w:t xml:space="preserve"> </w:t>
      </w:r>
      <w:r>
        <w:rPr>
          <w:w w:val="105"/>
        </w:rPr>
        <w:t>efficient</w:t>
      </w:r>
      <w:r>
        <w:rPr>
          <w:spacing w:val="-13"/>
          <w:w w:val="105"/>
        </w:rPr>
        <w:t xml:space="preserve"> </w:t>
      </w:r>
      <w:r>
        <w:rPr>
          <w:w w:val="105"/>
        </w:rPr>
        <w:t>ones.</w:t>
      </w:r>
      <w:hyperlink w:anchor="_bookmark260" w:history="1">
        <w:r>
          <w:rPr>
            <w:w w:val="105"/>
            <w:position w:val="7"/>
            <w:sz w:val="13"/>
          </w:rPr>
          <w:t>216</w:t>
        </w:r>
      </w:hyperlink>
      <w:r>
        <w:rPr>
          <w:spacing w:val="15"/>
          <w:w w:val="105"/>
          <w:position w:val="7"/>
          <w:sz w:val="13"/>
        </w:rPr>
        <w:t xml:space="preserve"> </w:t>
      </w:r>
      <w:r>
        <w:rPr>
          <w:w w:val="105"/>
        </w:rPr>
        <w:t>The</w:t>
      </w:r>
      <w:r>
        <w:rPr>
          <w:spacing w:val="-13"/>
          <w:w w:val="105"/>
        </w:rPr>
        <w:t xml:space="preserve"> </w:t>
      </w:r>
      <w:r>
        <w:rPr>
          <w:w w:val="105"/>
        </w:rPr>
        <w:t>lower</w:t>
      </w:r>
      <w:r>
        <w:rPr>
          <w:spacing w:val="-13"/>
          <w:w w:val="105"/>
        </w:rPr>
        <w:t xml:space="preserve"> </w:t>
      </w:r>
      <w:r>
        <w:rPr>
          <w:w w:val="105"/>
        </w:rPr>
        <w:t>rate</w:t>
      </w:r>
      <w:r>
        <w:rPr>
          <w:spacing w:val="-13"/>
          <w:w w:val="105"/>
        </w:rPr>
        <w:t xml:space="preserve"> </w:t>
      </w:r>
      <w:r>
        <w:rPr>
          <w:w w:val="105"/>
        </w:rPr>
        <w:t>for</w:t>
      </w:r>
      <w:r>
        <w:rPr>
          <w:spacing w:val="-13"/>
          <w:w w:val="105"/>
        </w:rPr>
        <w:t xml:space="preserve"> </w:t>
      </w:r>
      <w:r>
        <w:rPr>
          <w:w w:val="105"/>
        </w:rPr>
        <w:t>small</w:t>
      </w:r>
      <w:r>
        <w:rPr>
          <w:spacing w:val="-13"/>
          <w:w w:val="105"/>
        </w:rPr>
        <w:t xml:space="preserve"> </w:t>
      </w:r>
      <w:r>
        <w:rPr>
          <w:w w:val="105"/>
        </w:rPr>
        <w:t>businesses</w:t>
      </w:r>
      <w:r>
        <w:rPr>
          <w:spacing w:val="-13"/>
          <w:w w:val="105"/>
        </w:rPr>
        <w:t xml:space="preserve"> </w:t>
      </w:r>
      <w:r>
        <w:rPr>
          <w:w w:val="105"/>
        </w:rPr>
        <w:t>is</w:t>
      </w:r>
      <w:r>
        <w:rPr>
          <w:spacing w:val="-13"/>
          <w:w w:val="105"/>
        </w:rPr>
        <w:t xml:space="preserve"> </w:t>
      </w:r>
      <w:r>
        <w:rPr>
          <w:w w:val="105"/>
        </w:rPr>
        <w:t>also</w:t>
      </w:r>
      <w:r>
        <w:rPr>
          <w:spacing w:val="-13"/>
          <w:w w:val="105"/>
        </w:rPr>
        <w:t xml:space="preserve"> </w:t>
      </w:r>
      <w:r>
        <w:rPr>
          <w:w w:val="105"/>
        </w:rPr>
        <w:t>an</w:t>
      </w:r>
    </w:p>
    <w:p w:rsidR="002E4FA1" w:rsidRDefault="00D51294">
      <w:pPr>
        <w:pStyle w:val="BodyText"/>
        <w:spacing w:before="156" w:line="278" w:lineRule="auto"/>
        <w:ind w:left="623" w:right="203"/>
        <w:rPr>
          <w:sz w:val="13"/>
        </w:rPr>
      </w:pPr>
      <w:r>
        <w:br w:type="column"/>
      </w:r>
      <w:proofErr w:type="gramStart"/>
      <w:r>
        <w:rPr>
          <w:w w:val="105"/>
        </w:rPr>
        <w:t>higher</w:t>
      </w:r>
      <w:proofErr w:type="gramEnd"/>
      <w:r>
        <w:rPr>
          <w:spacing w:val="-13"/>
          <w:w w:val="105"/>
        </w:rPr>
        <w:t xml:space="preserve"> </w:t>
      </w:r>
      <w:r>
        <w:rPr>
          <w:w w:val="105"/>
        </w:rPr>
        <w:t>income</w:t>
      </w:r>
      <w:r>
        <w:rPr>
          <w:spacing w:val="-13"/>
          <w:w w:val="105"/>
        </w:rPr>
        <w:t xml:space="preserve"> </w:t>
      </w:r>
      <w:r>
        <w:rPr>
          <w:w w:val="105"/>
        </w:rPr>
        <w:t>tax</w:t>
      </w:r>
      <w:r>
        <w:rPr>
          <w:spacing w:val="-13"/>
          <w:w w:val="105"/>
        </w:rPr>
        <w:t xml:space="preserve"> </w:t>
      </w:r>
      <w:r>
        <w:rPr>
          <w:w w:val="105"/>
        </w:rPr>
        <w:t>rates.</w:t>
      </w:r>
      <w:hyperlink w:anchor="_bookmark261" w:history="1">
        <w:r>
          <w:rPr>
            <w:w w:val="105"/>
            <w:position w:val="7"/>
            <w:sz w:val="13"/>
          </w:rPr>
          <w:t>217</w:t>
        </w:r>
      </w:hyperlink>
      <w:r>
        <w:rPr>
          <w:spacing w:val="15"/>
          <w:w w:val="105"/>
          <w:position w:val="7"/>
          <w:sz w:val="13"/>
        </w:rPr>
        <w:t xml:space="preserve"> </w:t>
      </w:r>
      <w:r>
        <w:rPr>
          <w:w w:val="105"/>
        </w:rPr>
        <w:t>When</w:t>
      </w:r>
      <w:r>
        <w:rPr>
          <w:spacing w:val="-13"/>
          <w:w w:val="105"/>
        </w:rPr>
        <w:t xml:space="preserve"> </w:t>
      </w:r>
      <w:r>
        <w:rPr>
          <w:w w:val="105"/>
        </w:rPr>
        <w:t>a</w:t>
      </w:r>
      <w:r>
        <w:rPr>
          <w:spacing w:val="-13"/>
          <w:w w:val="105"/>
        </w:rPr>
        <w:t xml:space="preserve"> </w:t>
      </w:r>
      <w:r>
        <w:rPr>
          <w:w w:val="105"/>
        </w:rPr>
        <w:t>lower</w:t>
      </w:r>
      <w:r>
        <w:rPr>
          <w:spacing w:val="-13"/>
          <w:w w:val="105"/>
        </w:rPr>
        <w:t xml:space="preserve"> </w:t>
      </w:r>
      <w:r>
        <w:rPr>
          <w:w w:val="105"/>
        </w:rPr>
        <w:t>tax</w:t>
      </w:r>
      <w:r>
        <w:rPr>
          <w:spacing w:val="-13"/>
          <w:w w:val="105"/>
        </w:rPr>
        <w:t xml:space="preserve"> </w:t>
      </w:r>
      <w:r>
        <w:rPr>
          <w:w w:val="105"/>
        </w:rPr>
        <w:t>rate</w:t>
      </w:r>
      <w:r>
        <w:rPr>
          <w:spacing w:val="-13"/>
          <w:w w:val="105"/>
        </w:rPr>
        <w:t xml:space="preserve"> </w:t>
      </w:r>
      <w:r>
        <w:rPr>
          <w:w w:val="105"/>
        </w:rPr>
        <w:t>for</w:t>
      </w:r>
      <w:r>
        <w:rPr>
          <w:spacing w:val="-13"/>
          <w:w w:val="105"/>
        </w:rPr>
        <w:t xml:space="preserve"> </w:t>
      </w:r>
      <w:r>
        <w:rPr>
          <w:w w:val="105"/>
        </w:rPr>
        <w:t>small</w:t>
      </w:r>
      <w:r>
        <w:rPr>
          <w:spacing w:val="-13"/>
          <w:w w:val="105"/>
        </w:rPr>
        <w:t xml:space="preserve"> </w:t>
      </w:r>
      <w:r>
        <w:rPr>
          <w:w w:val="105"/>
        </w:rPr>
        <w:t>business has been considered in the past, it has not been supported.</w:t>
      </w:r>
      <w:hyperlink w:anchor="_bookmark262" w:history="1">
        <w:r>
          <w:rPr>
            <w:w w:val="105"/>
            <w:position w:val="7"/>
            <w:sz w:val="13"/>
          </w:rPr>
          <w:t>218</w:t>
        </w:r>
      </w:hyperlink>
    </w:p>
    <w:p w:rsidR="002E4FA1" w:rsidRDefault="00D51294">
      <w:pPr>
        <w:pStyle w:val="BodyText"/>
        <w:spacing w:before="167" w:line="278" w:lineRule="auto"/>
        <w:ind w:left="623" w:right="238"/>
        <w:rPr>
          <w:sz w:val="13"/>
        </w:rPr>
      </w:pPr>
      <w:r>
        <w:rPr>
          <w:w w:val="105"/>
        </w:rPr>
        <w:t>Returning</w:t>
      </w:r>
      <w:r>
        <w:rPr>
          <w:spacing w:val="-10"/>
          <w:w w:val="105"/>
        </w:rPr>
        <w:t xml:space="preserve"> </w:t>
      </w:r>
      <w:r>
        <w:rPr>
          <w:w w:val="105"/>
        </w:rPr>
        <w:t>the</w:t>
      </w:r>
      <w:r>
        <w:rPr>
          <w:spacing w:val="-10"/>
          <w:w w:val="105"/>
        </w:rPr>
        <w:t xml:space="preserve"> </w:t>
      </w:r>
      <w:r>
        <w:rPr>
          <w:w w:val="105"/>
        </w:rPr>
        <w:t>rate</w:t>
      </w:r>
      <w:r>
        <w:rPr>
          <w:spacing w:val="-10"/>
          <w:w w:val="105"/>
        </w:rPr>
        <w:t xml:space="preserve"> </w:t>
      </w:r>
      <w:r>
        <w:rPr>
          <w:w w:val="105"/>
        </w:rPr>
        <w:t>to</w:t>
      </w:r>
      <w:r>
        <w:rPr>
          <w:spacing w:val="-10"/>
          <w:w w:val="105"/>
        </w:rPr>
        <w:t xml:space="preserve"> </w:t>
      </w:r>
      <w:r>
        <w:rPr>
          <w:w w:val="105"/>
        </w:rPr>
        <w:t>30</w:t>
      </w:r>
      <w:r>
        <w:rPr>
          <w:spacing w:val="-10"/>
          <w:w w:val="105"/>
        </w:rPr>
        <w:t xml:space="preserve"> </w:t>
      </w:r>
      <w:r>
        <w:rPr>
          <w:w w:val="105"/>
        </w:rPr>
        <w:t>per</w:t>
      </w:r>
      <w:r>
        <w:rPr>
          <w:spacing w:val="-10"/>
          <w:w w:val="105"/>
        </w:rPr>
        <w:t xml:space="preserve"> </w:t>
      </w:r>
      <w:r>
        <w:rPr>
          <w:w w:val="105"/>
        </w:rPr>
        <w:t>cent</w:t>
      </w:r>
      <w:r>
        <w:rPr>
          <w:spacing w:val="-10"/>
          <w:w w:val="105"/>
        </w:rPr>
        <w:t xml:space="preserve"> </w:t>
      </w:r>
      <w:r>
        <w:rPr>
          <w:w w:val="105"/>
        </w:rPr>
        <w:t>would</w:t>
      </w:r>
      <w:r>
        <w:rPr>
          <w:spacing w:val="-10"/>
          <w:w w:val="105"/>
        </w:rPr>
        <w:t xml:space="preserve"> </w:t>
      </w:r>
      <w:r>
        <w:rPr>
          <w:w w:val="105"/>
        </w:rPr>
        <w:t>be</w:t>
      </w:r>
      <w:r>
        <w:rPr>
          <w:spacing w:val="-10"/>
          <w:w w:val="105"/>
        </w:rPr>
        <w:t xml:space="preserve"> </w:t>
      </w:r>
      <w:r>
        <w:rPr>
          <w:w w:val="105"/>
        </w:rPr>
        <w:t>likely</w:t>
      </w:r>
      <w:r>
        <w:rPr>
          <w:spacing w:val="-10"/>
          <w:w w:val="105"/>
        </w:rPr>
        <w:t xml:space="preserve"> </w:t>
      </w:r>
      <w:r>
        <w:rPr>
          <w:w w:val="105"/>
        </w:rPr>
        <w:t>to</w:t>
      </w:r>
      <w:r>
        <w:rPr>
          <w:spacing w:val="-10"/>
          <w:w w:val="105"/>
        </w:rPr>
        <w:t xml:space="preserve"> </w:t>
      </w:r>
      <w:r>
        <w:rPr>
          <w:w w:val="105"/>
        </w:rPr>
        <w:t>raise</w:t>
      </w:r>
      <w:r>
        <w:rPr>
          <w:spacing w:val="-10"/>
          <w:w w:val="105"/>
        </w:rPr>
        <w:t xml:space="preserve"> </w:t>
      </w:r>
      <w:r>
        <w:rPr>
          <w:w w:val="105"/>
        </w:rPr>
        <w:t>about</w:t>
      </w:r>
      <w:r>
        <w:rPr>
          <w:spacing w:val="-10"/>
          <w:w w:val="105"/>
        </w:rPr>
        <w:t xml:space="preserve"> </w:t>
      </w:r>
      <w:r>
        <w:rPr>
          <w:w w:val="105"/>
        </w:rPr>
        <w:t>$3 billion a year</w:t>
      </w:r>
      <w:proofErr w:type="gramStart"/>
      <w:r>
        <w:rPr>
          <w:w w:val="105"/>
        </w:rPr>
        <w:t>,</w:t>
      </w:r>
      <w:proofErr w:type="gramEnd"/>
      <w:r w:rsidR="00562B85">
        <w:rPr>
          <w:w w:val="105"/>
          <w:position w:val="7"/>
          <w:sz w:val="13"/>
        </w:rPr>
        <w:fldChar w:fldCharType="begin"/>
      </w:r>
      <w:r w:rsidR="00562B85">
        <w:rPr>
          <w:w w:val="105"/>
          <w:position w:val="7"/>
          <w:sz w:val="13"/>
        </w:rPr>
        <w:instrText xml:space="preserve"> HYPERLINK \l "_bookmark263" </w:instrText>
      </w:r>
      <w:r w:rsidR="00562B85">
        <w:rPr>
          <w:w w:val="105"/>
          <w:position w:val="7"/>
          <w:sz w:val="13"/>
        </w:rPr>
        <w:fldChar w:fldCharType="separate"/>
      </w:r>
      <w:r>
        <w:rPr>
          <w:w w:val="105"/>
          <w:position w:val="7"/>
          <w:sz w:val="13"/>
        </w:rPr>
        <w:t>219</w:t>
      </w:r>
      <w:r w:rsidR="00562B85">
        <w:rPr>
          <w:w w:val="105"/>
          <w:position w:val="7"/>
          <w:sz w:val="13"/>
        </w:rPr>
        <w:fldChar w:fldCharType="end"/>
      </w:r>
      <w:r>
        <w:rPr>
          <w:spacing w:val="30"/>
          <w:w w:val="105"/>
          <w:position w:val="7"/>
          <w:sz w:val="13"/>
        </w:rPr>
        <w:t xml:space="preserve"> </w:t>
      </w:r>
      <w:r>
        <w:rPr>
          <w:w w:val="105"/>
        </w:rPr>
        <w:t>and would re-align company tax rates, reducing distortions in the company tax system.</w:t>
      </w:r>
      <w:hyperlink w:anchor="_bookmark264" w:history="1">
        <w:r>
          <w:rPr>
            <w:w w:val="105"/>
            <w:position w:val="7"/>
            <w:sz w:val="13"/>
          </w:rPr>
          <w:t>220</w:t>
        </w:r>
      </w:hyperlink>
    </w:p>
    <w:p w:rsidR="002E4FA1" w:rsidRDefault="002E4FA1">
      <w:pPr>
        <w:pStyle w:val="BodyText"/>
        <w:spacing w:before="2"/>
        <w:rPr>
          <w:sz w:val="26"/>
        </w:rPr>
      </w:pPr>
    </w:p>
    <w:p w:rsidR="002E4FA1" w:rsidRDefault="00D51294">
      <w:pPr>
        <w:pStyle w:val="BodyText"/>
        <w:spacing w:before="1"/>
        <w:ind w:left="623"/>
      </w:pPr>
      <w:r>
        <w:rPr>
          <w:color w:val="F2901D"/>
          <w:w w:val="105"/>
        </w:rPr>
        <w:t>A</w:t>
      </w:r>
      <w:r>
        <w:rPr>
          <w:color w:val="F2901D"/>
          <w:spacing w:val="-9"/>
          <w:w w:val="105"/>
        </w:rPr>
        <w:t xml:space="preserve"> </w:t>
      </w:r>
      <w:r>
        <w:rPr>
          <w:color w:val="F2901D"/>
          <w:w w:val="105"/>
        </w:rPr>
        <w:t>carbon</w:t>
      </w:r>
      <w:r>
        <w:rPr>
          <w:color w:val="F2901D"/>
          <w:spacing w:val="-8"/>
          <w:w w:val="105"/>
        </w:rPr>
        <w:t xml:space="preserve"> </w:t>
      </w:r>
      <w:r>
        <w:rPr>
          <w:color w:val="F2901D"/>
          <w:spacing w:val="-5"/>
          <w:w w:val="105"/>
        </w:rPr>
        <w:t>tax</w:t>
      </w:r>
    </w:p>
    <w:p w:rsidR="002E4FA1" w:rsidRDefault="00D51294">
      <w:pPr>
        <w:pStyle w:val="BodyText"/>
        <w:spacing w:before="176" w:line="283" w:lineRule="auto"/>
        <w:ind w:left="623" w:right="238"/>
      </w:pPr>
      <w:r>
        <w:rPr>
          <w:w w:val="105"/>
        </w:rPr>
        <w:t>A carbon tax could raise substantial revenue while encouraging a much more efficient transition to a net-zero emissions economy. Indeed,</w:t>
      </w:r>
      <w:r>
        <w:rPr>
          <w:spacing w:val="-14"/>
          <w:w w:val="105"/>
        </w:rPr>
        <w:t xml:space="preserve"> </w:t>
      </w:r>
      <w:r>
        <w:rPr>
          <w:w w:val="105"/>
        </w:rPr>
        <w:t>it</w:t>
      </w:r>
      <w:r>
        <w:rPr>
          <w:spacing w:val="-14"/>
          <w:w w:val="105"/>
        </w:rPr>
        <w:t xml:space="preserve"> </w:t>
      </w:r>
      <w:r>
        <w:rPr>
          <w:w w:val="105"/>
        </w:rPr>
        <w:t>could</w:t>
      </w:r>
      <w:r>
        <w:rPr>
          <w:spacing w:val="-14"/>
          <w:w w:val="105"/>
        </w:rPr>
        <w:t xml:space="preserve"> </w:t>
      </w:r>
      <w:r>
        <w:rPr>
          <w:w w:val="105"/>
        </w:rPr>
        <w:t>replace</w:t>
      </w:r>
      <w:r>
        <w:rPr>
          <w:spacing w:val="-14"/>
          <w:w w:val="105"/>
        </w:rPr>
        <w:t xml:space="preserve"> </w:t>
      </w:r>
      <w:r>
        <w:rPr>
          <w:w w:val="105"/>
        </w:rPr>
        <w:t>many</w:t>
      </w:r>
      <w:r>
        <w:rPr>
          <w:spacing w:val="-14"/>
          <w:w w:val="105"/>
        </w:rPr>
        <w:t xml:space="preserve"> </w:t>
      </w:r>
      <w:r>
        <w:rPr>
          <w:w w:val="105"/>
        </w:rPr>
        <w:t>of</w:t>
      </w:r>
      <w:r>
        <w:rPr>
          <w:spacing w:val="-14"/>
          <w:w w:val="105"/>
        </w:rPr>
        <w:t xml:space="preserve"> </w:t>
      </w:r>
      <w:r>
        <w:rPr>
          <w:w w:val="105"/>
        </w:rPr>
        <w:t>the</w:t>
      </w:r>
      <w:r>
        <w:rPr>
          <w:spacing w:val="-14"/>
          <w:w w:val="105"/>
        </w:rPr>
        <w:t xml:space="preserve"> </w:t>
      </w:r>
      <w:r>
        <w:rPr>
          <w:w w:val="105"/>
        </w:rPr>
        <w:t>complex</w:t>
      </w:r>
      <w:r>
        <w:rPr>
          <w:spacing w:val="-14"/>
          <w:w w:val="105"/>
        </w:rPr>
        <w:t xml:space="preserve"> </w:t>
      </w:r>
      <w:r>
        <w:rPr>
          <w:w w:val="105"/>
        </w:rPr>
        <w:t>shadow</w:t>
      </w:r>
      <w:r>
        <w:rPr>
          <w:spacing w:val="-14"/>
          <w:w w:val="105"/>
        </w:rPr>
        <w:t xml:space="preserve"> </w:t>
      </w:r>
      <w:r>
        <w:rPr>
          <w:w w:val="105"/>
        </w:rPr>
        <w:t>taxes</w:t>
      </w:r>
      <w:r>
        <w:rPr>
          <w:spacing w:val="-14"/>
          <w:w w:val="105"/>
        </w:rPr>
        <w:t xml:space="preserve"> </w:t>
      </w:r>
      <w:r>
        <w:rPr>
          <w:w w:val="105"/>
        </w:rPr>
        <w:t>that</w:t>
      </w:r>
      <w:r>
        <w:rPr>
          <w:spacing w:val="-14"/>
          <w:w w:val="105"/>
        </w:rPr>
        <w:t xml:space="preserve"> </w:t>
      </w:r>
      <w:r>
        <w:rPr>
          <w:w w:val="105"/>
        </w:rPr>
        <w:t>have been</w:t>
      </w:r>
      <w:r>
        <w:rPr>
          <w:spacing w:val="-4"/>
          <w:w w:val="105"/>
        </w:rPr>
        <w:t xml:space="preserve"> </w:t>
      </w:r>
      <w:r>
        <w:rPr>
          <w:w w:val="105"/>
        </w:rPr>
        <w:t>enacted</w:t>
      </w:r>
      <w:r>
        <w:rPr>
          <w:spacing w:val="-4"/>
          <w:w w:val="105"/>
        </w:rPr>
        <w:t xml:space="preserve"> </w:t>
      </w:r>
      <w:r>
        <w:rPr>
          <w:w w:val="105"/>
        </w:rPr>
        <w:t>to</w:t>
      </w:r>
      <w:r>
        <w:rPr>
          <w:spacing w:val="-4"/>
          <w:w w:val="105"/>
        </w:rPr>
        <w:t xml:space="preserve"> </w:t>
      </w:r>
      <w:r>
        <w:rPr>
          <w:w w:val="105"/>
        </w:rPr>
        <w:t>encourage</w:t>
      </w:r>
      <w:r>
        <w:rPr>
          <w:spacing w:val="-4"/>
          <w:w w:val="105"/>
        </w:rPr>
        <w:t xml:space="preserve"> </w:t>
      </w:r>
      <w:proofErr w:type="spellStart"/>
      <w:r>
        <w:rPr>
          <w:w w:val="105"/>
        </w:rPr>
        <w:t>decarbonisation</w:t>
      </w:r>
      <w:proofErr w:type="spellEnd"/>
      <w:r>
        <w:rPr>
          <w:spacing w:val="-4"/>
          <w:w w:val="105"/>
        </w:rPr>
        <w:t xml:space="preserve"> </w:t>
      </w:r>
      <w:r>
        <w:rPr>
          <w:w w:val="105"/>
        </w:rPr>
        <w:t>in</w:t>
      </w:r>
      <w:r>
        <w:rPr>
          <w:spacing w:val="-4"/>
          <w:w w:val="105"/>
        </w:rPr>
        <w:t xml:space="preserve"> </w:t>
      </w:r>
      <w:r>
        <w:rPr>
          <w:w w:val="105"/>
        </w:rPr>
        <w:t>certain</w:t>
      </w:r>
      <w:r>
        <w:rPr>
          <w:spacing w:val="-4"/>
          <w:w w:val="105"/>
        </w:rPr>
        <w:t xml:space="preserve"> </w:t>
      </w:r>
      <w:r>
        <w:rPr>
          <w:w w:val="105"/>
        </w:rPr>
        <w:t>sectors</w:t>
      </w:r>
      <w:r>
        <w:rPr>
          <w:spacing w:val="-4"/>
          <w:w w:val="105"/>
        </w:rPr>
        <w:t xml:space="preserve"> </w:t>
      </w:r>
      <w:r>
        <w:rPr>
          <w:w w:val="105"/>
        </w:rPr>
        <w:t>in</w:t>
      </w:r>
      <w:r>
        <w:rPr>
          <w:spacing w:val="-4"/>
          <w:w w:val="105"/>
        </w:rPr>
        <w:t xml:space="preserve"> </w:t>
      </w:r>
      <w:r>
        <w:rPr>
          <w:w w:val="105"/>
        </w:rPr>
        <w:t>the absence</w:t>
      </w:r>
      <w:r>
        <w:rPr>
          <w:spacing w:val="-11"/>
          <w:w w:val="105"/>
        </w:rPr>
        <w:t xml:space="preserve"> </w:t>
      </w:r>
      <w:r>
        <w:rPr>
          <w:w w:val="105"/>
        </w:rPr>
        <w:t>of</w:t>
      </w:r>
      <w:r>
        <w:rPr>
          <w:spacing w:val="-11"/>
          <w:w w:val="105"/>
        </w:rPr>
        <w:t xml:space="preserve"> </w:t>
      </w:r>
      <w:r>
        <w:rPr>
          <w:w w:val="105"/>
        </w:rPr>
        <w:t>an</w:t>
      </w:r>
      <w:r>
        <w:rPr>
          <w:spacing w:val="-11"/>
          <w:w w:val="105"/>
        </w:rPr>
        <w:t xml:space="preserve"> </w:t>
      </w:r>
      <w:r>
        <w:rPr>
          <w:w w:val="105"/>
        </w:rPr>
        <w:t>economy-wide</w:t>
      </w:r>
      <w:r>
        <w:rPr>
          <w:spacing w:val="-11"/>
          <w:w w:val="105"/>
        </w:rPr>
        <w:t xml:space="preserve"> </w:t>
      </w:r>
      <w:r>
        <w:rPr>
          <w:w w:val="105"/>
        </w:rPr>
        <w:t>carbon</w:t>
      </w:r>
      <w:r>
        <w:rPr>
          <w:spacing w:val="-11"/>
          <w:w w:val="105"/>
        </w:rPr>
        <w:t xml:space="preserve"> </w:t>
      </w:r>
      <w:r>
        <w:rPr>
          <w:w w:val="105"/>
        </w:rPr>
        <w:t>tax.</w:t>
      </w:r>
      <w:r>
        <w:rPr>
          <w:spacing w:val="-1"/>
          <w:w w:val="105"/>
        </w:rPr>
        <w:t xml:space="preserve"> </w:t>
      </w:r>
      <w:r>
        <w:rPr>
          <w:w w:val="105"/>
        </w:rPr>
        <w:t>Over</w:t>
      </w:r>
      <w:r>
        <w:rPr>
          <w:spacing w:val="-11"/>
          <w:w w:val="105"/>
        </w:rPr>
        <w:t xml:space="preserve"> </w:t>
      </w:r>
      <w:r>
        <w:rPr>
          <w:w w:val="105"/>
        </w:rPr>
        <w:t>the</w:t>
      </w:r>
      <w:r>
        <w:rPr>
          <w:spacing w:val="-11"/>
          <w:w w:val="105"/>
        </w:rPr>
        <w:t xml:space="preserve"> </w:t>
      </w:r>
      <w:r>
        <w:rPr>
          <w:w w:val="105"/>
        </w:rPr>
        <w:t>past</w:t>
      </w:r>
      <w:r>
        <w:rPr>
          <w:spacing w:val="-11"/>
          <w:w w:val="105"/>
        </w:rPr>
        <w:t xml:space="preserve"> </w:t>
      </w:r>
      <w:r>
        <w:rPr>
          <w:w w:val="105"/>
        </w:rPr>
        <w:t>two</w:t>
      </w:r>
      <w:r>
        <w:rPr>
          <w:spacing w:val="-11"/>
          <w:w w:val="105"/>
        </w:rPr>
        <w:t xml:space="preserve"> </w:t>
      </w:r>
      <w:r>
        <w:rPr>
          <w:w w:val="105"/>
        </w:rPr>
        <w:t>decades this</w:t>
      </w:r>
      <w:r>
        <w:rPr>
          <w:spacing w:val="-9"/>
          <w:w w:val="105"/>
        </w:rPr>
        <w:t xml:space="preserve"> </w:t>
      </w:r>
      <w:r>
        <w:rPr>
          <w:w w:val="105"/>
        </w:rPr>
        <w:t>policy</w:t>
      </w:r>
      <w:r>
        <w:rPr>
          <w:spacing w:val="-9"/>
          <w:w w:val="105"/>
        </w:rPr>
        <w:t xml:space="preserve"> </w:t>
      </w:r>
      <w:r>
        <w:rPr>
          <w:w w:val="105"/>
        </w:rPr>
        <w:t>has</w:t>
      </w:r>
      <w:r>
        <w:rPr>
          <w:spacing w:val="-9"/>
          <w:w w:val="105"/>
        </w:rPr>
        <w:t xml:space="preserve"> </w:t>
      </w:r>
      <w:r>
        <w:rPr>
          <w:w w:val="105"/>
        </w:rPr>
        <w:t>proved</w:t>
      </w:r>
      <w:r>
        <w:rPr>
          <w:spacing w:val="-9"/>
          <w:w w:val="105"/>
        </w:rPr>
        <w:t xml:space="preserve"> </w:t>
      </w:r>
      <w:r>
        <w:rPr>
          <w:w w:val="105"/>
        </w:rPr>
        <w:t>to</w:t>
      </w:r>
      <w:r>
        <w:rPr>
          <w:spacing w:val="-9"/>
          <w:w w:val="105"/>
        </w:rPr>
        <w:t xml:space="preserve"> </w:t>
      </w:r>
      <w:r>
        <w:rPr>
          <w:w w:val="105"/>
        </w:rPr>
        <w:t>be</w:t>
      </w:r>
      <w:r>
        <w:rPr>
          <w:spacing w:val="-9"/>
          <w:w w:val="105"/>
        </w:rPr>
        <w:t xml:space="preserve"> </w:t>
      </w:r>
      <w:r>
        <w:rPr>
          <w:w w:val="105"/>
        </w:rPr>
        <w:t>politically</w:t>
      </w:r>
      <w:r>
        <w:rPr>
          <w:spacing w:val="-9"/>
          <w:w w:val="105"/>
        </w:rPr>
        <w:t xml:space="preserve"> </w:t>
      </w:r>
      <w:r>
        <w:rPr>
          <w:w w:val="105"/>
        </w:rPr>
        <w:t>more</w:t>
      </w:r>
      <w:r>
        <w:rPr>
          <w:spacing w:val="-9"/>
          <w:w w:val="105"/>
        </w:rPr>
        <w:t xml:space="preserve"> </w:t>
      </w:r>
      <w:r>
        <w:rPr>
          <w:w w:val="105"/>
        </w:rPr>
        <w:t>difficult</w:t>
      </w:r>
      <w:r>
        <w:rPr>
          <w:spacing w:val="-9"/>
          <w:w w:val="105"/>
        </w:rPr>
        <w:t xml:space="preserve"> </w:t>
      </w:r>
      <w:r>
        <w:rPr>
          <w:w w:val="105"/>
        </w:rPr>
        <w:t>than</w:t>
      </w:r>
      <w:r>
        <w:rPr>
          <w:spacing w:val="-9"/>
          <w:w w:val="105"/>
        </w:rPr>
        <w:t xml:space="preserve"> </w:t>
      </w:r>
      <w:r>
        <w:rPr>
          <w:w w:val="105"/>
        </w:rPr>
        <w:t>perhaps</w:t>
      </w:r>
      <w:r>
        <w:rPr>
          <w:spacing w:val="-9"/>
          <w:w w:val="105"/>
        </w:rPr>
        <w:t xml:space="preserve"> </w:t>
      </w:r>
      <w:r>
        <w:rPr>
          <w:w w:val="105"/>
        </w:rPr>
        <w:t>any other.</w:t>
      </w:r>
      <w:hyperlink w:anchor="_bookmark265" w:history="1">
        <w:r>
          <w:rPr>
            <w:w w:val="105"/>
            <w:position w:val="7"/>
            <w:sz w:val="13"/>
          </w:rPr>
          <w:t>221</w:t>
        </w:r>
      </w:hyperlink>
      <w:r>
        <w:rPr>
          <w:spacing w:val="14"/>
          <w:w w:val="105"/>
          <w:position w:val="7"/>
          <w:sz w:val="13"/>
        </w:rPr>
        <w:t xml:space="preserve"> </w:t>
      </w:r>
      <w:r>
        <w:rPr>
          <w:w w:val="105"/>
        </w:rPr>
        <w:t>Some</w:t>
      </w:r>
      <w:r>
        <w:rPr>
          <w:spacing w:val="-14"/>
          <w:w w:val="105"/>
        </w:rPr>
        <w:t xml:space="preserve"> </w:t>
      </w:r>
      <w:r>
        <w:rPr>
          <w:w w:val="105"/>
        </w:rPr>
        <w:t>of</w:t>
      </w:r>
      <w:r>
        <w:rPr>
          <w:spacing w:val="-14"/>
          <w:w w:val="105"/>
        </w:rPr>
        <w:t xml:space="preserve"> </w:t>
      </w:r>
      <w:r>
        <w:rPr>
          <w:w w:val="105"/>
        </w:rPr>
        <w:t>the</w:t>
      </w:r>
      <w:r>
        <w:rPr>
          <w:spacing w:val="-14"/>
          <w:w w:val="105"/>
        </w:rPr>
        <w:t xml:space="preserve"> </w:t>
      </w:r>
      <w:r>
        <w:rPr>
          <w:w w:val="105"/>
        </w:rPr>
        <w:t>revenue</w:t>
      </w:r>
      <w:r>
        <w:rPr>
          <w:spacing w:val="-14"/>
          <w:w w:val="105"/>
        </w:rPr>
        <w:t xml:space="preserve"> </w:t>
      </w:r>
      <w:r>
        <w:rPr>
          <w:w w:val="105"/>
        </w:rPr>
        <w:t>raised</w:t>
      </w:r>
      <w:r>
        <w:rPr>
          <w:spacing w:val="-14"/>
          <w:w w:val="105"/>
        </w:rPr>
        <w:t xml:space="preserve"> </w:t>
      </w:r>
      <w:r>
        <w:rPr>
          <w:w w:val="105"/>
        </w:rPr>
        <w:t>would</w:t>
      </w:r>
      <w:r>
        <w:rPr>
          <w:spacing w:val="-14"/>
          <w:w w:val="105"/>
        </w:rPr>
        <w:t xml:space="preserve"> </w:t>
      </w:r>
      <w:r>
        <w:rPr>
          <w:w w:val="105"/>
        </w:rPr>
        <w:t>probably</w:t>
      </w:r>
      <w:r>
        <w:rPr>
          <w:spacing w:val="-14"/>
          <w:w w:val="105"/>
        </w:rPr>
        <w:t xml:space="preserve"> </w:t>
      </w:r>
      <w:r>
        <w:rPr>
          <w:w w:val="105"/>
        </w:rPr>
        <w:t>need</w:t>
      </w:r>
      <w:r>
        <w:rPr>
          <w:spacing w:val="-14"/>
          <w:w w:val="105"/>
        </w:rPr>
        <w:t xml:space="preserve"> </w:t>
      </w:r>
      <w:r>
        <w:rPr>
          <w:w w:val="105"/>
        </w:rPr>
        <w:t>to</w:t>
      </w:r>
      <w:r>
        <w:rPr>
          <w:spacing w:val="-14"/>
          <w:w w:val="105"/>
        </w:rPr>
        <w:t xml:space="preserve"> </w:t>
      </w:r>
      <w:r>
        <w:rPr>
          <w:w w:val="105"/>
        </w:rPr>
        <w:t>go</w:t>
      </w:r>
      <w:r>
        <w:rPr>
          <w:spacing w:val="-14"/>
          <w:w w:val="105"/>
        </w:rPr>
        <w:t xml:space="preserve"> </w:t>
      </w:r>
      <w:r>
        <w:rPr>
          <w:w w:val="105"/>
        </w:rPr>
        <w:t>back out</w:t>
      </w:r>
      <w:r>
        <w:rPr>
          <w:spacing w:val="-12"/>
          <w:w w:val="105"/>
        </w:rPr>
        <w:t xml:space="preserve"> </w:t>
      </w:r>
      <w:r>
        <w:rPr>
          <w:w w:val="105"/>
        </w:rPr>
        <w:t>the</w:t>
      </w:r>
      <w:r>
        <w:rPr>
          <w:spacing w:val="-12"/>
          <w:w w:val="105"/>
        </w:rPr>
        <w:t xml:space="preserve"> </w:t>
      </w:r>
      <w:r>
        <w:rPr>
          <w:w w:val="105"/>
        </w:rPr>
        <w:t>door</w:t>
      </w:r>
      <w:r>
        <w:rPr>
          <w:spacing w:val="-12"/>
          <w:w w:val="105"/>
        </w:rPr>
        <w:t xml:space="preserve"> </w:t>
      </w:r>
      <w:r>
        <w:rPr>
          <w:w w:val="105"/>
        </w:rPr>
        <w:t>to</w:t>
      </w:r>
      <w:r>
        <w:rPr>
          <w:spacing w:val="-12"/>
          <w:w w:val="105"/>
        </w:rPr>
        <w:t xml:space="preserve"> </w:t>
      </w:r>
      <w:r>
        <w:rPr>
          <w:w w:val="105"/>
        </w:rPr>
        <w:t>cushion</w:t>
      </w:r>
      <w:r>
        <w:rPr>
          <w:spacing w:val="-12"/>
          <w:w w:val="105"/>
        </w:rPr>
        <w:t xml:space="preserve"> </w:t>
      </w:r>
      <w:r>
        <w:rPr>
          <w:w w:val="105"/>
        </w:rPr>
        <w:t>vulnerable</w:t>
      </w:r>
      <w:r>
        <w:rPr>
          <w:spacing w:val="-12"/>
          <w:w w:val="105"/>
        </w:rPr>
        <w:t xml:space="preserve"> </w:t>
      </w:r>
      <w:r>
        <w:rPr>
          <w:w w:val="105"/>
        </w:rPr>
        <w:t>households.</w:t>
      </w:r>
      <w:r>
        <w:rPr>
          <w:spacing w:val="-1"/>
          <w:w w:val="105"/>
        </w:rPr>
        <w:t xml:space="preserve"> </w:t>
      </w:r>
      <w:r>
        <w:rPr>
          <w:w w:val="105"/>
        </w:rPr>
        <w:t>But</w:t>
      </w:r>
      <w:r>
        <w:rPr>
          <w:spacing w:val="-12"/>
          <w:w w:val="105"/>
        </w:rPr>
        <w:t xml:space="preserve"> </w:t>
      </w:r>
      <w:r>
        <w:rPr>
          <w:w w:val="105"/>
        </w:rPr>
        <w:t>it</w:t>
      </w:r>
      <w:r>
        <w:rPr>
          <w:spacing w:val="-12"/>
          <w:w w:val="105"/>
        </w:rPr>
        <w:t xml:space="preserve"> </w:t>
      </w:r>
      <w:r>
        <w:rPr>
          <w:w w:val="105"/>
        </w:rPr>
        <w:t>remains</w:t>
      </w:r>
      <w:r>
        <w:rPr>
          <w:spacing w:val="-12"/>
          <w:w w:val="105"/>
        </w:rPr>
        <w:t xml:space="preserve"> </w:t>
      </w:r>
      <w:r>
        <w:rPr>
          <w:w w:val="105"/>
        </w:rPr>
        <w:t>a</w:t>
      </w:r>
      <w:r>
        <w:rPr>
          <w:spacing w:val="-12"/>
          <w:w w:val="105"/>
        </w:rPr>
        <w:t xml:space="preserve"> </w:t>
      </w:r>
      <w:r>
        <w:rPr>
          <w:w w:val="105"/>
        </w:rPr>
        <w:t>good economic, social, and environmental reform.</w:t>
      </w:r>
    </w:p>
    <w:p w:rsidR="002E4FA1" w:rsidRDefault="002E4FA1">
      <w:pPr>
        <w:spacing w:line="283" w:lineRule="auto"/>
        <w:sectPr w:rsidR="002E4FA1">
          <w:pgSz w:w="16840" w:h="11910" w:orient="landscape"/>
          <w:pgMar w:top="1340" w:right="1180" w:bottom="1200" w:left="680" w:header="689" w:footer="954" w:gutter="0"/>
          <w:cols w:num="2" w:space="720" w:equalWidth="0">
            <w:col w:w="7202" w:space="460"/>
            <w:col w:w="7318"/>
          </w:cols>
        </w:sectPr>
      </w:pPr>
    </w:p>
    <w:p w:rsidR="002E4FA1" w:rsidRDefault="00D51294">
      <w:pPr>
        <w:pStyle w:val="BodyText"/>
        <w:tabs>
          <w:tab w:val="left" w:pos="8286"/>
          <w:tab w:val="left" w:pos="10960"/>
        </w:tabs>
        <w:spacing w:before="6"/>
        <w:ind w:left="623"/>
        <w:rPr>
          <w:rFonts w:ascii="Times New Roman"/>
        </w:rPr>
      </w:pPr>
      <w:proofErr w:type="gramStart"/>
      <w:r>
        <w:rPr>
          <w:spacing w:val="-2"/>
          <w:w w:val="105"/>
        </w:rPr>
        <w:t>additional</w:t>
      </w:r>
      <w:proofErr w:type="gramEnd"/>
      <w:r>
        <w:rPr>
          <w:spacing w:val="-2"/>
          <w:w w:val="105"/>
        </w:rPr>
        <w:t xml:space="preserve"> incentive</w:t>
      </w:r>
      <w:r>
        <w:rPr>
          <w:spacing w:val="-1"/>
          <w:w w:val="105"/>
        </w:rPr>
        <w:t xml:space="preserve"> </w:t>
      </w:r>
      <w:r>
        <w:rPr>
          <w:spacing w:val="-2"/>
          <w:w w:val="105"/>
        </w:rPr>
        <w:t>for trusts</w:t>
      </w:r>
      <w:r>
        <w:rPr>
          <w:spacing w:val="-1"/>
          <w:w w:val="105"/>
        </w:rPr>
        <w:t xml:space="preserve"> </w:t>
      </w:r>
      <w:r>
        <w:rPr>
          <w:spacing w:val="-2"/>
          <w:w w:val="105"/>
        </w:rPr>
        <w:t>to leverage</w:t>
      </w:r>
      <w:r>
        <w:rPr>
          <w:spacing w:val="-1"/>
          <w:w w:val="105"/>
        </w:rPr>
        <w:t xml:space="preserve"> </w:t>
      </w:r>
      <w:r>
        <w:rPr>
          <w:spacing w:val="-2"/>
          <w:w w:val="105"/>
        </w:rPr>
        <w:t>arbitrage opportunities</w:t>
      </w:r>
      <w:r>
        <w:rPr>
          <w:spacing w:val="-1"/>
          <w:w w:val="105"/>
        </w:rPr>
        <w:t xml:space="preserve"> </w:t>
      </w:r>
      <w:r>
        <w:rPr>
          <w:spacing w:val="-5"/>
          <w:w w:val="105"/>
        </w:rPr>
        <w:t>and</w:t>
      </w:r>
      <w:r>
        <w:tab/>
      </w:r>
      <w:r>
        <w:rPr>
          <w:rFonts w:ascii="Times New Roman"/>
          <w:u w:val="single"/>
        </w:rPr>
        <w:tab/>
      </w:r>
    </w:p>
    <w:p w:rsidR="002E4FA1" w:rsidRDefault="002E4FA1">
      <w:pPr>
        <w:rPr>
          <w:rFonts w:ascii="Times New Roman"/>
        </w:rPr>
        <w:sectPr w:rsidR="002E4FA1">
          <w:type w:val="continuous"/>
          <w:pgSz w:w="16840" w:h="11910" w:orient="landscape"/>
          <w:pgMar w:top="1340" w:right="1180" w:bottom="280" w:left="680" w:header="689" w:footer="954" w:gutter="0"/>
          <w:cols w:space="720"/>
        </w:sectPr>
      </w:pPr>
    </w:p>
    <w:p w:rsidR="002E4FA1" w:rsidRDefault="00D51294">
      <w:pPr>
        <w:pStyle w:val="BodyText"/>
        <w:spacing w:before="41"/>
        <w:ind w:left="623"/>
      </w:pPr>
      <w:proofErr w:type="gramStart"/>
      <w:r>
        <w:rPr>
          <w:w w:val="105"/>
        </w:rPr>
        <w:t>divert</w:t>
      </w:r>
      <w:proofErr w:type="gramEnd"/>
      <w:r>
        <w:rPr>
          <w:spacing w:val="-13"/>
          <w:w w:val="105"/>
        </w:rPr>
        <w:t xml:space="preserve"> </w:t>
      </w:r>
      <w:r>
        <w:rPr>
          <w:w w:val="105"/>
        </w:rPr>
        <w:t>income</w:t>
      </w:r>
      <w:r>
        <w:rPr>
          <w:spacing w:val="-13"/>
          <w:w w:val="105"/>
        </w:rPr>
        <w:t xml:space="preserve"> </w:t>
      </w:r>
      <w:r>
        <w:rPr>
          <w:w w:val="105"/>
        </w:rPr>
        <w:t>through</w:t>
      </w:r>
      <w:r>
        <w:rPr>
          <w:spacing w:val="-12"/>
          <w:w w:val="105"/>
        </w:rPr>
        <w:t xml:space="preserve"> </w:t>
      </w:r>
      <w:r>
        <w:rPr>
          <w:w w:val="105"/>
        </w:rPr>
        <w:t>small</w:t>
      </w:r>
      <w:r>
        <w:rPr>
          <w:spacing w:val="-13"/>
          <w:w w:val="105"/>
        </w:rPr>
        <w:t xml:space="preserve"> </w:t>
      </w:r>
      <w:r>
        <w:rPr>
          <w:w w:val="105"/>
        </w:rPr>
        <w:t>businesses</w:t>
      </w:r>
      <w:r>
        <w:rPr>
          <w:spacing w:val="-13"/>
          <w:w w:val="105"/>
        </w:rPr>
        <w:t xml:space="preserve"> </w:t>
      </w:r>
      <w:r>
        <w:rPr>
          <w:w w:val="105"/>
        </w:rPr>
        <w:t>operated</w:t>
      </w:r>
      <w:r>
        <w:rPr>
          <w:spacing w:val="-12"/>
          <w:w w:val="105"/>
        </w:rPr>
        <w:t xml:space="preserve"> </w:t>
      </w:r>
      <w:r>
        <w:rPr>
          <w:w w:val="105"/>
        </w:rPr>
        <w:t>by</w:t>
      </w:r>
      <w:r>
        <w:rPr>
          <w:spacing w:val="-13"/>
          <w:w w:val="105"/>
        </w:rPr>
        <w:t xml:space="preserve"> </w:t>
      </w:r>
      <w:r>
        <w:rPr>
          <w:w w:val="105"/>
        </w:rPr>
        <w:t>trusts</w:t>
      </w:r>
      <w:r>
        <w:rPr>
          <w:spacing w:val="-13"/>
          <w:w w:val="105"/>
        </w:rPr>
        <w:t xml:space="preserve"> </w:t>
      </w:r>
      <w:r>
        <w:rPr>
          <w:w w:val="105"/>
        </w:rPr>
        <w:t>to</w:t>
      </w:r>
      <w:r>
        <w:rPr>
          <w:spacing w:val="-12"/>
          <w:w w:val="105"/>
        </w:rPr>
        <w:t xml:space="preserve"> </w:t>
      </w:r>
      <w:r>
        <w:rPr>
          <w:spacing w:val="-2"/>
          <w:w w:val="105"/>
        </w:rPr>
        <w:t>avoid</w:t>
      </w:r>
    </w:p>
    <w:p w:rsidR="002E4FA1" w:rsidRDefault="002E4FA1">
      <w:pPr>
        <w:pStyle w:val="BodyText"/>
      </w:pPr>
    </w:p>
    <w:p w:rsidR="002E4FA1" w:rsidRDefault="00562B85">
      <w:pPr>
        <w:pStyle w:val="BodyText"/>
        <w:spacing w:before="1"/>
        <w:rPr>
          <w:sz w:val="13"/>
        </w:rPr>
      </w:pPr>
      <w:r>
        <w:pict>
          <v:shape id="docshape405" o:spid="_x0000_s1088" style="position:absolute;margin-left:65.2pt;margin-top:8.75pt;width:131.35pt;height:.1pt;z-index:-251620352;mso-wrap-distance-left:0;mso-wrap-distance-right:0;mso-position-horizontal-relative:page" coordorigin="1304,175" coordsize="2627,0" path="m1304,175r2627,e" filled="f" strokeweight=".14042mm">
            <v:path arrowok="t"/>
            <w10:wrap type="topAndBottom" anchorx="page"/>
          </v:shape>
        </w:pict>
      </w:r>
    </w:p>
    <w:p w:rsidR="002E4FA1" w:rsidRDefault="00D51294">
      <w:pPr>
        <w:pStyle w:val="ListParagraph"/>
        <w:numPr>
          <w:ilvl w:val="0"/>
          <w:numId w:val="20"/>
        </w:numPr>
        <w:tabs>
          <w:tab w:val="left" w:pos="1033"/>
        </w:tabs>
        <w:spacing w:before="45"/>
        <w:ind w:left="1032" w:hanging="427"/>
        <w:jc w:val="left"/>
        <w:rPr>
          <w:sz w:val="17"/>
        </w:rPr>
      </w:pPr>
      <w:bookmarkStart w:id="260" w:name="_bookmark253"/>
      <w:bookmarkStart w:id="261" w:name="_bookmark254"/>
      <w:bookmarkEnd w:id="260"/>
      <w:bookmarkEnd w:id="261"/>
      <w:r>
        <w:rPr>
          <w:sz w:val="17"/>
        </w:rPr>
        <w:t>See</w:t>
      </w:r>
      <w:r>
        <w:rPr>
          <w:spacing w:val="-1"/>
          <w:sz w:val="17"/>
        </w:rPr>
        <w:t xml:space="preserve"> </w:t>
      </w:r>
      <w:r>
        <w:rPr>
          <w:sz w:val="17"/>
        </w:rPr>
        <w:t>Box</w:t>
      </w:r>
      <w:r>
        <w:rPr>
          <w:spacing w:val="-1"/>
          <w:sz w:val="17"/>
        </w:rPr>
        <w:t xml:space="preserve"> </w:t>
      </w:r>
      <w:hyperlink w:anchor="_bookmark35" w:history="1">
        <w:r>
          <w:rPr>
            <w:sz w:val="17"/>
          </w:rPr>
          <w:t>1</w:t>
        </w:r>
      </w:hyperlink>
      <w:r>
        <w:rPr>
          <w:spacing w:val="-1"/>
          <w:sz w:val="17"/>
        </w:rPr>
        <w:t xml:space="preserve"> </w:t>
      </w:r>
      <w:r>
        <w:rPr>
          <w:sz w:val="17"/>
        </w:rPr>
        <w:t>on</w:t>
      </w:r>
      <w:r>
        <w:rPr>
          <w:spacing w:val="-1"/>
          <w:sz w:val="17"/>
        </w:rPr>
        <w:t xml:space="preserve"> </w:t>
      </w:r>
      <w:r>
        <w:rPr>
          <w:sz w:val="17"/>
        </w:rPr>
        <w:t>page</w:t>
      </w:r>
      <w:r>
        <w:rPr>
          <w:spacing w:val="-1"/>
          <w:sz w:val="17"/>
        </w:rPr>
        <w:t xml:space="preserve"> </w:t>
      </w:r>
      <w:hyperlink w:anchor="_bookmark35" w:history="1">
        <w:r>
          <w:rPr>
            <w:sz w:val="17"/>
          </w:rPr>
          <w:t>12</w:t>
        </w:r>
      </w:hyperlink>
      <w:r>
        <w:rPr>
          <w:spacing w:val="-1"/>
          <w:sz w:val="17"/>
        </w:rPr>
        <w:t xml:space="preserve"> </w:t>
      </w:r>
      <w:r>
        <w:rPr>
          <w:sz w:val="17"/>
        </w:rPr>
        <w:t>for</w:t>
      </w:r>
      <w:r>
        <w:rPr>
          <w:spacing w:val="-1"/>
          <w:sz w:val="17"/>
        </w:rPr>
        <w:t xml:space="preserve"> </w:t>
      </w:r>
      <w:r>
        <w:rPr>
          <w:sz w:val="17"/>
        </w:rPr>
        <w:t>an</w:t>
      </w:r>
      <w:r>
        <w:rPr>
          <w:spacing w:val="-1"/>
          <w:sz w:val="17"/>
        </w:rPr>
        <w:t xml:space="preserve"> </w:t>
      </w:r>
      <w:r>
        <w:rPr>
          <w:sz w:val="17"/>
        </w:rPr>
        <w:t xml:space="preserve">international </w:t>
      </w:r>
      <w:r>
        <w:rPr>
          <w:spacing w:val="-2"/>
          <w:sz w:val="17"/>
        </w:rPr>
        <w:t>comparison.</w:t>
      </w:r>
    </w:p>
    <w:p w:rsidR="002E4FA1" w:rsidRDefault="00562B85">
      <w:pPr>
        <w:pStyle w:val="ListParagraph"/>
        <w:numPr>
          <w:ilvl w:val="0"/>
          <w:numId w:val="20"/>
        </w:numPr>
        <w:tabs>
          <w:tab w:val="left" w:pos="1033"/>
        </w:tabs>
        <w:spacing w:line="268" w:lineRule="auto"/>
        <w:ind w:left="1032" w:right="165" w:hanging="427"/>
        <w:jc w:val="left"/>
        <w:rPr>
          <w:sz w:val="17"/>
        </w:rPr>
      </w:pPr>
      <w:hyperlink w:anchor="_bookmark310" w:history="1">
        <w:r w:rsidR="00D51294">
          <w:rPr>
            <w:sz w:val="17"/>
          </w:rPr>
          <w:t>ATO</w:t>
        </w:r>
        <w:r w:rsidR="00D51294">
          <w:rPr>
            <w:spacing w:val="-6"/>
            <w:sz w:val="17"/>
          </w:rPr>
          <w:t xml:space="preserve"> </w:t>
        </w:r>
        <w:r w:rsidR="00D51294">
          <w:rPr>
            <w:sz w:val="17"/>
          </w:rPr>
          <w:t>(2022a).</w:t>
        </w:r>
      </w:hyperlink>
      <w:r w:rsidR="00D51294">
        <w:rPr>
          <w:sz w:val="17"/>
        </w:rPr>
        <w:t xml:space="preserve"> A</w:t>
      </w:r>
      <w:r w:rsidR="00D51294">
        <w:rPr>
          <w:spacing w:val="-6"/>
          <w:sz w:val="17"/>
        </w:rPr>
        <w:t xml:space="preserve"> </w:t>
      </w:r>
      <w:r w:rsidR="00D51294">
        <w:rPr>
          <w:sz w:val="17"/>
        </w:rPr>
        <w:t>lower</w:t>
      </w:r>
      <w:r w:rsidR="00D51294">
        <w:rPr>
          <w:spacing w:val="-6"/>
          <w:sz w:val="17"/>
        </w:rPr>
        <w:t xml:space="preserve"> </w:t>
      </w:r>
      <w:r w:rsidR="00D51294">
        <w:rPr>
          <w:sz w:val="17"/>
        </w:rPr>
        <w:t>tax</w:t>
      </w:r>
      <w:r w:rsidR="00D51294">
        <w:rPr>
          <w:spacing w:val="-6"/>
          <w:sz w:val="17"/>
        </w:rPr>
        <w:t xml:space="preserve"> </w:t>
      </w:r>
      <w:r w:rsidR="00D51294">
        <w:rPr>
          <w:sz w:val="17"/>
        </w:rPr>
        <w:t>rate</w:t>
      </w:r>
      <w:r w:rsidR="00D51294">
        <w:rPr>
          <w:spacing w:val="-6"/>
          <w:sz w:val="17"/>
        </w:rPr>
        <w:t xml:space="preserve"> </w:t>
      </w:r>
      <w:r w:rsidR="00D51294">
        <w:rPr>
          <w:sz w:val="17"/>
        </w:rPr>
        <w:t>for</w:t>
      </w:r>
      <w:r w:rsidR="00D51294">
        <w:rPr>
          <w:spacing w:val="-6"/>
          <w:sz w:val="17"/>
        </w:rPr>
        <w:t xml:space="preserve"> </w:t>
      </w:r>
      <w:r w:rsidR="00D51294">
        <w:rPr>
          <w:sz w:val="17"/>
        </w:rPr>
        <w:t>small</w:t>
      </w:r>
      <w:r w:rsidR="00D51294">
        <w:rPr>
          <w:spacing w:val="-6"/>
          <w:sz w:val="17"/>
        </w:rPr>
        <w:t xml:space="preserve"> </w:t>
      </w:r>
      <w:r w:rsidR="00D51294">
        <w:rPr>
          <w:sz w:val="17"/>
        </w:rPr>
        <w:t>businesses</w:t>
      </w:r>
      <w:r w:rsidR="00D51294">
        <w:rPr>
          <w:spacing w:val="-6"/>
          <w:sz w:val="17"/>
        </w:rPr>
        <w:t xml:space="preserve"> </w:t>
      </w:r>
      <w:r w:rsidR="00D51294">
        <w:rPr>
          <w:sz w:val="17"/>
        </w:rPr>
        <w:t>was</w:t>
      </w:r>
      <w:r w:rsidR="00D51294">
        <w:rPr>
          <w:spacing w:val="-6"/>
          <w:sz w:val="17"/>
        </w:rPr>
        <w:t xml:space="preserve"> </w:t>
      </w:r>
      <w:r w:rsidR="00D51294">
        <w:rPr>
          <w:sz w:val="17"/>
        </w:rPr>
        <w:t>announced</w:t>
      </w:r>
      <w:r w:rsidR="00D51294">
        <w:rPr>
          <w:spacing w:val="-6"/>
          <w:sz w:val="17"/>
        </w:rPr>
        <w:t xml:space="preserve"> </w:t>
      </w:r>
      <w:r w:rsidR="00D51294">
        <w:rPr>
          <w:sz w:val="17"/>
        </w:rPr>
        <w:t>in</w:t>
      </w:r>
      <w:r w:rsidR="00D51294">
        <w:rPr>
          <w:spacing w:val="-6"/>
          <w:sz w:val="17"/>
        </w:rPr>
        <w:t xml:space="preserve"> </w:t>
      </w:r>
      <w:r w:rsidR="00D51294">
        <w:rPr>
          <w:sz w:val="17"/>
        </w:rPr>
        <w:t>the</w:t>
      </w:r>
      <w:r w:rsidR="00D51294">
        <w:rPr>
          <w:spacing w:val="-6"/>
          <w:sz w:val="17"/>
        </w:rPr>
        <w:t xml:space="preserve"> </w:t>
      </w:r>
      <w:r w:rsidR="00D51294">
        <w:rPr>
          <w:sz w:val="17"/>
        </w:rPr>
        <w:t xml:space="preserve">2015 Budget. This proposal was expanded and accelerated in the 2016 Budget and </w:t>
      </w:r>
      <w:bookmarkStart w:id="262" w:name="_bookmark255"/>
      <w:bookmarkEnd w:id="262"/>
      <w:r w:rsidR="00D51294">
        <w:rPr>
          <w:sz w:val="17"/>
        </w:rPr>
        <w:t xml:space="preserve">2018-19 </w:t>
      </w:r>
      <w:proofErr w:type="spellStart"/>
      <w:r w:rsidR="00D51294">
        <w:rPr>
          <w:sz w:val="17"/>
        </w:rPr>
        <w:t>MYEFO</w:t>
      </w:r>
      <w:proofErr w:type="spellEnd"/>
      <w:r w:rsidR="00D51294">
        <w:rPr>
          <w:sz w:val="17"/>
        </w:rPr>
        <w:t>. The rate reached 25 per cent in 2021-22.</w:t>
      </w:r>
    </w:p>
    <w:p w:rsidR="002E4FA1" w:rsidRDefault="00D51294">
      <w:pPr>
        <w:pStyle w:val="ListParagraph"/>
        <w:numPr>
          <w:ilvl w:val="0"/>
          <w:numId w:val="20"/>
        </w:numPr>
        <w:tabs>
          <w:tab w:val="left" w:pos="1033"/>
        </w:tabs>
        <w:spacing w:before="1"/>
        <w:ind w:left="1032" w:hanging="427"/>
        <w:jc w:val="left"/>
        <w:rPr>
          <w:sz w:val="17"/>
        </w:rPr>
      </w:pPr>
      <w:bookmarkStart w:id="263" w:name="_bookmark256"/>
      <w:bookmarkEnd w:id="263"/>
      <w:r>
        <w:rPr>
          <w:sz w:val="17"/>
        </w:rPr>
        <w:t>Treasury</w:t>
      </w:r>
      <w:r>
        <w:rPr>
          <w:spacing w:val="-5"/>
          <w:sz w:val="17"/>
        </w:rPr>
        <w:t xml:space="preserve"> </w:t>
      </w:r>
      <w:hyperlink w:anchor="_bookmark477" w:history="1">
        <w:r>
          <w:rPr>
            <w:sz w:val="17"/>
          </w:rPr>
          <w:t>(2015,</w:t>
        </w:r>
      </w:hyperlink>
      <w:r>
        <w:rPr>
          <w:spacing w:val="-5"/>
          <w:sz w:val="17"/>
        </w:rPr>
        <w:t xml:space="preserve"> </w:t>
      </w:r>
      <w:r>
        <w:rPr>
          <w:sz w:val="17"/>
        </w:rPr>
        <w:t>Budget</w:t>
      </w:r>
      <w:r>
        <w:rPr>
          <w:spacing w:val="-4"/>
          <w:sz w:val="17"/>
        </w:rPr>
        <w:t xml:space="preserve"> </w:t>
      </w:r>
      <w:r>
        <w:rPr>
          <w:sz w:val="17"/>
        </w:rPr>
        <w:t>Paper</w:t>
      </w:r>
      <w:r>
        <w:rPr>
          <w:spacing w:val="-5"/>
          <w:sz w:val="17"/>
        </w:rPr>
        <w:t xml:space="preserve"> </w:t>
      </w:r>
      <w:r>
        <w:rPr>
          <w:sz w:val="17"/>
        </w:rPr>
        <w:t>1,</w:t>
      </w:r>
      <w:r>
        <w:rPr>
          <w:spacing w:val="-5"/>
          <w:sz w:val="17"/>
        </w:rPr>
        <w:t xml:space="preserve"> </w:t>
      </w:r>
      <w:r>
        <w:rPr>
          <w:sz w:val="17"/>
        </w:rPr>
        <w:t>pp.</w:t>
      </w:r>
      <w:r>
        <w:rPr>
          <w:spacing w:val="6"/>
          <w:sz w:val="17"/>
        </w:rPr>
        <w:t xml:space="preserve"> </w:t>
      </w:r>
      <w:r>
        <w:rPr>
          <w:sz w:val="17"/>
        </w:rPr>
        <w:t>1-</w:t>
      </w:r>
      <w:r>
        <w:rPr>
          <w:spacing w:val="-5"/>
          <w:sz w:val="17"/>
        </w:rPr>
        <w:t>9).</w:t>
      </w:r>
    </w:p>
    <w:p w:rsidR="002E4FA1" w:rsidRDefault="00562B85">
      <w:pPr>
        <w:pStyle w:val="ListParagraph"/>
        <w:numPr>
          <w:ilvl w:val="0"/>
          <w:numId w:val="20"/>
        </w:numPr>
        <w:tabs>
          <w:tab w:val="left" w:pos="1033"/>
        </w:tabs>
        <w:ind w:left="1032" w:hanging="427"/>
        <w:jc w:val="left"/>
        <w:rPr>
          <w:sz w:val="17"/>
        </w:rPr>
      </w:pPr>
      <w:hyperlink w:anchor="_bookmark287" w:history="1">
        <w:bookmarkStart w:id="264" w:name="_bookmark257"/>
        <w:bookmarkEnd w:id="264"/>
        <w:r w:rsidR="00D51294">
          <w:rPr>
            <w:sz w:val="17"/>
          </w:rPr>
          <w:t xml:space="preserve">ABS </w:t>
        </w:r>
        <w:r w:rsidR="00D51294">
          <w:rPr>
            <w:spacing w:val="-2"/>
            <w:sz w:val="17"/>
          </w:rPr>
          <w:t>(2023e).</w:t>
        </w:r>
      </w:hyperlink>
    </w:p>
    <w:p w:rsidR="002E4FA1" w:rsidRDefault="00D51294">
      <w:pPr>
        <w:pStyle w:val="ListParagraph"/>
        <w:numPr>
          <w:ilvl w:val="0"/>
          <w:numId w:val="20"/>
        </w:numPr>
        <w:tabs>
          <w:tab w:val="left" w:pos="1033"/>
        </w:tabs>
        <w:spacing w:before="23" w:line="268" w:lineRule="auto"/>
        <w:ind w:left="1032" w:right="38" w:hanging="427"/>
        <w:jc w:val="left"/>
        <w:rPr>
          <w:sz w:val="17"/>
        </w:rPr>
      </w:pPr>
      <w:r>
        <w:rPr>
          <w:sz w:val="17"/>
        </w:rPr>
        <w:t>About 83 per cent of the companies that benefit have an annual company turnover</w:t>
      </w:r>
      <w:r>
        <w:rPr>
          <w:spacing w:val="-3"/>
          <w:sz w:val="17"/>
        </w:rPr>
        <w:t xml:space="preserve"> </w:t>
      </w:r>
      <w:r>
        <w:rPr>
          <w:sz w:val="17"/>
        </w:rPr>
        <w:t>of</w:t>
      </w:r>
      <w:r>
        <w:rPr>
          <w:spacing w:val="-3"/>
          <w:sz w:val="17"/>
        </w:rPr>
        <w:t xml:space="preserve"> </w:t>
      </w:r>
      <w:r>
        <w:rPr>
          <w:sz w:val="17"/>
        </w:rPr>
        <w:t>less</w:t>
      </w:r>
      <w:r>
        <w:rPr>
          <w:spacing w:val="-3"/>
          <w:sz w:val="17"/>
        </w:rPr>
        <w:t xml:space="preserve"> </w:t>
      </w:r>
      <w:r>
        <w:rPr>
          <w:sz w:val="17"/>
        </w:rPr>
        <w:t>than</w:t>
      </w:r>
      <w:r>
        <w:rPr>
          <w:spacing w:val="-3"/>
          <w:sz w:val="17"/>
        </w:rPr>
        <w:t xml:space="preserve"> </w:t>
      </w:r>
      <w:r>
        <w:rPr>
          <w:sz w:val="17"/>
        </w:rPr>
        <w:t>$2</w:t>
      </w:r>
      <w:r>
        <w:rPr>
          <w:spacing w:val="-3"/>
          <w:sz w:val="17"/>
        </w:rPr>
        <w:t xml:space="preserve"> </w:t>
      </w:r>
      <w:r>
        <w:rPr>
          <w:sz w:val="17"/>
        </w:rPr>
        <w:t>million. The</w:t>
      </w:r>
      <w:r>
        <w:rPr>
          <w:spacing w:val="-3"/>
          <w:sz w:val="17"/>
        </w:rPr>
        <w:t xml:space="preserve"> </w:t>
      </w:r>
      <w:r>
        <w:rPr>
          <w:sz w:val="17"/>
        </w:rPr>
        <w:t>main</w:t>
      </w:r>
      <w:r>
        <w:rPr>
          <w:spacing w:val="-3"/>
          <w:sz w:val="17"/>
        </w:rPr>
        <w:t xml:space="preserve"> </w:t>
      </w:r>
      <w:r>
        <w:rPr>
          <w:sz w:val="17"/>
        </w:rPr>
        <w:t>beneficiaries</w:t>
      </w:r>
      <w:r>
        <w:rPr>
          <w:spacing w:val="-3"/>
          <w:sz w:val="17"/>
        </w:rPr>
        <w:t xml:space="preserve"> </w:t>
      </w:r>
      <w:r>
        <w:rPr>
          <w:sz w:val="17"/>
        </w:rPr>
        <w:t>appear</w:t>
      </w:r>
      <w:r>
        <w:rPr>
          <w:spacing w:val="-3"/>
          <w:sz w:val="17"/>
        </w:rPr>
        <w:t xml:space="preserve"> </w:t>
      </w:r>
      <w:r>
        <w:rPr>
          <w:sz w:val="17"/>
        </w:rPr>
        <w:t>to</w:t>
      </w:r>
      <w:r>
        <w:rPr>
          <w:spacing w:val="-3"/>
          <w:sz w:val="17"/>
        </w:rPr>
        <w:t xml:space="preserve"> </w:t>
      </w:r>
      <w:r>
        <w:rPr>
          <w:sz w:val="17"/>
        </w:rPr>
        <w:t>be</w:t>
      </w:r>
      <w:r>
        <w:rPr>
          <w:spacing w:val="-3"/>
          <w:sz w:val="17"/>
        </w:rPr>
        <w:t xml:space="preserve"> </w:t>
      </w:r>
      <w:r>
        <w:rPr>
          <w:sz w:val="17"/>
        </w:rPr>
        <w:t xml:space="preserve">sole-traders </w:t>
      </w:r>
      <w:bookmarkStart w:id="265" w:name="_bookmark258"/>
      <w:bookmarkEnd w:id="265"/>
      <w:r>
        <w:rPr>
          <w:sz w:val="17"/>
        </w:rPr>
        <w:t xml:space="preserve">in professional and financial services: Treasury </w:t>
      </w:r>
      <w:hyperlink w:anchor="_bookmark468" w:history="1">
        <w:r>
          <w:rPr>
            <w:sz w:val="17"/>
          </w:rPr>
          <w:t>(2023,</w:t>
        </w:r>
      </w:hyperlink>
      <w:r>
        <w:rPr>
          <w:sz w:val="17"/>
        </w:rPr>
        <w:t xml:space="preserve"> pp. 23–24).</w:t>
      </w:r>
    </w:p>
    <w:p w:rsidR="002E4FA1" w:rsidRDefault="00D51294">
      <w:pPr>
        <w:pStyle w:val="ListParagraph"/>
        <w:numPr>
          <w:ilvl w:val="0"/>
          <w:numId w:val="20"/>
        </w:numPr>
        <w:tabs>
          <w:tab w:val="left" w:pos="1033"/>
        </w:tabs>
        <w:spacing w:before="1"/>
        <w:ind w:left="1032" w:hanging="427"/>
        <w:jc w:val="left"/>
        <w:rPr>
          <w:sz w:val="17"/>
        </w:rPr>
      </w:pPr>
      <w:bookmarkStart w:id="266" w:name="_bookmark259"/>
      <w:bookmarkEnd w:id="266"/>
      <w:r>
        <w:rPr>
          <w:sz w:val="17"/>
        </w:rPr>
        <w:t>In</w:t>
      </w:r>
      <w:r>
        <w:rPr>
          <w:spacing w:val="-2"/>
          <w:sz w:val="17"/>
        </w:rPr>
        <w:t xml:space="preserve"> </w:t>
      </w:r>
      <w:r>
        <w:rPr>
          <w:sz w:val="17"/>
        </w:rPr>
        <w:t>the</w:t>
      </w:r>
      <w:r>
        <w:rPr>
          <w:spacing w:val="-1"/>
          <w:sz w:val="17"/>
        </w:rPr>
        <w:t xml:space="preserve"> </w:t>
      </w:r>
      <w:r>
        <w:rPr>
          <w:sz w:val="17"/>
        </w:rPr>
        <w:t>2018-19</w:t>
      </w:r>
      <w:r>
        <w:rPr>
          <w:spacing w:val="-1"/>
          <w:sz w:val="17"/>
        </w:rPr>
        <w:t xml:space="preserve"> </w:t>
      </w:r>
      <w:proofErr w:type="spellStart"/>
      <w:r>
        <w:rPr>
          <w:sz w:val="17"/>
        </w:rPr>
        <w:t>MYEFO</w:t>
      </w:r>
      <w:proofErr w:type="spellEnd"/>
      <w:r>
        <w:rPr>
          <w:sz w:val="17"/>
        </w:rPr>
        <w:t>.</w:t>
      </w:r>
      <w:r>
        <w:rPr>
          <w:spacing w:val="-1"/>
          <w:sz w:val="17"/>
        </w:rPr>
        <w:t xml:space="preserve"> </w:t>
      </w:r>
      <w:r>
        <w:rPr>
          <w:sz w:val="17"/>
        </w:rPr>
        <w:t>See</w:t>
      </w:r>
      <w:r>
        <w:rPr>
          <w:spacing w:val="-1"/>
          <w:sz w:val="17"/>
        </w:rPr>
        <w:t xml:space="preserve"> </w:t>
      </w:r>
      <w:hyperlink w:anchor="_bookmark408" w:history="1">
        <w:r>
          <w:rPr>
            <w:sz w:val="17"/>
          </w:rPr>
          <w:t>Nielson</w:t>
        </w:r>
        <w:r>
          <w:rPr>
            <w:spacing w:val="-1"/>
            <w:sz w:val="17"/>
          </w:rPr>
          <w:t xml:space="preserve"> </w:t>
        </w:r>
        <w:r>
          <w:rPr>
            <w:spacing w:val="-2"/>
            <w:sz w:val="17"/>
          </w:rPr>
          <w:t>(2016).</w:t>
        </w:r>
      </w:hyperlink>
    </w:p>
    <w:p w:rsidR="002E4FA1" w:rsidRDefault="00D51294">
      <w:pPr>
        <w:pStyle w:val="ListParagraph"/>
        <w:numPr>
          <w:ilvl w:val="0"/>
          <w:numId w:val="20"/>
        </w:numPr>
        <w:tabs>
          <w:tab w:val="left" w:pos="1033"/>
        </w:tabs>
        <w:spacing w:line="268" w:lineRule="auto"/>
        <w:ind w:left="1032" w:right="243" w:hanging="427"/>
        <w:jc w:val="left"/>
        <w:rPr>
          <w:sz w:val="17"/>
        </w:rPr>
      </w:pPr>
      <w:r>
        <w:rPr>
          <w:sz w:val="17"/>
        </w:rPr>
        <w:t>For</w:t>
      </w:r>
      <w:r>
        <w:rPr>
          <w:spacing w:val="-5"/>
          <w:sz w:val="17"/>
        </w:rPr>
        <w:t xml:space="preserve"> </w:t>
      </w:r>
      <w:r>
        <w:rPr>
          <w:sz w:val="17"/>
        </w:rPr>
        <w:t>example,</w:t>
      </w:r>
      <w:r>
        <w:rPr>
          <w:spacing w:val="-5"/>
          <w:sz w:val="17"/>
        </w:rPr>
        <w:t xml:space="preserve"> </w:t>
      </w:r>
      <w:r>
        <w:rPr>
          <w:sz w:val="17"/>
        </w:rPr>
        <w:t>in</w:t>
      </w:r>
      <w:r>
        <w:rPr>
          <w:spacing w:val="-5"/>
          <w:sz w:val="17"/>
        </w:rPr>
        <w:t xml:space="preserve"> </w:t>
      </w:r>
      <w:r>
        <w:rPr>
          <w:sz w:val="17"/>
        </w:rPr>
        <w:t>how</w:t>
      </w:r>
      <w:r>
        <w:rPr>
          <w:spacing w:val="-5"/>
          <w:sz w:val="17"/>
        </w:rPr>
        <w:t xml:space="preserve"> </w:t>
      </w:r>
      <w:r>
        <w:rPr>
          <w:sz w:val="17"/>
        </w:rPr>
        <w:t>business</w:t>
      </w:r>
      <w:r>
        <w:rPr>
          <w:spacing w:val="-5"/>
          <w:sz w:val="17"/>
        </w:rPr>
        <w:t xml:space="preserve"> </w:t>
      </w:r>
      <w:r>
        <w:rPr>
          <w:sz w:val="17"/>
        </w:rPr>
        <w:t>organisations</w:t>
      </w:r>
      <w:r>
        <w:rPr>
          <w:spacing w:val="-5"/>
          <w:sz w:val="17"/>
        </w:rPr>
        <w:t xml:space="preserve"> </w:t>
      </w:r>
      <w:r>
        <w:rPr>
          <w:sz w:val="17"/>
        </w:rPr>
        <w:t>are</w:t>
      </w:r>
      <w:r>
        <w:rPr>
          <w:spacing w:val="-5"/>
          <w:sz w:val="17"/>
        </w:rPr>
        <w:t xml:space="preserve"> </w:t>
      </w:r>
      <w:r>
        <w:rPr>
          <w:sz w:val="17"/>
        </w:rPr>
        <w:t>structured,</w:t>
      </w:r>
      <w:r>
        <w:rPr>
          <w:spacing w:val="-5"/>
          <w:sz w:val="17"/>
        </w:rPr>
        <w:t xml:space="preserve"> </w:t>
      </w:r>
      <w:r>
        <w:rPr>
          <w:sz w:val="17"/>
        </w:rPr>
        <w:t>and</w:t>
      </w:r>
      <w:r>
        <w:rPr>
          <w:spacing w:val="-5"/>
          <w:sz w:val="17"/>
        </w:rPr>
        <w:t xml:space="preserve"> </w:t>
      </w:r>
      <w:r>
        <w:rPr>
          <w:sz w:val="17"/>
        </w:rPr>
        <w:t>in</w:t>
      </w:r>
      <w:r>
        <w:rPr>
          <w:spacing w:val="-5"/>
          <w:sz w:val="17"/>
        </w:rPr>
        <w:t xml:space="preserve"> </w:t>
      </w:r>
      <w:r>
        <w:rPr>
          <w:sz w:val="17"/>
        </w:rPr>
        <w:t xml:space="preserve">commercial </w:t>
      </w:r>
      <w:bookmarkStart w:id="267" w:name="_bookmark260"/>
      <w:bookmarkEnd w:id="267"/>
      <w:r>
        <w:rPr>
          <w:sz w:val="17"/>
        </w:rPr>
        <w:t>decisions about forms of expenditure.</w:t>
      </w:r>
    </w:p>
    <w:p w:rsidR="002E4FA1" w:rsidRDefault="00562B85">
      <w:pPr>
        <w:pStyle w:val="ListParagraph"/>
        <w:numPr>
          <w:ilvl w:val="0"/>
          <w:numId w:val="20"/>
        </w:numPr>
        <w:tabs>
          <w:tab w:val="left" w:pos="1033"/>
        </w:tabs>
        <w:spacing w:before="0"/>
        <w:ind w:left="1032" w:hanging="427"/>
        <w:jc w:val="left"/>
        <w:rPr>
          <w:sz w:val="17"/>
        </w:rPr>
      </w:pPr>
      <w:hyperlink w:anchor="_bookmark364" w:history="1">
        <w:r w:rsidR="00D51294">
          <w:rPr>
            <w:sz w:val="17"/>
          </w:rPr>
          <w:t>Freedman</w:t>
        </w:r>
        <w:r w:rsidR="00D51294">
          <w:rPr>
            <w:spacing w:val="-8"/>
            <w:sz w:val="17"/>
          </w:rPr>
          <w:t xml:space="preserve"> </w:t>
        </w:r>
        <w:r w:rsidR="00D51294">
          <w:rPr>
            <w:spacing w:val="-2"/>
            <w:sz w:val="17"/>
          </w:rPr>
          <w:t>(2009).</w:t>
        </w:r>
      </w:hyperlink>
    </w:p>
    <w:p w:rsidR="002E4FA1" w:rsidRDefault="00D51294">
      <w:pPr>
        <w:pStyle w:val="ListParagraph"/>
        <w:numPr>
          <w:ilvl w:val="0"/>
          <w:numId w:val="20"/>
        </w:numPr>
        <w:tabs>
          <w:tab w:val="left" w:pos="1033"/>
        </w:tabs>
        <w:spacing w:before="68"/>
        <w:ind w:left="1032" w:hanging="427"/>
        <w:jc w:val="left"/>
        <w:rPr>
          <w:sz w:val="17"/>
        </w:rPr>
      </w:pPr>
      <w:bookmarkStart w:id="268" w:name="_bookmark261"/>
      <w:bookmarkEnd w:id="268"/>
      <w:r>
        <w:br w:type="column"/>
      </w:r>
      <w:hyperlink w:anchor="_bookmark446" w:history="1">
        <w:bookmarkStart w:id="269" w:name="_bookmark262"/>
        <w:bookmarkEnd w:id="269"/>
        <w:proofErr w:type="spellStart"/>
        <w:r>
          <w:rPr>
            <w:sz w:val="17"/>
          </w:rPr>
          <w:t>Sobeck</w:t>
        </w:r>
        <w:proofErr w:type="spellEnd"/>
        <w:r>
          <w:rPr>
            <w:spacing w:val="-2"/>
            <w:sz w:val="17"/>
          </w:rPr>
          <w:t xml:space="preserve"> </w:t>
        </w:r>
        <w:r>
          <w:rPr>
            <w:sz w:val="17"/>
          </w:rPr>
          <w:t>et</w:t>
        </w:r>
        <w:r>
          <w:rPr>
            <w:spacing w:val="-1"/>
            <w:sz w:val="17"/>
          </w:rPr>
          <w:t xml:space="preserve"> </w:t>
        </w:r>
        <w:r>
          <w:rPr>
            <w:sz w:val="17"/>
          </w:rPr>
          <w:t>al</w:t>
        </w:r>
        <w:r>
          <w:rPr>
            <w:spacing w:val="-1"/>
            <w:sz w:val="17"/>
          </w:rPr>
          <w:t xml:space="preserve"> </w:t>
        </w:r>
        <w:r>
          <w:rPr>
            <w:spacing w:val="-2"/>
            <w:sz w:val="17"/>
          </w:rPr>
          <w:t>(2022).</w:t>
        </w:r>
      </w:hyperlink>
    </w:p>
    <w:p w:rsidR="002E4FA1" w:rsidRDefault="00D51294">
      <w:pPr>
        <w:pStyle w:val="ListParagraph"/>
        <w:numPr>
          <w:ilvl w:val="0"/>
          <w:numId w:val="20"/>
        </w:numPr>
        <w:tabs>
          <w:tab w:val="left" w:pos="1033"/>
        </w:tabs>
        <w:spacing w:line="268" w:lineRule="auto"/>
        <w:ind w:left="1032" w:right="346" w:hanging="427"/>
        <w:jc w:val="left"/>
        <w:rPr>
          <w:sz w:val="17"/>
        </w:rPr>
      </w:pPr>
      <w:r>
        <w:rPr>
          <w:sz w:val="17"/>
        </w:rPr>
        <w:t xml:space="preserve">Neither the </w:t>
      </w:r>
      <w:proofErr w:type="spellStart"/>
      <w:r>
        <w:rPr>
          <w:sz w:val="17"/>
        </w:rPr>
        <w:t>Asprey</w:t>
      </w:r>
      <w:proofErr w:type="spellEnd"/>
      <w:r>
        <w:rPr>
          <w:sz w:val="17"/>
        </w:rPr>
        <w:t xml:space="preserve"> Tax Review (1975) nor the Henry Tax Review (2009) supported</w:t>
      </w:r>
      <w:r>
        <w:rPr>
          <w:spacing w:val="-3"/>
          <w:sz w:val="17"/>
        </w:rPr>
        <w:t xml:space="preserve"> </w:t>
      </w:r>
      <w:r>
        <w:rPr>
          <w:sz w:val="17"/>
        </w:rPr>
        <w:t>a</w:t>
      </w:r>
      <w:r>
        <w:rPr>
          <w:spacing w:val="-3"/>
          <w:sz w:val="17"/>
        </w:rPr>
        <w:t xml:space="preserve"> </w:t>
      </w:r>
      <w:r>
        <w:rPr>
          <w:sz w:val="17"/>
        </w:rPr>
        <w:t>lower</w:t>
      </w:r>
      <w:r>
        <w:rPr>
          <w:spacing w:val="-3"/>
          <w:sz w:val="17"/>
        </w:rPr>
        <w:t xml:space="preserve"> </w:t>
      </w:r>
      <w:r>
        <w:rPr>
          <w:sz w:val="17"/>
        </w:rPr>
        <w:t>tax</w:t>
      </w:r>
      <w:r>
        <w:rPr>
          <w:spacing w:val="-3"/>
          <w:sz w:val="17"/>
        </w:rPr>
        <w:t xml:space="preserve"> </w:t>
      </w:r>
      <w:r>
        <w:rPr>
          <w:sz w:val="17"/>
        </w:rPr>
        <w:t>rate</w:t>
      </w:r>
      <w:r>
        <w:rPr>
          <w:spacing w:val="-3"/>
          <w:sz w:val="17"/>
        </w:rPr>
        <w:t xml:space="preserve"> </w:t>
      </w:r>
      <w:r>
        <w:rPr>
          <w:sz w:val="17"/>
        </w:rPr>
        <w:t>for</w:t>
      </w:r>
      <w:r>
        <w:rPr>
          <w:spacing w:val="-3"/>
          <w:sz w:val="17"/>
        </w:rPr>
        <w:t xml:space="preserve"> </w:t>
      </w:r>
      <w:r>
        <w:rPr>
          <w:sz w:val="17"/>
        </w:rPr>
        <w:t>small</w:t>
      </w:r>
      <w:r>
        <w:rPr>
          <w:spacing w:val="-3"/>
          <w:sz w:val="17"/>
        </w:rPr>
        <w:t xml:space="preserve"> </w:t>
      </w:r>
      <w:r>
        <w:rPr>
          <w:sz w:val="17"/>
        </w:rPr>
        <w:t xml:space="preserve">businesses. </w:t>
      </w:r>
      <w:hyperlink w:anchor="_bookmark378" w:history="1">
        <w:r>
          <w:rPr>
            <w:sz w:val="17"/>
          </w:rPr>
          <w:t>Henry</w:t>
        </w:r>
        <w:r>
          <w:rPr>
            <w:spacing w:val="-3"/>
            <w:sz w:val="17"/>
          </w:rPr>
          <w:t xml:space="preserve"> </w:t>
        </w:r>
        <w:r>
          <w:rPr>
            <w:sz w:val="17"/>
          </w:rPr>
          <w:t>et</w:t>
        </w:r>
        <w:r>
          <w:rPr>
            <w:spacing w:val="-3"/>
            <w:sz w:val="17"/>
          </w:rPr>
          <w:t xml:space="preserve"> </w:t>
        </w:r>
        <w:r>
          <w:rPr>
            <w:sz w:val="17"/>
          </w:rPr>
          <w:t>al</w:t>
        </w:r>
        <w:r>
          <w:rPr>
            <w:spacing w:val="-3"/>
            <w:sz w:val="17"/>
          </w:rPr>
          <w:t xml:space="preserve"> </w:t>
        </w:r>
        <w:r>
          <w:rPr>
            <w:sz w:val="17"/>
          </w:rPr>
          <w:t>(2009)</w:t>
        </w:r>
      </w:hyperlink>
      <w:r>
        <w:rPr>
          <w:spacing w:val="-3"/>
          <w:sz w:val="17"/>
        </w:rPr>
        <w:t xml:space="preserve"> </w:t>
      </w:r>
      <w:r>
        <w:rPr>
          <w:sz w:val="17"/>
        </w:rPr>
        <w:t>argued</w:t>
      </w:r>
      <w:r>
        <w:rPr>
          <w:spacing w:val="-3"/>
          <w:sz w:val="17"/>
        </w:rPr>
        <w:t xml:space="preserve"> </w:t>
      </w:r>
      <w:r>
        <w:rPr>
          <w:sz w:val="17"/>
        </w:rPr>
        <w:t>that a lower company tax rate targeted at small companies was unlikely to attract much additional investment or otherwise improve productivity, and could be used for non-business accumulation, such as rents and profit retention. Henry did however recommend reducing the overall company tax rate to 25 per cent to</w:t>
      </w:r>
      <w:r>
        <w:rPr>
          <w:spacing w:val="-7"/>
          <w:sz w:val="17"/>
        </w:rPr>
        <w:t xml:space="preserve"> </w:t>
      </w:r>
      <w:r>
        <w:rPr>
          <w:sz w:val="17"/>
        </w:rPr>
        <w:t>encourage</w:t>
      </w:r>
      <w:r>
        <w:rPr>
          <w:spacing w:val="-7"/>
          <w:sz w:val="17"/>
        </w:rPr>
        <w:t xml:space="preserve"> </w:t>
      </w:r>
      <w:r>
        <w:rPr>
          <w:sz w:val="17"/>
        </w:rPr>
        <w:t>international</w:t>
      </w:r>
      <w:r>
        <w:rPr>
          <w:spacing w:val="-7"/>
          <w:sz w:val="17"/>
        </w:rPr>
        <w:t xml:space="preserve"> </w:t>
      </w:r>
      <w:r>
        <w:rPr>
          <w:sz w:val="17"/>
        </w:rPr>
        <w:t>investment. The</w:t>
      </w:r>
      <w:r>
        <w:rPr>
          <w:spacing w:val="-7"/>
          <w:sz w:val="17"/>
        </w:rPr>
        <w:t xml:space="preserve"> </w:t>
      </w:r>
      <w:r>
        <w:rPr>
          <w:sz w:val="17"/>
        </w:rPr>
        <w:t>Ralph</w:t>
      </w:r>
      <w:r>
        <w:rPr>
          <w:spacing w:val="-7"/>
          <w:sz w:val="17"/>
        </w:rPr>
        <w:t xml:space="preserve"> </w:t>
      </w:r>
      <w:r>
        <w:rPr>
          <w:sz w:val="17"/>
        </w:rPr>
        <w:t>Review</w:t>
      </w:r>
      <w:r>
        <w:rPr>
          <w:spacing w:val="-7"/>
          <w:sz w:val="17"/>
        </w:rPr>
        <w:t xml:space="preserve"> </w:t>
      </w:r>
      <w:r>
        <w:rPr>
          <w:sz w:val="17"/>
        </w:rPr>
        <w:t>of</w:t>
      </w:r>
      <w:r>
        <w:rPr>
          <w:spacing w:val="-7"/>
          <w:sz w:val="17"/>
        </w:rPr>
        <w:t xml:space="preserve"> </w:t>
      </w:r>
      <w:r>
        <w:rPr>
          <w:sz w:val="17"/>
        </w:rPr>
        <w:t>Business</w:t>
      </w:r>
      <w:r>
        <w:rPr>
          <w:spacing w:val="-7"/>
          <w:sz w:val="17"/>
        </w:rPr>
        <w:t xml:space="preserve"> </w:t>
      </w:r>
      <w:r>
        <w:rPr>
          <w:sz w:val="17"/>
        </w:rPr>
        <w:t>Taxation</w:t>
      </w:r>
    </w:p>
    <w:p w:rsidR="002E4FA1" w:rsidRDefault="00D51294">
      <w:pPr>
        <w:spacing w:before="1" w:line="268" w:lineRule="auto"/>
        <w:ind w:left="1032" w:right="125"/>
        <w:rPr>
          <w:sz w:val="17"/>
        </w:rPr>
      </w:pPr>
      <w:r>
        <w:rPr>
          <w:sz w:val="17"/>
        </w:rPr>
        <w:t>(1999)</w:t>
      </w:r>
      <w:r>
        <w:rPr>
          <w:spacing w:val="-3"/>
          <w:sz w:val="17"/>
        </w:rPr>
        <w:t xml:space="preserve"> </w:t>
      </w:r>
      <w:r>
        <w:rPr>
          <w:sz w:val="17"/>
        </w:rPr>
        <w:t>recommended</w:t>
      </w:r>
      <w:r>
        <w:rPr>
          <w:spacing w:val="-3"/>
          <w:sz w:val="17"/>
        </w:rPr>
        <w:t xml:space="preserve"> </w:t>
      </w:r>
      <w:r>
        <w:rPr>
          <w:sz w:val="17"/>
        </w:rPr>
        <w:t>reducing</w:t>
      </w:r>
      <w:r>
        <w:rPr>
          <w:spacing w:val="-3"/>
          <w:sz w:val="17"/>
        </w:rPr>
        <w:t xml:space="preserve"> </w:t>
      </w:r>
      <w:r>
        <w:rPr>
          <w:sz w:val="17"/>
        </w:rPr>
        <w:t>the</w:t>
      </w:r>
      <w:r>
        <w:rPr>
          <w:spacing w:val="-3"/>
          <w:sz w:val="17"/>
        </w:rPr>
        <w:t xml:space="preserve"> </w:t>
      </w:r>
      <w:r>
        <w:rPr>
          <w:sz w:val="17"/>
        </w:rPr>
        <w:t>company</w:t>
      </w:r>
      <w:r>
        <w:rPr>
          <w:spacing w:val="-3"/>
          <w:sz w:val="17"/>
        </w:rPr>
        <w:t xml:space="preserve"> </w:t>
      </w:r>
      <w:r>
        <w:rPr>
          <w:sz w:val="17"/>
        </w:rPr>
        <w:t>tax</w:t>
      </w:r>
      <w:r>
        <w:rPr>
          <w:spacing w:val="-3"/>
          <w:sz w:val="17"/>
        </w:rPr>
        <w:t xml:space="preserve"> </w:t>
      </w:r>
      <w:r>
        <w:rPr>
          <w:sz w:val="17"/>
        </w:rPr>
        <w:t>rate</w:t>
      </w:r>
      <w:r>
        <w:rPr>
          <w:spacing w:val="-3"/>
          <w:sz w:val="17"/>
        </w:rPr>
        <w:t xml:space="preserve"> </w:t>
      </w:r>
      <w:r>
        <w:rPr>
          <w:sz w:val="17"/>
        </w:rPr>
        <w:t>(to</w:t>
      </w:r>
      <w:r>
        <w:rPr>
          <w:spacing w:val="-3"/>
          <w:sz w:val="17"/>
        </w:rPr>
        <w:t xml:space="preserve"> </w:t>
      </w:r>
      <w:r>
        <w:rPr>
          <w:sz w:val="17"/>
        </w:rPr>
        <w:t>30</w:t>
      </w:r>
      <w:r>
        <w:rPr>
          <w:spacing w:val="-3"/>
          <w:sz w:val="17"/>
        </w:rPr>
        <w:t xml:space="preserve"> </w:t>
      </w:r>
      <w:r>
        <w:rPr>
          <w:sz w:val="17"/>
        </w:rPr>
        <w:t>per</w:t>
      </w:r>
      <w:r>
        <w:rPr>
          <w:spacing w:val="-3"/>
          <w:sz w:val="17"/>
        </w:rPr>
        <w:t xml:space="preserve"> </w:t>
      </w:r>
      <w:r>
        <w:rPr>
          <w:sz w:val="17"/>
        </w:rPr>
        <w:t>cent)</w:t>
      </w:r>
      <w:r>
        <w:rPr>
          <w:spacing w:val="-3"/>
          <w:sz w:val="17"/>
        </w:rPr>
        <w:t xml:space="preserve"> </w:t>
      </w:r>
      <w:r>
        <w:rPr>
          <w:sz w:val="17"/>
        </w:rPr>
        <w:t>but</w:t>
      </w:r>
      <w:r>
        <w:rPr>
          <w:spacing w:val="-3"/>
          <w:sz w:val="17"/>
        </w:rPr>
        <w:t xml:space="preserve"> </w:t>
      </w:r>
      <w:r>
        <w:rPr>
          <w:sz w:val="17"/>
        </w:rPr>
        <w:t>did</w:t>
      </w:r>
      <w:r>
        <w:rPr>
          <w:spacing w:val="-3"/>
          <w:sz w:val="17"/>
        </w:rPr>
        <w:t xml:space="preserve"> </w:t>
      </w:r>
      <w:r>
        <w:rPr>
          <w:sz w:val="17"/>
        </w:rPr>
        <w:t xml:space="preserve">not </w:t>
      </w:r>
      <w:bookmarkStart w:id="270" w:name="_bookmark263"/>
      <w:bookmarkEnd w:id="270"/>
      <w:r>
        <w:rPr>
          <w:sz w:val="17"/>
        </w:rPr>
        <w:t>discuss a lower rate for smaller companies.</w:t>
      </w:r>
    </w:p>
    <w:p w:rsidR="002E4FA1" w:rsidRDefault="00D51294">
      <w:pPr>
        <w:pStyle w:val="ListParagraph"/>
        <w:numPr>
          <w:ilvl w:val="0"/>
          <w:numId w:val="20"/>
        </w:numPr>
        <w:tabs>
          <w:tab w:val="left" w:pos="1033"/>
        </w:tabs>
        <w:spacing w:before="1" w:line="268" w:lineRule="auto"/>
        <w:ind w:left="1032" w:right="238" w:hanging="427"/>
        <w:jc w:val="left"/>
        <w:rPr>
          <w:sz w:val="17"/>
        </w:rPr>
      </w:pPr>
      <w:r>
        <w:rPr>
          <w:sz w:val="17"/>
        </w:rPr>
        <w:t>Treasury</w:t>
      </w:r>
      <w:r>
        <w:rPr>
          <w:spacing w:val="-6"/>
          <w:sz w:val="17"/>
        </w:rPr>
        <w:t xml:space="preserve"> </w:t>
      </w:r>
      <w:hyperlink w:anchor="_bookmark468" w:history="1">
        <w:r>
          <w:rPr>
            <w:sz w:val="17"/>
          </w:rPr>
          <w:t>(2023,</w:t>
        </w:r>
      </w:hyperlink>
      <w:r>
        <w:rPr>
          <w:spacing w:val="-6"/>
          <w:sz w:val="17"/>
        </w:rPr>
        <w:t xml:space="preserve"> </w:t>
      </w:r>
      <w:r>
        <w:rPr>
          <w:sz w:val="17"/>
        </w:rPr>
        <w:t>p.</w:t>
      </w:r>
      <w:r>
        <w:rPr>
          <w:spacing w:val="-6"/>
          <w:sz w:val="17"/>
        </w:rPr>
        <w:t xml:space="preserve"> </w:t>
      </w:r>
      <w:r>
        <w:rPr>
          <w:sz w:val="17"/>
        </w:rPr>
        <w:t>23)</w:t>
      </w:r>
      <w:r>
        <w:rPr>
          <w:spacing w:val="-6"/>
          <w:sz w:val="17"/>
        </w:rPr>
        <w:t xml:space="preserve"> </w:t>
      </w:r>
      <w:r>
        <w:rPr>
          <w:sz w:val="17"/>
        </w:rPr>
        <w:t>estimates</w:t>
      </w:r>
      <w:r>
        <w:rPr>
          <w:spacing w:val="-6"/>
          <w:sz w:val="17"/>
        </w:rPr>
        <w:t xml:space="preserve"> </w:t>
      </w:r>
      <w:r>
        <w:rPr>
          <w:sz w:val="17"/>
        </w:rPr>
        <w:t>revenue</w:t>
      </w:r>
      <w:r>
        <w:rPr>
          <w:spacing w:val="-6"/>
          <w:sz w:val="17"/>
        </w:rPr>
        <w:t xml:space="preserve"> </w:t>
      </w:r>
      <w:r>
        <w:rPr>
          <w:sz w:val="17"/>
        </w:rPr>
        <w:t>forgone</w:t>
      </w:r>
      <w:r>
        <w:rPr>
          <w:spacing w:val="-6"/>
          <w:sz w:val="17"/>
        </w:rPr>
        <w:t xml:space="preserve"> </w:t>
      </w:r>
      <w:r>
        <w:rPr>
          <w:sz w:val="17"/>
        </w:rPr>
        <w:t>at</w:t>
      </w:r>
      <w:r>
        <w:rPr>
          <w:spacing w:val="-6"/>
          <w:sz w:val="17"/>
        </w:rPr>
        <w:t xml:space="preserve"> </w:t>
      </w:r>
      <w:r>
        <w:rPr>
          <w:sz w:val="17"/>
        </w:rPr>
        <w:t>$3.6</w:t>
      </w:r>
      <w:r>
        <w:rPr>
          <w:spacing w:val="-6"/>
          <w:sz w:val="17"/>
        </w:rPr>
        <w:t xml:space="preserve"> </w:t>
      </w:r>
      <w:r>
        <w:rPr>
          <w:sz w:val="17"/>
        </w:rPr>
        <w:t>billion</w:t>
      </w:r>
      <w:r>
        <w:rPr>
          <w:spacing w:val="-6"/>
          <w:sz w:val="17"/>
        </w:rPr>
        <w:t xml:space="preserve"> </w:t>
      </w:r>
      <w:r>
        <w:rPr>
          <w:sz w:val="17"/>
        </w:rPr>
        <w:t>in</w:t>
      </w:r>
      <w:r>
        <w:rPr>
          <w:spacing w:val="-6"/>
          <w:sz w:val="17"/>
        </w:rPr>
        <w:t xml:space="preserve"> </w:t>
      </w:r>
      <w:r>
        <w:rPr>
          <w:sz w:val="17"/>
        </w:rPr>
        <w:t>2022-23,</w:t>
      </w:r>
      <w:r>
        <w:rPr>
          <w:spacing w:val="-6"/>
          <w:sz w:val="17"/>
        </w:rPr>
        <w:t xml:space="preserve"> </w:t>
      </w:r>
      <w:r>
        <w:rPr>
          <w:sz w:val="17"/>
        </w:rPr>
        <w:t xml:space="preserve">$2.5 </w:t>
      </w:r>
      <w:bookmarkStart w:id="271" w:name="_bookmark264"/>
      <w:bookmarkEnd w:id="271"/>
      <w:r>
        <w:rPr>
          <w:sz w:val="17"/>
        </w:rPr>
        <w:t>billion in 2023-24, $3.5 billion in 2024-25, and $3.7 billion in 2025-26.</w:t>
      </w:r>
    </w:p>
    <w:p w:rsidR="002E4FA1" w:rsidRDefault="00D51294">
      <w:pPr>
        <w:pStyle w:val="ListParagraph"/>
        <w:numPr>
          <w:ilvl w:val="0"/>
          <w:numId w:val="20"/>
        </w:numPr>
        <w:tabs>
          <w:tab w:val="left" w:pos="1033"/>
        </w:tabs>
        <w:spacing w:before="0" w:line="268" w:lineRule="auto"/>
        <w:ind w:left="1032" w:right="568" w:hanging="427"/>
        <w:jc w:val="left"/>
        <w:rPr>
          <w:sz w:val="17"/>
        </w:rPr>
      </w:pPr>
      <w:r>
        <w:rPr>
          <w:sz w:val="17"/>
        </w:rPr>
        <w:t>Realigning the corporate tax rate would also remove the complexity of determining</w:t>
      </w:r>
      <w:r>
        <w:rPr>
          <w:spacing w:val="-4"/>
          <w:sz w:val="17"/>
        </w:rPr>
        <w:t xml:space="preserve"> </w:t>
      </w:r>
      <w:r>
        <w:rPr>
          <w:sz w:val="17"/>
        </w:rPr>
        <w:t>when</w:t>
      </w:r>
      <w:r>
        <w:rPr>
          <w:spacing w:val="-4"/>
          <w:sz w:val="17"/>
        </w:rPr>
        <w:t xml:space="preserve"> </w:t>
      </w:r>
      <w:r>
        <w:rPr>
          <w:sz w:val="17"/>
        </w:rPr>
        <w:t>companies</w:t>
      </w:r>
      <w:r>
        <w:rPr>
          <w:spacing w:val="-4"/>
          <w:sz w:val="17"/>
        </w:rPr>
        <w:t xml:space="preserve"> </w:t>
      </w:r>
      <w:r>
        <w:rPr>
          <w:sz w:val="17"/>
        </w:rPr>
        <w:t>earn</w:t>
      </w:r>
      <w:r>
        <w:rPr>
          <w:spacing w:val="-4"/>
          <w:sz w:val="17"/>
        </w:rPr>
        <w:t xml:space="preserve"> </w:t>
      </w:r>
      <w:r>
        <w:rPr>
          <w:sz w:val="17"/>
        </w:rPr>
        <w:t>‘active’</w:t>
      </w:r>
      <w:r>
        <w:rPr>
          <w:spacing w:val="-4"/>
          <w:sz w:val="17"/>
        </w:rPr>
        <w:t xml:space="preserve"> </w:t>
      </w:r>
      <w:r>
        <w:rPr>
          <w:sz w:val="17"/>
        </w:rPr>
        <w:t>versus</w:t>
      </w:r>
      <w:r>
        <w:rPr>
          <w:spacing w:val="-4"/>
          <w:sz w:val="17"/>
        </w:rPr>
        <w:t xml:space="preserve"> </w:t>
      </w:r>
      <w:r>
        <w:rPr>
          <w:sz w:val="17"/>
        </w:rPr>
        <w:t>‘passive’</w:t>
      </w:r>
      <w:r>
        <w:rPr>
          <w:spacing w:val="-4"/>
          <w:sz w:val="17"/>
        </w:rPr>
        <w:t xml:space="preserve"> </w:t>
      </w:r>
      <w:r>
        <w:rPr>
          <w:sz w:val="17"/>
        </w:rPr>
        <w:t>income,</w:t>
      </w:r>
      <w:r>
        <w:rPr>
          <w:spacing w:val="-4"/>
          <w:sz w:val="17"/>
        </w:rPr>
        <w:t xml:space="preserve"> </w:t>
      </w:r>
      <w:r>
        <w:rPr>
          <w:sz w:val="17"/>
        </w:rPr>
        <w:t>which</w:t>
      </w:r>
      <w:r>
        <w:rPr>
          <w:spacing w:val="-4"/>
          <w:sz w:val="17"/>
        </w:rPr>
        <w:t xml:space="preserve"> </w:t>
      </w:r>
      <w:r>
        <w:rPr>
          <w:sz w:val="17"/>
        </w:rPr>
        <w:t xml:space="preserve">is </w:t>
      </w:r>
      <w:bookmarkStart w:id="272" w:name="_bookmark265"/>
      <w:bookmarkEnd w:id="272"/>
      <w:r>
        <w:rPr>
          <w:sz w:val="17"/>
        </w:rPr>
        <w:t>required for eligibility for the lower tax rate.</w:t>
      </w:r>
    </w:p>
    <w:p w:rsidR="002E4FA1" w:rsidRDefault="00562B85">
      <w:pPr>
        <w:pStyle w:val="ListParagraph"/>
        <w:numPr>
          <w:ilvl w:val="0"/>
          <w:numId w:val="20"/>
        </w:numPr>
        <w:tabs>
          <w:tab w:val="left" w:pos="1033"/>
        </w:tabs>
        <w:spacing w:before="1"/>
        <w:ind w:left="1032" w:hanging="427"/>
        <w:jc w:val="left"/>
        <w:rPr>
          <w:sz w:val="17"/>
        </w:rPr>
      </w:pPr>
      <w:hyperlink w:anchor="_bookmark483" w:history="1">
        <w:r w:rsidR="00D51294">
          <w:rPr>
            <w:sz w:val="17"/>
          </w:rPr>
          <w:t>T.</w:t>
        </w:r>
        <w:r w:rsidR="00D51294">
          <w:rPr>
            <w:spacing w:val="-6"/>
            <w:sz w:val="17"/>
          </w:rPr>
          <w:t xml:space="preserve"> </w:t>
        </w:r>
        <w:r w:rsidR="00D51294">
          <w:rPr>
            <w:sz w:val="17"/>
          </w:rPr>
          <w:t>Wood</w:t>
        </w:r>
        <w:r w:rsidR="00D51294">
          <w:rPr>
            <w:spacing w:val="-5"/>
            <w:sz w:val="17"/>
          </w:rPr>
          <w:t xml:space="preserve"> </w:t>
        </w:r>
        <w:r w:rsidR="00D51294">
          <w:rPr>
            <w:sz w:val="17"/>
          </w:rPr>
          <w:t>and</w:t>
        </w:r>
        <w:r w:rsidR="00D51294">
          <w:rPr>
            <w:spacing w:val="-6"/>
            <w:sz w:val="17"/>
          </w:rPr>
          <w:t xml:space="preserve"> </w:t>
        </w:r>
        <w:r w:rsidR="00D51294">
          <w:rPr>
            <w:sz w:val="17"/>
          </w:rPr>
          <w:t>Blowers</w:t>
        </w:r>
        <w:r w:rsidR="00D51294">
          <w:rPr>
            <w:spacing w:val="-5"/>
            <w:sz w:val="17"/>
          </w:rPr>
          <w:t xml:space="preserve"> </w:t>
        </w:r>
        <w:r w:rsidR="00D51294">
          <w:rPr>
            <w:sz w:val="17"/>
          </w:rPr>
          <w:t>(2016);</w:t>
        </w:r>
      </w:hyperlink>
      <w:r w:rsidR="00D51294">
        <w:rPr>
          <w:spacing w:val="37"/>
          <w:sz w:val="17"/>
        </w:rPr>
        <w:t xml:space="preserve"> </w:t>
      </w:r>
      <w:r w:rsidR="00D51294">
        <w:rPr>
          <w:sz w:val="17"/>
        </w:rPr>
        <w:t>and</w:t>
      </w:r>
      <w:r w:rsidR="00D51294">
        <w:rPr>
          <w:spacing w:val="-6"/>
          <w:sz w:val="17"/>
        </w:rPr>
        <w:t xml:space="preserve"> </w:t>
      </w:r>
      <w:hyperlink w:anchor="_bookmark487" w:history="1">
        <w:r w:rsidR="00D51294">
          <w:rPr>
            <w:sz w:val="17"/>
          </w:rPr>
          <w:t>T.</w:t>
        </w:r>
        <w:r w:rsidR="00D51294">
          <w:rPr>
            <w:spacing w:val="-5"/>
            <w:sz w:val="17"/>
          </w:rPr>
          <w:t xml:space="preserve"> </w:t>
        </w:r>
        <w:r w:rsidR="00D51294">
          <w:rPr>
            <w:sz w:val="17"/>
          </w:rPr>
          <w:t>Wood</w:t>
        </w:r>
        <w:r w:rsidR="00D51294">
          <w:rPr>
            <w:spacing w:val="-6"/>
            <w:sz w:val="17"/>
          </w:rPr>
          <w:t xml:space="preserve"> </w:t>
        </w:r>
        <w:r w:rsidR="00D51294">
          <w:rPr>
            <w:sz w:val="17"/>
          </w:rPr>
          <w:t>et</w:t>
        </w:r>
        <w:r w:rsidR="00D51294">
          <w:rPr>
            <w:spacing w:val="-5"/>
            <w:sz w:val="17"/>
          </w:rPr>
          <w:t xml:space="preserve"> </w:t>
        </w:r>
        <w:r w:rsidR="00D51294">
          <w:rPr>
            <w:sz w:val="17"/>
          </w:rPr>
          <w:t>al</w:t>
        </w:r>
        <w:r w:rsidR="00D51294">
          <w:rPr>
            <w:spacing w:val="-5"/>
            <w:sz w:val="17"/>
          </w:rPr>
          <w:t xml:space="preserve"> </w:t>
        </w:r>
        <w:r w:rsidR="00D51294">
          <w:rPr>
            <w:spacing w:val="-2"/>
            <w:sz w:val="17"/>
          </w:rPr>
          <w:t>(2021).</w:t>
        </w:r>
      </w:hyperlink>
    </w:p>
    <w:p w:rsidR="002E4FA1" w:rsidRDefault="002E4FA1">
      <w:pPr>
        <w:rPr>
          <w:sz w:val="17"/>
        </w:rPr>
        <w:sectPr w:rsidR="002E4FA1">
          <w:type w:val="continuous"/>
          <w:pgSz w:w="16840" w:h="11910" w:orient="landscape"/>
          <w:pgMar w:top="1340" w:right="1180" w:bottom="280" w:left="680" w:header="689" w:footer="954" w:gutter="0"/>
          <w:cols w:num="2" w:space="720" w:equalWidth="0">
            <w:col w:w="7152" w:space="511"/>
            <w:col w:w="7317"/>
          </w:cols>
        </w:sectPr>
      </w:pPr>
    </w:p>
    <w:p w:rsidR="002E4FA1" w:rsidRDefault="00562B85">
      <w:pPr>
        <w:pStyle w:val="BodyText"/>
        <w:spacing w:before="160"/>
        <w:ind w:left="623"/>
      </w:pPr>
      <w:r>
        <w:lastRenderedPageBreak/>
        <w:pict>
          <v:group id="docshapegroup406" o:spid="_x0000_s1084" style="position:absolute;left:0;text-align:left;margin-left:448.85pt;margin-top:74.2pt;width:327.4pt;height:448.6pt;z-index:251639808;mso-position-horizontal-relative:page;mso-position-vertical-relative:page" coordorigin="8977,1484" coordsize="6548,8972">
            <v:rect id="docshape407" o:spid="_x0000_s1087" style="position:absolute;left:8980;top:1488;width:6540;height:8964" fillcolor="#fef0de" stroked="f"/>
            <v:line id="_x0000_s1086" style="position:absolute" from="9204,8722" to="10644,8722" strokeweight=".14042mm"/>
            <v:shape id="docshape408" o:spid="_x0000_s1085" type="#_x0000_t202" style="position:absolute;left:8980;top:1488;width:6540;height:8964" filled="f" strokecolor="#f2901d" strokeweight=".14058mm">
              <v:textbox inset="0,0,0,0">
                <w:txbxContent>
                  <w:p w:rsidR="00562B85" w:rsidRDefault="00562B85">
                    <w:pPr>
                      <w:spacing w:before="137"/>
                      <w:ind w:left="219"/>
                      <w:rPr>
                        <w:b/>
                        <w:sz w:val="20"/>
                      </w:rPr>
                    </w:pPr>
                    <w:bookmarkStart w:id="273" w:name="_bookmark268"/>
                    <w:bookmarkEnd w:id="273"/>
                    <w:r>
                      <w:rPr>
                        <w:b/>
                        <w:color w:val="F2901D"/>
                        <w:spacing w:val="-2"/>
                        <w:w w:val="105"/>
                        <w:sz w:val="20"/>
                      </w:rPr>
                      <w:t>Box</w:t>
                    </w:r>
                    <w:r>
                      <w:rPr>
                        <w:b/>
                        <w:color w:val="F2901D"/>
                        <w:spacing w:val="-4"/>
                        <w:w w:val="105"/>
                        <w:sz w:val="20"/>
                      </w:rPr>
                      <w:t xml:space="preserve"> </w:t>
                    </w:r>
                    <w:r>
                      <w:rPr>
                        <w:b/>
                        <w:color w:val="F2901D"/>
                        <w:spacing w:val="-2"/>
                        <w:w w:val="105"/>
                        <w:sz w:val="20"/>
                      </w:rPr>
                      <w:t>4:</w:t>
                    </w:r>
                    <w:r>
                      <w:rPr>
                        <w:b/>
                        <w:color w:val="F2901D"/>
                        <w:spacing w:val="-4"/>
                        <w:w w:val="105"/>
                        <w:sz w:val="20"/>
                      </w:rPr>
                      <w:t xml:space="preserve"> </w:t>
                    </w:r>
                    <w:r>
                      <w:rPr>
                        <w:b/>
                        <w:color w:val="F2901D"/>
                        <w:spacing w:val="-2"/>
                        <w:w w:val="105"/>
                        <w:sz w:val="20"/>
                      </w:rPr>
                      <w:t>Some</w:t>
                    </w:r>
                    <w:r>
                      <w:rPr>
                        <w:b/>
                        <w:color w:val="F2901D"/>
                        <w:spacing w:val="-4"/>
                        <w:w w:val="105"/>
                        <w:sz w:val="20"/>
                      </w:rPr>
                      <w:t xml:space="preserve"> </w:t>
                    </w:r>
                    <w:r>
                      <w:rPr>
                        <w:b/>
                        <w:color w:val="F2901D"/>
                        <w:spacing w:val="-2"/>
                        <w:w w:val="105"/>
                        <w:sz w:val="20"/>
                      </w:rPr>
                      <w:t>go-to</w:t>
                    </w:r>
                    <w:r>
                      <w:rPr>
                        <w:b/>
                        <w:color w:val="F2901D"/>
                        <w:spacing w:val="-4"/>
                        <w:w w:val="105"/>
                        <w:sz w:val="20"/>
                      </w:rPr>
                      <w:t xml:space="preserve"> </w:t>
                    </w:r>
                    <w:r>
                      <w:rPr>
                        <w:b/>
                        <w:color w:val="F2901D"/>
                        <w:spacing w:val="-2"/>
                        <w:w w:val="105"/>
                        <w:sz w:val="20"/>
                      </w:rPr>
                      <w:t>revenue-raisers</w:t>
                    </w:r>
                    <w:r>
                      <w:rPr>
                        <w:b/>
                        <w:color w:val="F2901D"/>
                        <w:spacing w:val="-3"/>
                        <w:w w:val="105"/>
                        <w:sz w:val="20"/>
                      </w:rPr>
                      <w:t xml:space="preserve"> </w:t>
                    </w:r>
                    <w:r>
                      <w:rPr>
                        <w:b/>
                        <w:color w:val="F2901D"/>
                        <w:spacing w:val="-2"/>
                        <w:w w:val="105"/>
                        <w:sz w:val="20"/>
                      </w:rPr>
                      <w:t>don’t</w:t>
                    </w:r>
                    <w:r>
                      <w:rPr>
                        <w:b/>
                        <w:color w:val="F2901D"/>
                        <w:spacing w:val="-4"/>
                        <w:w w:val="105"/>
                        <w:sz w:val="20"/>
                      </w:rPr>
                      <w:t xml:space="preserve"> </w:t>
                    </w:r>
                    <w:r>
                      <w:rPr>
                        <w:b/>
                        <w:color w:val="F2901D"/>
                        <w:spacing w:val="-2"/>
                        <w:w w:val="105"/>
                        <w:sz w:val="20"/>
                      </w:rPr>
                      <w:t>actually</w:t>
                    </w:r>
                    <w:r>
                      <w:rPr>
                        <w:b/>
                        <w:color w:val="F2901D"/>
                        <w:spacing w:val="-4"/>
                        <w:w w:val="105"/>
                        <w:sz w:val="20"/>
                      </w:rPr>
                      <w:t xml:space="preserve"> </w:t>
                    </w:r>
                    <w:r>
                      <w:rPr>
                        <w:b/>
                        <w:color w:val="F2901D"/>
                        <w:spacing w:val="-2"/>
                        <w:w w:val="105"/>
                        <w:sz w:val="20"/>
                      </w:rPr>
                      <w:t>raise</w:t>
                    </w:r>
                    <w:r>
                      <w:rPr>
                        <w:b/>
                        <w:color w:val="F2901D"/>
                        <w:spacing w:val="-4"/>
                        <w:w w:val="105"/>
                        <w:sz w:val="20"/>
                      </w:rPr>
                      <w:t xml:space="preserve"> much</w:t>
                    </w:r>
                  </w:p>
                  <w:p w:rsidR="00562B85" w:rsidRDefault="00562B85">
                    <w:pPr>
                      <w:spacing w:before="167" w:line="283" w:lineRule="auto"/>
                      <w:ind w:left="219" w:right="195"/>
                      <w:rPr>
                        <w:sz w:val="20"/>
                      </w:rPr>
                    </w:pPr>
                    <w:r>
                      <w:rPr>
                        <w:w w:val="105"/>
                        <w:sz w:val="20"/>
                      </w:rPr>
                      <w:t>Cracking down on multinational tax avoidance and taxing billionaires</w:t>
                    </w:r>
                    <w:r>
                      <w:rPr>
                        <w:spacing w:val="-15"/>
                        <w:w w:val="105"/>
                        <w:sz w:val="20"/>
                      </w:rPr>
                      <w:t xml:space="preserve"> </w:t>
                    </w:r>
                    <w:r>
                      <w:rPr>
                        <w:w w:val="105"/>
                        <w:sz w:val="20"/>
                      </w:rPr>
                      <w:t>are</w:t>
                    </w:r>
                    <w:r>
                      <w:rPr>
                        <w:spacing w:val="-15"/>
                        <w:w w:val="105"/>
                        <w:sz w:val="20"/>
                      </w:rPr>
                      <w:t xml:space="preserve"> </w:t>
                    </w:r>
                    <w:r>
                      <w:rPr>
                        <w:w w:val="105"/>
                        <w:sz w:val="20"/>
                      </w:rPr>
                      <w:t>perennial</w:t>
                    </w:r>
                    <w:r>
                      <w:rPr>
                        <w:spacing w:val="-14"/>
                        <w:w w:val="105"/>
                        <w:sz w:val="20"/>
                      </w:rPr>
                      <w:t xml:space="preserve"> </w:t>
                    </w:r>
                    <w:r>
                      <w:rPr>
                        <w:w w:val="105"/>
                        <w:sz w:val="20"/>
                      </w:rPr>
                      <w:t>favourites.</w:t>
                    </w:r>
                    <w:r>
                      <w:rPr>
                        <w:spacing w:val="-13"/>
                        <w:w w:val="105"/>
                        <w:sz w:val="20"/>
                      </w:rPr>
                      <w:t xml:space="preserve"> </w:t>
                    </w:r>
                    <w:r>
                      <w:rPr>
                        <w:w w:val="105"/>
                        <w:sz w:val="20"/>
                      </w:rPr>
                      <w:t>While</w:t>
                    </w:r>
                    <w:r>
                      <w:rPr>
                        <w:spacing w:val="-14"/>
                        <w:w w:val="105"/>
                        <w:sz w:val="20"/>
                      </w:rPr>
                      <w:t xml:space="preserve"> </w:t>
                    </w:r>
                    <w:r>
                      <w:rPr>
                        <w:w w:val="105"/>
                        <w:sz w:val="20"/>
                      </w:rPr>
                      <w:t>they</w:t>
                    </w:r>
                    <w:r>
                      <w:rPr>
                        <w:spacing w:val="-15"/>
                        <w:w w:val="105"/>
                        <w:sz w:val="20"/>
                      </w:rPr>
                      <w:t xml:space="preserve"> </w:t>
                    </w:r>
                    <w:r>
                      <w:rPr>
                        <w:w w:val="105"/>
                        <w:sz w:val="20"/>
                      </w:rPr>
                      <w:t>have</w:t>
                    </w:r>
                    <w:r>
                      <w:rPr>
                        <w:spacing w:val="-14"/>
                        <w:w w:val="105"/>
                        <w:sz w:val="20"/>
                      </w:rPr>
                      <w:t xml:space="preserve"> </w:t>
                    </w:r>
                    <w:r>
                      <w:rPr>
                        <w:w w:val="105"/>
                        <w:sz w:val="20"/>
                      </w:rPr>
                      <w:t>the</w:t>
                    </w:r>
                    <w:r>
                      <w:rPr>
                        <w:spacing w:val="-15"/>
                        <w:w w:val="105"/>
                        <w:sz w:val="20"/>
                      </w:rPr>
                      <w:t xml:space="preserve"> </w:t>
                    </w:r>
                    <w:r>
                      <w:rPr>
                        <w:w w:val="105"/>
                        <w:sz w:val="20"/>
                      </w:rPr>
                      <w:t>obvious advantage of being politically easy reforms, in that almost all Australians would be unaffected, they rarely raise much.</w:t>
                    </w:r>
                  </w:p>
                  <w:p w:rsidR="00562B85" w:rsidRDefault="00562B85">
                    <w:pPr>
                      <w:spacing w:before="161" w:line="283" w:lineRule="auto"/>
                      <w:ind w:left="219"/>
                      <w:rPr>
                        <w:sz w:val="20"/>
                      </w:rPr>
                    </w:pPr>
                    <w:r>
                      <w:rPr>
                        <w:w w:val="105"/>
                        <w:sz w:val="20"/>
                      </w:rPr>
                      <w:t>They</w:t>
                    </w:r>
                    <w:r>
                      <w:rPr>
                        <w:spacing w:val="-15"/>
                        <w:w w:val="105"/>
                        <w:sz w:val="20"/>
                      </w:rPr>
                      <w:t xml:space="preserve"> </w:t>
                    </w:r>
                    <w:r>
                      <w:rPr>
                        <w:w w:val="105"/>
                        <w:sz w:val="20"/>
                      </w:rPr>
                      <w:t>tend</w:t>
                    </w:r>
                    <w:r>
                      <w:rPr>
                        <w:spacing w:val="-15"/>
                        <w:w w:val="105"/>
                        <w:sz w:val="20"/>
                      </w:rPr>
                      <w:t xml:space="preserve"> </w:t>
                    </w:r>
                    <w:r>
                      <w:rPr>
                        <w:w w:val="105"/>
                        <w:sz w:val="20"/>
                      </w:rPr>
                      <w:t>to</w:t>
                    </w:r>
                    <w:r>
                      <w:rPr>
                        <w:spacing w:val="-14"/>
                        <w:w w:val="105"/>
                        <w:sz w:val="20"/>
                      </w:rPr>
                      <w:t xml:space="preserve"> </w:t>
                    </w:r>
                    <w:r>
                      <w:rPr>
                        <w:w w:val="105"/>
                        <w:sz w:val="20"/>
                      </w:rPr>
                      <w:t>be</w:t>
                    </w:r>
                    <w:r>
                      <w:rPr>
                        <w:spacing w:val="-15"/>
                        <w:w w:val="105"/>
                        <w:sz w:val="20"/>
                      </w:rPr>
                      <w:t xml:space="preserve"> </w:t>
                    </w:r>
                    <w:r>
                      <w:rPr>
                        <w:w w:val="105"/>
                        <w:sz w:val="20"/>
                      </w:rPr>
                      <w:t>ineffective</w:t>
                    </w:r>
                    <w:r>
                      <w:rPr>
                        <w:spacing w:val="-14"/>
                        <w:w w:val="105"/>
                        <w:sz w:val="20"/>
                      </w:rPr>
                      <w:t xml:space="preserve"> </w:t>
                    </w:r>
                    <w:r>
                      <w:rPr>
                        <w:w w:val="105"/>
                        <w:sz w:val="20"/>
                      </w:rPr>
                      <w:t>because</w:t>
                    </w:r>
                    <w:r>
                      <w:rPr>
                        <w:spacing w:val="-15"/>
                        <w:w w:val="105"/>
                        <w:sz w:val="20"/>
                      </w:rPr>
                      <w:t xml:space="preserve"> </w:t>
                    </w:r>
                    <w:r>
                      <w:rPr>
                        <w:w w:val="105"/>
                        <w:sz w:val="20"/>
                      </w:rPr>
                      <w:t>billionaires</w:t>
                    </w:r>
                    <w:r>
                      <w:rPr>
                        <w:spacing w:val="-15"/>
                        <w:w w:val="105"/>
                        <w:sz w:val="20"/>
                      </w:rPr>
                      <w:t xml:space="preserve"> </w:t>
                    </w:r>
                    <w:r>
                      <w:rPr>
                        <w:w w:val="105"/>
                        <w:sz w:val="20"/>
                      </w:rPr>
                      <w:t>and</w:t>
                    </w:r>
                    <w:r>
                      <w:rPr>
                        <w:spacing w:val="-14"/>
                        <w:w w:val="105"/>
                        <w:sz w:val="20"/>
                      </w:rPr>
                      <w:t xml:space="preserve"> </w:t>
                    </w:r>
                    <w:r>
                      <w:rPr>
                        <w:w w:val="105"/>
                        <w:sz w:val="20"/>
                      </w:rPr>
                      <w:t>multinationals can move their income and assets around the world to take advantage of lower tax regimes and offshore tax havens.</w:t>
                    </w:r>
                  </w:p>
                  <w:p w:rsidR="00562B85" w:rsidRDefault="00562B85">
                    <w:pPr>
                      <w:spacing w:before="161" w:line="280" w:lineRule="auto"/>
                      <w:ind w:left="219" w:right="349"/>
                      <w:jc w:val="both"/>
                      <w:rPr>
                        <w:sz w:val="13"/>
                      </w:rPr>
                    </w:pPr>
                    <w:r>
                      <w:rPr>
                        <w:w w:val="105"/>
                        <w:sz w:val="20"/>
                      </w:rPr>
                      <w:t>Several</w:t>
                    </w:r>
                    <w:r>
                      <w:rPr>
                        <w:spacing w:val="-15"/>
                        <w:w w:val="105"/>
                        <w:sz w:val="20"/>
                      </w:rPr>
                      <w:t xml:space="preserve"> </w:t>
                    </w:r>
                    <w:r>
                      <w:rPr>
                        <w:w w:val="105"/>
                        <w:sz w:val="20"/>
                      </w:rPr>
                      <w:t>recent</w:t>
                    </w:r>
                    <w:r>
                      <w:rPr>
                        <w:spacing w:val="-15"/>
                        <w:w w:val="105"/>
                        <w:sz w:val="20"/>
                      </w:rPr>
                      <w:t xml:space="preserve"> </w:t>
                    </w:r>
                    <w:r>
                      <w:rPr>
                        <w:w w:val="105"/>
                        <w:sz w:val="20"/>
                      </w:rPr>
                      <w:t>budgets</w:t>
                    </w:r>
                    <w:r>
                      <w:rPr>
                        <w:spacing w:val="-14"/>
                        <w:w w:val="105"/>
                        <w:sz w:val="20"/>
                      </w:rPr>
                      <w:t xml:space="preserve"> </w:t>
                    </w:r>
                    <w:r>
                      <w:rPr>
                        <w:w w:val="105"/>
                        <w:sz w:val="20"/>
                      </w:rPr>
                      <w:t>have</w:t>
                    </w:r>
                    <w:r>
                      <w:rPr>
                        <w:spacing w:val="-15"/>
                        <w:w w:val="105"/>
                        <w:sz w:val="20"/>
                      </w:rPr>
                      <w:t xml:space="preserve"> </w:t>
                    </w:r>
                    <w:r>
                      <w:rPr>
                        <w:w w:val="105"/>
                        <w:sz w:val="20"/>
                      </w:rPr>
                      <w:t>included</w:t>
                    </w:r>
                    <w:r>
                      <w:rPr>
                        <w:spacing w:val="-14"/>
                        <w:w w:val="105"/>
                        <w:sz w:val="20"/>
                      </w:rPr>
                      <w:t xml:space="preserve"> </w:t>
                    </w:r>
                    <w:r>
                      <w:rPr>
                        <w:w w:val="105"/>
                        <w:sz w:val="20"/>
                      </w:rPr>
                      <w:t>initiatives</w:t>
                    </w:r>
                    <w:r>
                      <w:rPr>
                        <w:spacing w:val="-15"/>
                        <w:w w:val="105"/>
                        <w:sz w:val="20"/>
                      </w:rPr>
                      <w:t xml:space="preserve"> </w:t>
                    </w:r>
                    <w:r>
                      <w:rPr>
                        <w:w w:val="105"/>
                        <w:sz w:val="20"/>
                      </w:rPr>
                      <w:t>to</w:t>
                    </w:r>
                    <w:r>
                      <w:rPr>
                        <w:spacing w:val="-15"/>
                        <w:w w:val="105"/>
                        <w:sz w:val="20"/>
                      </w:rPr>
                      <w:t xml:space="preserve"> </w:t>
                    </w:r>
                    <w:r>
                      <w:rPr>
                        <w:w w:val="105"/>
                        <w:sz w:val="20"/>
                      </w:rPr>
                      <w:t>crack</w:t>
                    </w:r>
                    <w:r>
                      <w:rPr>
                        <w:spacing w:val="-14"/>
                        <w:w w:val="105"/>
                        <w:sz w:val="20"/>
                      </w:rPr>
                      <w:t xml:space="preserve"> </w:t>
                    </w:r>
                    <w:r>
                      <w:rPr>
                        <w:w w:val="105"/>
                        <w:sz w:val="20"/>
                      </w:rPr>
                      <w:t>down</w:t>
                    </w:r>
                    <w:r>
                      <w:rPr>
                        <w:spacing w:val="-15"/>
                        <w:w w:val="105"/>
                        <w:sz w:val="20"/>
                      </w:rPr>
                      <w:t xml:space="preserve"> </w:t>
                    </w:r>
                    <w:r>
                      <w:rPr>
                        <w:w w:val="105"/>
                        <w:sz w:val="20"/>
                      </w:rPr>
                      <w:t>on multinational</w:t>
                    </w:r>
                    <w:r>
                      <w:rPr>
                        <w:spacing w:val="-10"/>
                        <w:w w:val="105"/>
                        <w:sz w:val="20"/>
                      </w:rPr>
                      <w:t xml:space="preserve"> </w:t>
                    </w:r>
                    <w:r>
                      <w:rPr>
                        <w:w w:val="105"/>
                        <w:sz w:val="20"/>
                      </w:rPr>
                      <w:t>tax</w:t>
                    </w:r>
                    <w:r>
                      <w:rPr>
                        <w:spacing w:val="-10"/>
                        <w:w w:val="105"/>
                        <w:sz w:val="20"/>
                      </w:rPr>
                      <w:t xml:space="preserve"> </w:t>
                    </w:r>
                    <w:r>
                      <w:rPr>
                        <w:w w:val="105"/>
                        <w:sz w:val="20"/>
                      </w:rPr>
                      <w:t>avoidance</w:t>
                    </w:r>
                    <w:r>
                      <w:rPr>
                        <w:spacing w:val="-10"/>
                        <w:w w:val="105"/>
                        <w:sz w:val="20"/>
                      </w:rPr>
                      <w:t xml:space="preserve"> </w:t>
                    </w:r>
                    <w:r>
                      <w:rPr>
                        <w:w w:val="105"/>
                        <w:sz w:val="20"/>
                      </w:rPr>
                      <w:t>–</w:t>
                    </w:r>
                    <w:r>
                      <w:rPr>
                        <w:spacing w:val="-10"/>
                        <w:w w:val="105"/>
                        <w:sz w:val="20"/>
                      </w:rPr>
                      <w:t xml:space="preserve"> </w:t>
                    </w:r>
                    <w:r>
                      <w:rPr>
                        <w:w w:val="105"/>
                        <w:sz w:val="20"/>
                      </w:rPr>
                      <w:t>often</w:t>
                    </w:r>
                    <w:r>
                      <w:rPr>
                        <w:spacing w:val="-10"/>
                        <w:w w:val="105"/>
                        <w:sz w:val="20"/>
                      </w:rPr>
                      <w:t xml:space="preserve"> </w:t>
                    </w:r>
                    <w:r>
                      <w:rPr>
                        <w:w w:val="105"/>
                        <w:sz w:val="20"/>
                      </w:rPr>
                      <w:t>headlined</w:t>
                    </w:r>
                    <w:r>
                      <w:rPr>
                        <w:spacing w:val="-10"/>
                        <w:w w:val="105"/>
                        <w:sz w:val="20"/>
                      </w:rPr>
                      <w:t xml:space="preserve"> </w:t>
                    </w:r>
                    <w:r>
                      <w:rPr>
                        <w:w w:val="105"/>
                        <w:sz w:val="20"/>
                      </w:rPr>
                      <w:t>as</w:t>
                    </w:r>
                    <w:r>
                      <w:rPr>
                        <w:spacing w:val="-10"/>
                        <w:w w:val="105"/>
                        <w:sz w:val="20"/>
                      </w:rPr>
                      <w:t xml:space="preserve"> </w:t>
                    </w:r>
                    <w:r>
                      <w:rPr>
                        <w:w w:val="105"/>
                        <w:sz w:val="20"/>
                      </w:rPr>
                      <w:t>a</w:t>
                    </w:r>
                    <w:r>
                      <w:rPr>
                        <w:spacing w:val="-10"/>
                        <w:w w:val="105"/>
                        <w:sz w:val="20"/>
                      </w:rPr>
                      <w:t xml:space="preserve"> </w:t>
                    </w:r>
                    <w:r>
                      <w:rPr>
                        <w:w w:val="105"/>
                        <w:sz w:val="20"/>
                      </w:rPr>
                      <w:t>major</w:t>
                    </w:r>
                    <w:r>
                      <w:rPr>
                        <w:spacing w:val="-10"/>
                        <w:w w:val="105"/>
                        <w:sz w:val="20"/>
                      </w:rPr>
                      <w:t xml:space="preserve"> </w:t>
                    </w:r>
                    <w:r>
                      <w:rPr>
                        <w:w w:val="105"/>
                        <w:sz w:val="20"/>
                      </w:rPr>
                      <w:t>savings initiative – but with relatively small dollars attached.</w:t>
                    </w:r>
                    <w:hyperlink w:anchor="_bookmark269" w:history="1">
                      <w:r>
                        <w:rPr>
                          <w:w w:val="105"/>
                          <w:position w:val="7"/>
                          <w:sz w:val="13"/>
                        </w:rPr>
                        <w:t>a</w:t>
                      </w:r>
                    </w:hyperlink>
                  </w:p>
                  <w:p w:rsidR="00562B85" w:rsidRDefault="00562B85">
                    <w:pPr>
                      <w:spacing w:before="164" w:line="283" w:lineRule="auto"/>
                      <w:ind w:left="219" w:right="474"/>
                      <w:rPr>
                        <w:sz w:val="20"/>
                      </w:rPr>
                    </w:pPr>
                    <w:r>
                      <w:rPr>
                        <w:w w:val="105"/>
                        <w:sz w:val="20"/>
                      </w:rPr>
                      <w:t>The</w:t>
                    </w:r>
                    <w:r>
                      <w:rPr>
                        <w:spacing w:val="-13"/>
                        <w:w w:val="105"/>
                        <w:sz w:val="20"/>
                      </w:rPr>
                      <w:t xml:space="preserve"> </w:t>
                    </w:r>
                    <w:r>
                      <w:rPr>
                        <w:w w:val="105"/>
                        <w:sz w:val="20"/>
                      </w:rPr>
                      <w:t>Greens</w:t>
                    </w:r>
                    <w:r>
                      <w:rPr>
                        <w:spacing w:val="-13"/>
                        <w:w w:val="105"/>
                        <w:sz w:val="20"/>
                      </w:rPr>
                      <w:t xml:space="preserve"> </w:t>
                    </w:r>
                    <w:r>
                      <w:rPr>
                        <w:w w:val="105"/>
                        <w:sz w:val="20"/>
                      </w:rPr>
                      <w:t>have</w:t>
                    </w:r>
                    <w:r>
                      <w:rPr>
                        <w:spacing w:val="-13"/>
                        <w:w w:val="105"/>
                        <w:sz w:val="20"/>
                      </w:rPr>
                      <w:t xml:space="preserve"> </w:t>
                    </w:r>
                    <w:r>
                      <w:rPr>
                        <w:w w:val="105"/>
                        <w:sz w:val="20"/>
                      </w:rPr>
                      <w:t>proposed</w:t>
                    </w:r>
                    <w:r>
                      <w:rPr>
                        <w:spacing w:val="-13"/>
                        <w:w w:val="105"/>
                        <w:sz w:val="20"/>
                      </w:rPr>
                      <w:t xml:space="preserve"> </w:t>
                    </w:r>
                    <w:r>
                      <w:rPr>
                        <w:w w:val="105"/>
                        <w:sz w:val="20"/>
                      </w:rPr>
                      <w:t>a</w:t>
                    </w:r>
                    <w:r>
                      <w:rPr>
                        <w:spacing w:val="-13"/>
                        <w:w w:val="105"/>
                        <w:sz w:val="20"/>
                      </w:rPr>
                      <w:t xml:space="preserve"> </w:t>
                    </w:r>
                    <w:r>
                      <w:rPr>
                        <w:w w:val="105"/>
                        <w:sz w:val="20"/>
                      </w:rPr>
                      <w:t>‘billionaires</w:t>
                    </w:r>
                    <w:r>
                      <w:rPr>
                        <w:spacing w:val="-13"/>
                        <w:w w:val="105"/>
                        <w:sz w:val="20"/>
                      </w:rPr>
                      <w:t xml:space="preserve"> </w:t>
                    </w:r>
                    <w:r>
                      <w:rPr>
                        <w:w w:val="105"/>
                        <w:sz w:val="20"/>
                      </w:rPr>
                      <w:t>tax’</w:t>
                    </w:r>
                    <w:r>
                      <w:rPr>
                        <w:spacing w:val="-13"/>
                        <w:w w:val="105"/>
                        <w:sz w:val="20"/>
                      </w:rPr>
                      <w:t xml:space="preserve"> </w:t>
                    </w:r>
                    <w:r>
                      <w:rPr>
                        <w:w w:val="105"/>
                        <w:sz w:val="20"/>
                      </w:rPr>
                      <w:t>levied</w:t>
                    </w:r>
                    <w:r>
                      <w:rPr>
                        <w:spacing w:val="-13"/>
                        <w:w w:val="105"/>
                        <w:sz w:val="20"/>
                      </w:rPr>
                      <w:t xml:space="preserve"> </w:t>
                    </w:r>
                    <w:r>
                      <w:rPr>
                        <w:w w:val="105"/>
                        <w:sz w:val="20"/>
                      </w:rPr>
                      <w:t>at</w:t>
                    </w:r>
                    <w:r>
                      <w:rPr>
                        <w:spacing w:val="-13"/>
                        <w:w w:val="105"/>
                        <w:sz w:val="20"/>
                      </w:rPr>
                      <w:t xml:space="preserve"> </w:t>
                    </w:r>
                    <w:r>
                      <w:rPr>
                        <w:w w:val="105"/>
                        <w:sz w:val="20"/>
                      </w:rPr>
                      <w:t>6</w:t>
                    </w:r>
                    <w:r>
                      <w:rPr>
                        <w:spacing w:val="-13"/>
                        <w:w w:val="105"/>
                        <w:sz w:val="20"/>
                      </w:rPr>
                      <w:t xml:space="preserve"> </w:t>
                    </w:r>
                    <w:r>
                      <w:rPr>
                        <w:w w:val="105"/>
                        <w:sz w:val="20"/>
                      </w:rPr>
                      <w:t>per cent</w:t>
                    </w:r>
                    <w:r>
                      <w:rPr>
                        <w:spacing w:val="-7"/>
                        <w:w w:val="105"/>
                        <w:sz w:val="20"/>
                      </w:rPr>
                      <w:t xml:space="preserve"> </w:t>
                    </w:r>
                    <w:r>
                      <w:rPr>
                        <w:w w:val="105"/>
                        <w:sz w:val="20"/>
                      </w:rPr>
                      <w:t>of</w:t>
                    </w:r>
                    <w:r>
                      <w:rPr>
                        <w:spacing w:val="-7"/>
                        <w:w w:val="105"/>
                        <w:sz w:val="20"/>
                      </w:rPr>
                      <w:t xml:space="preserve"> </w:t>
                    </w:r>
                    <w:r>
                      <w:rPr>
                        <w:w w:val="105"/>
                        <w:sz w:val="20"/>
                      </w:rPr>
                      <w:t>net</w:t>
                    </w:r>
                    <w:r>
                      <w:rPr>
                        <w:spacing w:val="-7"/>
                        <w:w w:val="105"/>
                        <w:sz w:val="20"/>
                      </w:rPr>
                      <w:t xml:space="preserve"> </w:t>
                    </w:r>
                    <w:r>
                      <w:rPr>
                        <w:w w:val="105"/>
                        <w:sz w:val="20"/>
                      </w:rPr>
                      <w:t>wealth</w:t>
                    </w:r>
                    <w:r>
                      <w:rPr>
                        <w:spacing w:val="-7"/>
                        <w:w w:val="105"/>
                        <w:sz w:val="20"/>
                      </w:rPr>
                      <w:t xml:space="preserve"> </w:t>
                    </w:r>
                    <w:r>
                      <w:rPr>
                        <w:w w:val="105"/>
                        <w:sz w:val="20"/>
                      </w:rPr>
                      <w:t>above</w:t>
                    </w:r>
                    <w:r>
                      <w:rPr>
                        <w:spacing w:val="-7"/>
                        <w:w w:val="105"/>
                        <w:sz w:val="20"/>
                      </w:rPr>
                      <w:t xml:space="preserve"> </w:t>
                    </w:r>
                    <w:r>
                      <w:rPr>
                        <w:w w:val="105"/>
                        <w:sz w:val="20"/>
                      </w:rPr>
                      <w:t>$1</w:t>
                    </w:r>
                    <w:r>
                      <w:rPr>
                        <w:spacing w:val="-7"/>
                        <w:w w:val="105"/>
                        <w:sz w:val="20"/>
                      </w:rPr>
                      <w:t xml:space="preserve"> </w:t>
                    </w:r>
                    <w:r>
                      <w:rPr>
                        <w:w w:val="105"/>
                        <w:sz w:val="20"/>
                      </w:rPr>
                      <w:t>billion,</w:t>
                    </w:r>
                    <w:r>
                      <w:rPr>
                        <w:spacing w:val="-7"/>
                        <w:w w:val="105"/>
                        <w:sz w:val="20"/>
                      </w:rPr>
                      <w:t xml:space="preserve"> </w:t>
                    </w:r>
                    <w:r>
                      <w:rPr>
                        <w:w w:val="105"/>
                        <w:sz w:val="20"/>
                      </w:rPr>
                      <w:t>which</w:t>
                    </w:r>
                    <w:r>
                      <w:rPr>
                        <w:spacing w:val="-7"/>
                        <w:w w:val="105"/>
                        <w:sz w:val="20"/>
                      </w:rPr>
                      <w:t xml:space="preserve"> </w:t>
                    </w:r>
                    <w:r>
                      <w:rPr>
                        <w:w w:val="105"/>
                        <w:sz w:val="20"/>
                      </w:rPr>
                      <w:t>the</w:t>
                    </w:r>
                    <w:r>
                      <w:rPr>
                        <w:spacing w:val="-7"/>
                        <w:w w:val="105"/>
                        <w:sz w:val="20"/>
                      </w:rPr>
                      <w:t xml:space="preserve"> </w:t>
                    </w:r>
                    <w:r>
                      <w:rPr>
                        <w:w w:val="105"/>
                        <w:sz w:val="20"/>
                      </w:rPr>
                      <w:t>Parliamentary</w:t>
                    </w:r>
                  </w:p>
                  <w:p w:rsidR="00562B85" w:rsidRDefault="00562B85">
                    <w:pPr>
                      <w:spacing w:line="280" w:lineRule="auto"/>
                      <w:ind w:left="219" w:right="195"/>
                      <w:rPr>
                        <w:sz w:val="13"/>
                      </w:rPr>
                    </w:pPr>
                    <w:r>
                      <w:rPr>
                        <w:w w:val="105"/>
                        <w:sz w:val="20"/>
                      </w:rPr>
                      <w:t>Budget</w:t>
                    </w:r>
                    <w:r>
                      <w:rPr>
                        <w:spacing w:val="-12"/>
                        <w:w w:val="105"/>
                        <w:sz w:val="20"/>
                      </w:rPr>
                      <w:t xml:space="preserve"> </w:t>
                    </w:r>
                    <w:r>
                      <w:rPr>
                        <w:w w:val="105"/>
                        <w:sz w:val="20"/>
                      </w:rPr>
                      <w:t>Office</w:t>
                    </w:r>
                    <w:r>
                      <w:rPr>
                        <w:spacing w:val="-12"/>
                        <w:w w:val="105"/>
                        <w:sz w:val="20"/>
                      </w:rPr>
                      <w:t xml:space="preserve"> </w:t>
                    </w:r>
                    <w:r>
                      <w:rPr>
                        <w:w w:val="105"/>
                        <w:sz w:val="20"/>
                      </w:rPr>
                      <w:t>estimates</w:t>
                    </w:r>
                    <w:r>
                      <w:rPr>
                        <w:spacing w:val="-12"/>
                        <w:w w:val="105"/>
                        <w:sz w:val="20"/>
                      </w:rPr>
                      <w:t xml:space="preserve"> </w:t>
                    </w:r>
                    <w:r>
                      <w:rPr>
                        <w:w w:val="105"/>
                        <w:sz w:val="20"/>
                      </w:rPr>
                      <w:t>could</w:t>
                    </w:r>
                    <w:r>
                      <w:rPr>
                        <w:spacing w:val="-12"/>
                        <w:w w:val="105"/>
                        <w:sz w:val="20"/>
                      </w:rPr>
                      <w:t xml:space="preserve"> </w:t>
                    </w:r>
                    <w:r>
                      <w:rPr>
                        <w:w w:val="105"/>
                        <w:sz w:val="20"/>
                      </w:rPr>
                      <w:t>raise</w:t>
                    </w:r>
                    <w:r>
                      <w:rPr>
                        <w:spacing w:val="-12"/>
                        <w:w w:val="105"/>
                        <w:sz w:val="20"/>
                      </w:rPr>
                      <w:t xml:space="preserve"> </w:t>
                    </w:r>
                    <w:r>
                      <w:rPr>
                        <w:w w:val="105"/>
                        <w:sz w:val="20"/>
                      </w:rPr>
                      <w:t>$5</w:t>
                    </w:r>
                    <w:r>
                      <w:rPr>
                        <w:spacing w:val="-12"/>
                        <w:w w:val="105"/>
                        <w:sz w:val="20"/>
                      </w:rPr>
                      <w:t xml:space="preserve"> </w:t>
                    </w:r>
                    <w:r>
                      <w:rPr>
                        <w:w w:val="105"/>
                        <w:sz w:val="20"/>
                      </w:rPr>
                      <w:t>billion</w:t>
                    </w:r>
                    <w:r>
                      <w:rPr>
                        <w:spacing w:val="-12"/>
                        <w:w w:val="105"/>
                        <w:sz w:val="20"/>
                      </w:rPr>
                      <w:t xml:space="preserve"> </w:t>
                    </w:r>
                    <w:r>
                      <w:rPr>
                        <w:w w:val="105"/>
                        <w:sz w:val="20"/>
                      </w:rPr>
                      <w:t>a</w:t>
                    </w:r>
                    <w:r>
                      <w:rPr>
                        <w:spacing w:val="-12"/>
                        <w:w w:val="105"/>
                        <w:sz w:val="20"/>
                      </w:rPr>
                      <w:t xml:space="preserve"> </w:t>
                    </w:r>
                    <w:r>
                      <w:rPr>
                        <w:w w:val="105"/>
                        <w:sz w:val="20"/>
                      </w:rPr>
                      <w:t>year.</w:t>
                    </w:r>
                    <w:r>
                      <w:rPr>
                        <w:spacing w:val="-2"/>
                        <w:w w:val="105"/>
                        <w:sz w:val="20"/>
                      </w:rPr>
                      <w:t xml:space="preserve"> </w:t>
                    </w:r>
                    <w:r>
                      <w:rPr>
                        <w:w w:val="105"/>
                        <w:sz w:val="20"/>
                      </w:rPr>
                      <w:t>But</w:t>
                    </w:r>
                    <w:r>
                      <w:rPr>
                        <w:spacing w:val="-12"/>
                        <w:w w:val="105"/>
                        <w:sz w:val="20"/>
                      </w:rPr>
                      <w:t xml:space="preserve"> </w:t>
                    </w:r>
                    <w:r>
                      <w:rPr>
                        <w:w w:val="105"/>
                        <w:sz w:val="20"/>
                      </w:rPr>
                      <w:t>the</w:t>
                    </w:r>
                    <w:r>
                      <w:rPr>
                        <w:spacing w:val="-12"/>
                        <w:w w:val="105"/>
                        <w:sz w:val="20"/>
                      </w:rPr>
                      <w:t xml:space="preserve"> </w:t>
                    </w:r>
                    <w:proofErr w:type="spellStart"/>
                    <w:r>
                      <w:rPr>
                        <w:w w:val="105"/>
                        <w:sz w:val="20"/>
                      </w:rPr>
                      <w:t>PBO</w:t>
                    </w:r>
                    <w:proofErr w:type="spellEnd"/>
                    <w:r>
                      <w:rPr>
                        <w:w w:val="105"/>
                        <w:sz w:val="20"/>
                      </w:rPr>
                      <w:t xml:space="preserve"> cautions that ‘there is significant uncertainty about the extent to which individuals would comply with this proposal.</w:t>
                    </w:r>
                    <w:r>
                      <w:rPr>
                        <w:spacing w:val="-21"/>
                        <w:w w:val="105"/>
                        <w:sz w:val="20"/>
                      </w:rPr>
                      <w:t xml:space="preserve"> </w:t>
                    </w:r>
                    <w:r>
                      <w:rPr>
                        <w:w w:val="105"/>
                        <w:sz w:val="20"/>
                      </w:rPr>
                      <w:t>.</w:t>
                    </w:r>
                    <w:r>
                      <w:rPr>
                        <w:spacing w:val="-21"/>
                        <w:w w:val="105"/>
                        <w:sz w:val="20"/>
                      </w:rPr>
                      <w:t xml:space="preserve"> </w:t>
                    </w:r>
                    <w:r>
                      <w:rPr>
                        <w:w w:val="105"/>
                        <w:sz w:val="20"/>
                      </w:rPr>
                      <w:t>.</w:t>
                    </w:r>
                    <w:r>
                      <w:rPr>
                        <w:spacing w:val="40"/>
                        <w:w w:val="105"/>
                        <w:sz w:val="20"/>
                      </w:rPr>
                      <w:t xml:space="preserve"> </w:t>
                    </w:r>
                    <w:r>
                      <w:rPr>
                        <w:w w:val="105"/>
                        <w:sz w:val="20"/>
                      </w:rPr>
                      <w:t>It is likely that high net-wealth individuals would employ strategies to avoid or minimise their wealth tax liability, which would significantly reduce the revenue raised by the tax’.</w:t>
                    </w:r>
                    <w:hyperlink w:anchor="_bookmark270" w:history="1">
                      <w:r>
                        <w:rPr>
                          <w:w w:val="105"/>
                          <w:position w:val="7"/>
                          <w:sz w:val="13"/>
                        </w:rPr>
                        <w:t>b</w:t>
                      </w:r>
                    </w:hyperlink>
                  </w:p>
                  <w:p w:rsidR="00562B85" w:rsidRDefault="00562B85">
                    <w:pPr>
                      <w:spacing w:before="169" w:line="283" w:lineRule="auto"/>
                      <w:ind w:left="219" w:right="460"/>
                      <w:rPr>
                        <w:sz w:val="20"/>
                      </w:rPr>
                    </w:pPr>
                    <w:r>
                      <w:rPr>
                        <w:w w:val="105"/>
                        <w:sz w:val="20"/>
                      </w:rPr>
                      <w:t>Meaningful</w:t>
                    </w:r>
                    <w:r>
                      <w:rPr>
                        <w:spacing w:val="-15"/>
                        <w:w w:val="105"/>
                        <w:sz w:val="20"/>
                      </w:rPr>
                      <w:t xml:space="preserve"> </w:t>
                    </w:r>
                    <w:r>
                      <w:rPr>
                        <w:w w:val="105"/>
                        <w:sz w:val="20"/>
                      </w:rPr>
                      <w:t>tax</w:t>
                    </w:r>
                    <w:r>
                      <w:rPr>
                        <w:spacing w:val="-15"/>
                        <w:w w:val="105"/>
                        <w:sz w:val="20"/>
                      </w:rPr>
                      <w:t xml:space="preserve"> </w:t>
                    </w:r>
                    <w:r>
                      <w:rPr>
                        <w:w w:val="105"/>
                        <w:sz w:val="20"/>
                      </w:rPr>
                      <w:t>reform</w:t>
                    </w:r>
                    <w:r>
                      <w:rPr>
                        <w:spacing w:val="-14"/>
                        <w:w w:val="105"/>
                        <w:sz w:val="20"/>
                      </w:rPr>
                      <w:t xml:space="preserve"> </w:t>
                    </w:r>
                    <w:r>
                      <w:rPr>
                        <w:w w:val="105"/>
                        <w:sz w:val="20"/>
                      </w:rPr>
                      <w:t>is</w:t>
                    </w:r>
                    <w:r>
                      <w:rPr>
                        <w:spacing w:val="-15"/>
                        <w:w w:val="105"/>
                        <w:sz w:val="20"/>
                      </w:rPr>
                      <w:t xml:space="preserve"> </w:t>
                    </w:r>
                    <w:r>
                      <w:rPr>
                        <w:w w:val="105"/>
                        <w:sz w:val="20"/>
                      </w:rPr>
                      <w:t>never</w:t>
                    </w:r>
                    <w:r>
                      <w:rPr>
                        <w:spacing w:val="-14"/>
                        <w:w w:val="105"/>
                        <w:sz w:val="20"/>
                      </w:rPr>
                      <w:t xml:space="preserve"> </w:t>
                    </w:r>
                    <w:r>
                      <w:rPr>
                        <w:w w:val="105"/>
                        <w:sz w:val="20"/>
                      </w:rPr>
                      <w:t>easy,</w:t>
                    </w:r>
                    <w:r>
                      <w:rPr>
                        <w:spacing w:val="-15"/>
                        <w:w w:val="105"/>
                        <w:sz w:val="20"/>
                      </w:rPr>
                      <w:t xml:space="preserve"> </w:t>
                    </w:r>
                    <w:r>
                      <w:rPr>
                        <w:w w:val="105"/>
                        <w:sz w:val="20"/>
                      </w:rPr>
                      <w:t>precisely</w:t>
                    </w:r>
                    <w:r>
                      <w:rPr>
                        <w:spacing w:val="-15"/>
                        <w:w w:val="105"/>
                        <w:sz w:val="20"/>
                      </w:rPr>
                      <w:t xml:space="preserve"> </w:t>
                    </w:r>
                    <w:r>
                      <w:rPr>
                        <w:w w:val="105"/>
                        <w:sz w:val="20"/>
                      </w:rPr>
                      <w:t>because</w:t>
                    </w:r>
                    <w:r>
                      <w:rPr>
                        <w:spacing w:val="-14"/>
                        <w:w w:val="105"/>
                        <w:sz w:val="20"/>
                      </w:rPr>
                      <w:t xml:space="preserve"> </w:t>
                    </w:r>
                    <w:r>
                      <w:rPr>
                        <w:w w:val="105"/>
                        <w:sz w:val="20"/>
                      </w:rPr>
                      <w:t>it</w:t>
                    </w:r>
                    <w:r>
                      <w:rPr>
                        <w:spacing w:val="-15"/>
                        <w:w w:val="105"/>
                        <w:sz w:val="20"/>
                      </w:rPr>
                      <w:t xml:space="preserve"> </w:t>
                    </w:r>
                    <w:r>
                      <w:rPr>
                        <w:w w:val="105"/>
                        <w:sz w:val="20"/>
                      </w:rPr>
                      <w:t>affects many, if not most Australians. This is the ‘grand bargain’: we contribute as we are able, and in return receive services and safety nets when we need them.</w:t>
                    </w:r>
                  </w:p>
                  <w:p w:rsidR="00562B85" w:rsidRDefault="00562B85">
                    <w:pPr>
                      <w:numPr>
                        <w:ilvl w:val="0"/>
                        <w:numId w:val="1"/>
                      </w:numPr>
                      <w:tabs>
                        <w:tab w:val="left" w:pos="629"/>
                      </w:tabs>
                      <w:spacing w:before="132" w:line="268" w:lineRule="auto"/>
                      <w:ind w:right="324"/>
                      <w:rPr>
                        <w:sz w:val="17"/>
                      </w:rPr>
                    </w:pPr>
                    <w:bookmarkStart w:id="274" w:name="_bookmark269"/>
                    <w:bookmarkEnd w:id="274"/>
                    <w:r>
                      <w:rPr>
                        <w:sz w:val="17"/>
                      </w:rPr>
                      <w:t>For example, a ‘Multinational Tax Integrity Package’ in the October 2022 Budget is forecast to raise $1 billion over four years. New laws and taxes put in place in 2015 and 2016 were expected to raise just $650 million over</w:t>
                    </w:r>
                    <w:r>
                      <w:rPr>
                        <w:spacing w:val="-7"/>
                        <w:sz w:val="17"/>
                      </w:rPr>
                      <w:t xml:space="preserve"> </w:t>
                    </w:r>
                    <w:r>
                      <w:rPr>
                        <w:sz w:val="17"/>
                      </w:rPr>
                      <w:t>four</w:t>
                    </w:r>
                    <w:r>
                      <w:rPr>
                        <w:spacing w:val="-7"/>
                        <w:sz w:val="17"/>
                      </w:rPr>
                      <w:t xml:space="preserve"> </w:t>
                    </w:r>
                    <w:r>
                      <w:rPr>
                        <w:sz w:val="17"/>
                      </w:rPr>
                      <w:t xml:space="preserve">years: </w:t>
                    </w:r>
                    <w:hyperlink w:anchor="_bookmark478" w:history="1">
                      <w:r>
                        <w:rPr>
                          <w:sz w:val="17"/>
                        </w:rPr>
                        <w:t>Treasury</w:t>
                      </w:r>
                      <w:r>
                        <w:rPr>
                          <w:spacing w:val="-7"/>
                          <w:sz w:val="17"/>
                        </w:rPr>
                        <w:t xml:space="preserve"> </w:t>
                      </w:r>
                      <w:r>
                        <w:rPr>
                          <w:sz w:val="17"/>
                        </w:rPr>
                        <w:t>(2016).</w:t>
                      </w:r>
                    </w:hyperlink>
                    <w:r>
                      <w:rPr>
                        <w:sz w:val="17"/>
                      </w:rPr>
                      <w:t xml:space="preserve"> Even</w:t>
                    </w:r>
                    <w:r>
                      <w:rPr>
                        <w:spacing w:val="-7"/>
                        <w:sz w:val="17"/>
                      </w:rPr>
                      <w:t xml:space="preserve"> </w:t>
                    </w:r>
                    <w:r>
                      <w:rPr>
                        <w:sz w:val="17"/>
                      </w:rPr>
                      <w:t>a</w:t>
                    </w:r>
                    <w:r>
                      <w:rPr>
                        <w:spacing w:val="-7"/>
                        <w:sz w:val="17"/>
                      </w:rPr>
                      <w:t xml:space="preserve"> </w:t>
                    </w:r>
                    <w:r>
                      <w:rPr>
                        <w:sz w:val="17"/>
                      </w:rPr>
                      <w:t>broader</w:t>
                    </w:r>
                    <w:r>
                      <w:rPr>
                        <w:spacing w:val="-7"/>
                        <w:sz w:val="17"/>
                      </w:rPr>
                      <w:t xml:space="preserve"> </w:t>
                    </w:r>
                    <w:r>
                      <w:rPr>
                        <w:sz w:val="17"/>
                      </w:rPr>
                      <w:t>tax</w:t>
                    </w:r>
                    <w:r>
                      <w:rPr>
                        <w:spacing w:val="-7"/>
                        <w:sz w:val="17"/>
                      </w:rPr>
                      <w:t xml:space="preserve"> </w:t>
                    </w:r>
                    <w:r>
                      <w:rPr>
                        <w:sz w:val="17"/>
                      </w:rPr>
                      <w:t>compliance</w:t>
                    </w:r>
                    <w:r>
                      <w:rPr>
                        <w:spacing w:val="-7"/>
                        <w:sz w:val="17"/>
                      </w:rPr>
                      <w:t xml:space="preserve"> </w:t>
                    </w:r>
                    <w:r>
                      <w:rPr>
                        <w:sz w:val="17"/>
                      </w:rPr>
                      <w:t>initiative,</w:t>
                    </w:r>
                  </w:p>
                  <w:p w:rsidR="00562B85" w:rsidRDefault="00562B85">
                    <w:pPr>
                      <w:spacing w:before="1" w:line="268" w:lineRule="auto"/>
                      <w:ind w:left="628"/>
                      <w:rPr>
                        <w:sz w:val="17"/>
                      </w:rPr>
                    </w:pPr>
                    <w:proofErr w:type="gramStart"/>
                    <w:r>
                      <w:rPr>
                        <w:sz w:val="17"/>
                      </w:rPr>
                      <w:t>focused</w:t>
                    </w:r>
                    <w:proofErr w:type="gramEnd"/>
                    <w:r>
                      <w:rPr>
                        <w:spacing w:val="-5"/>
                        <w:sz w:val="17"/>
                      </w:rPr>
                      <w:t xml:space="preserve"> </w:t>
                    </w:r>
                    <w:r>
                      <w:rPr>
                        <w:sz w:val="17"/>
                      </w:rPr>
                      <w:t>on</w:t>
                    </w:r>
                    <w:r>
                      <w:rPr>
                        <w:spacing w:val="-5"/>
                        <w:sz w:val="17"/>
                      </w:rPr>
                      <w:t xml:space="preserve"> </w:t>
                    </w:r>
                    <w:r>
                      <w:rPr>
                        <w:sz w:val="17"/>
                      </w:rPr>
                      <w:t>large</w:t>
                    </w:r>
                    <w:r>
                      <w:rPr>
                        <w:spacing w:val="-5"/>
                        <w:sz w:val="17"/>
                      </w:rPr>
                      <w:t xml:space="preserve"> </w:t>
                    </w:r>
                    <w:r>
                      <w:rPr>
                        <w:sz w:val="17"/>
                      </w:rPr>
                      <w:t>corporations</w:t>
                    </w:r>
                    <w:r>
                      <w:rPr>
                        <w:spacing w:val="-5"/>
                        <w:sz w:val="17"/>
                      </w:rPr>
                      <w:t xml:space="preserve"> </w:t>
                    </w:r>
                    <w:r>
                      <w:rPr>
                        <w:sz w:val="17"/>
                      </w:rPr>
                      <w:t>and</w:t>
                    </w:r>
                    <w:r>
                      <w:rPr>
                        <w:spacing w:val="-5"/>
                        <w:sz w:val="17"/>
                      </w:rPr>
                      <w:t xml:space="preserve"> </w:t>
                    </w:r>
                    <w:r>
                      <w:rPr>
                        <w:sz w:val="17"/>
                      </w:rPr>
                      <w:t>high-wealth</w:t>
                    </w:r>
                    <w:r>
                      <w:rPr>
                        <w:spacing w:val="-5"/>
                        <w:sz w:val="17"/>
                      </w:rPr>
                      <w:t xml:space="preserve"> </w:t>
                    </w:r>
                    <w:r>
                      <w:rPr>
                        <w:sz w:val="17"/>
                      </w:rPr>
                      <w:t>individuals,</w:t>
                    </w:r>
                    <w:r>
                      <w:rPr>
                        <w:spacing w:val="-5"/>
                        <w:sz w:val="17"/>
                      </w:rPr>
                      <w:t xml:space="preserve"> </w:t>
                    </w:r>
                    <w:r>
                      <w:rPr>
                        <w:sz w:val="17"/>
                      </w:rPr>
                      <w:t>was</w:t>
                    </w:r>
                    <w:r>
                      <w:rPr>
                        <w:spacing w:val="-5"/>
                        <w:sz w:val="17"/>
                      </w:rPr>
                      <w:t xml:space="preserve"> </w:t>
                    </w:r>
                    <w:r>
                      <w:rPr>
                        <w:sz w:val="17"/>
                      </w:rPr>
                      <w:t>expected</w:t>
                    </w:r>
                    <w:r>
                      <w:rPr>
                        <w:spacing w:val="-5"/>
                        <w:sz w:val="17"/>
                      </w:rPr>
                      <w:t xml:space="preserve"> </w:t>
                    </w:r>
                    <w:r>
                      <w:rPr>
                        <w:sz w:val="17"/>
                      </w:rPr>
                      <w:t xml:space="preserve">to </w:t>
                    </w:r>
                    <w:bookmarkStart w:id="275" w:name="_bookmark270"/>
                    <w:bookmarkEnd w:id="275"/>
                    <w:r>
                      <w:rPr>
                        <w:sz w:val="17"/>
                      </w:rPr>
                      <w:t xml:space="preserve">raise only about $1 billion a year: </w:t>
                    </w:r>
                    <w:hyperlink w:anchor="_bookmark480" w:history="1">
                      <w:r>
                        <w:rPr>
                          <w:sz w:val="17"/>
                        </w:rPr>
                        <w:t>Treasury (2019).</w:t>
                      </w:r>
                    </w:hyperlink>
                  </w:p>
                  <w:p w:rsidR="00562B85" w:rsidRDefault="00562B85">
                    <w:pPr>
                      <w:numPr>
                        <w:ilvl w:val="0"/>
                        <w:numId w:val="1"/>
                      </w:numPr>
                      <w:tabs>
                        <w:tab w:val="left" w:pos="629"/>
                      </w:tabs>
                      <w:ind w:hanging="231"/>
                      <w:rPr>
                        <w:sz w:val="17"/>
                      </w:rPr>
                    </w:pPr>
                    <w:proofErr w:type="spellStart"/>
                    <w:r>
                      <w:rPr>
                        <w:sz w:val="17"/>
                      </w:rPr>
                      <w:t>PBO</w:t>
                    </w:r>
                    <w:proofErr w:type="spellEnd"/>
                    <w:r>
                      <w:rPr>
                        <w:sz w:val="17"/>
                      </w:rPr>
                      <w:t xml:space="preserve"> election commitment costing ECR533:</w:t>
                    </w:r>
                    <w:r>
                      <w:rPr>
                        <w:spacing w:val="11"/>
                        <w:sz w:val="17"/>
                      </w:rPr>
                      <w:t xml:space="preserve"> </w:t>
                    </w:r>
                    <w:hyperlink w:anchor="_bookmark425" w:history="1">
                      <w:proofErr w:type="spellStart"/>
                      <w:r>
                        <w:rPr>
                          <w:sz w:val="17"/>
                        </w:rPr>
                        <w:t>PBO</w:t>
                      </w:r>
                      <w:proofErr w:type="spellEnd"/>
                      <w:r>
                        <w:rPr>
                          <w:sz w:val="17"/>
                        </w:rPr>
                        <w:t xml:space="preserve"> </w:t>
                      </w:r>
                      <w:r>
                        <w:rPr>
                          <w:spacing w:val="-2"/>
                          <w:sz w:val="17"/>
                        </w:rPr>
                        <w:t>(2022e).</w:t>
                      </w:r>
                    </w:hyperlink>
                  </w:p>
                </w:txbxContent>
              </v:textbox>
            </v:shape>
            <w10:wrap anchorx="page" anchory="page"/>
          </v:group>
        </w:pict>
      </w:r>
      <w:r w:rsidR="00D51294">
        <w:rPr>
          <w:color w:val="F2901D"/>
          <w:w w:val="105"/>
        </w:rPr>
        <w:t>An</w:t>
      </w:r>
      <w:r w:rsidR="00D51294">
        <w:rPr>
          <w:color w:val="F2901D"/>
          <w:spacing w:val="-12"/>
          <w:w w:val="105"/>
        </w:rPr>
        <w:t xml:space="preserve"> </w:t>
      </w:r>
      <w:r w:rsidR="00D51294">
        <w:rPr>
          <w:color w:val="F2901D"/>
          <w:w w:val="105"/>
        </w:rPr>
        <w:t>inheritance</w:t>
      </w:r>
      <w:r w:rsidR="00D51294">
        <w:rPr>
          <w:color w:val="F2901D"/>
          <w:spacing w:val="-12"/>
          <w:w w:val="105"/>
        </w:rPr>
        <w:t xml:space="preserve"> </w:t>
      </w:r>
      <w:r w:rsidR="00D51294">
        <w:rPr>
          <w:color w:val="F2901D"/>
          <w:spacing w:val="-5"/>
          <w:w w:val="105"/>
        </w:rPr>
        <w:t>tax</w:t>
      </w:r>
    </w:p>
    <w:p w:rsidR="002E4FA1" w:rsidRDefault="00D51294">
      <w:pPr>
        <w:pStyle w:val="BodyText"/>
        <w:spacing w:before="177" w:line="283" w:lineRule="auto"/>
        <w:ind w:left="623" w:right="7770"/>
        <w:rPr>
          <w:sz w:val="13"/>
        </w:rPr>
      </w:pPr>
      <w:r>
        <w:rPr>
          <w:w w:val="105"/>
        </w:rPr>
        <w:t>Inheritance taxes are another economically efficient revenue-raising option. Australians currently pay taxes on the income they earn from working,</w:t>
      </w:r>
      <w:r>
        <w:rPr>
          <w:spacing w:val="-11"/>
          <w:w w:val="105"/>
        </w:rPr>
        <w:t xml:space="preserve"> </w:t>
      </w:r>
      <w:r>
        <w:rPr>
          <w:w w:val="105"/>
        </w:rPr>
        <w:t>but</w:t>
      </w:r>
      <w:r>
        <w:rPr>
          <w:spacing w:val="-11"/>
          <w:w w:val="105"/>
        </w:rPr>
        <w:t xml:space="preserve"> </w:t>
      </w:r>
      <w:r>
        <w:rPr>
          <w:w w:val="105"/>
        </w:rPr>
        <w:t>money</w:t>
      </w:r>
      <w:r>
        <w:rPr>
          <w:spacing w:val="-11"/>
          <w:w w:val="105"/>
        </w:rPr>
        <w:t xml:space="preserve"> </w:t>
      </w:r>
      <w:r>
        <w:rPr>
          <w:w w:val="105"/>
        </w:rPr>
        <w:t>received</w:t>
      </w:r>
      <w:r>
        <w:rPr>
          <w:spacing w:val="-11"/>
          <w:w w:val="105"/>
        </w:rPr>
        <w:t xml:space="preserve"> </w:t>
      </w:r>
      <w:r>
        <w:rPr>
          <w:w w:val="105"/>
        </w:rPr>
        <w:t>via</w:t>
      </w:r>
      <w:r>
        <w:rPr>
          <w:spacing w:val="-11"/>
          <w:w w:val="105"/>
        </w:rPr>
        <w:t xml:space="preserve"> </w:t>
      </w:r>
      <w:r>
        <w:rPr>
          <w:w w:val="105"/>
        </w:rPr>
        <w:t>a</w:t>
      </w:r>
      <w:r>
        <w:rPr>
          <w:spacing w:val="-11"/>
          <w:w w:val="105"/>
        </w:rPr>
        <w:t xml:space="preserve"> </w:t>
      </w:r>
      <w:r>
        <w:rPr>
          <w:w w:val="105"/>
        </w:rPr>
        <w:t>bequest</w:t>
      </w:r>
      <w:r>
        <w:rPr>
          <w:spacing w:val="-11"/>
          <w:w w:val="105"/>
        </w:rPr>
        <w:t xml:space="preserve"> </w:t>
      </w:r>
      <w:r>
        <w:rPr>
          <w:w w:val="105"/>
        </w:rPr>
        <w:t>is</w:t>
      </w:r>
      <w:r>
        <w:rPr>
          <w:spacing w:val="-11"/>
          <w:w w:val="105"/>
        </w:rPr>
        <w:t xml:space="preserve"> </w:t>
      </w:r>
      <w:r>
        <w:rPr>
          <w:w w:val="105"/>
        </w:rPr>
        <w:t>tax</w:t>
      </w:r>
      <w:r>
        <w:rPr>
          <w:spacing w:val="-11"/>
          <w:w w:val="105"/>
        </w:rPr>
        <w:t xml:space="preserve"> </w:t>
      </w:r>
      <w:r>
        <w:rPr>
          <w:w w:val="105"/>
        </w:rPr>
        <w:t>free. There</w:t>
      </w:r>
      <w:r>
        <w:rPr>
          <w:spacing w:val="-11"/>
          <w:w w:val="105"/>
        </w:rPr>
        <w:t xml:space="preserve"> </w:t>
      </w:r>
      <w:r>
        <w:rPr>
          <w:w w:val="105"/>
        </w:rPr>
        <w:t>is</w:t>
      </w:r>
      <w:r>
        <w:rPr>
          <w:spacing w:val="-11"/>
          <w:w w:val="105"/>
        </w:rPr>
        <w:t xml:space="preserve"> </w:t>
      </w:r>
      <w:r>
        <w:rPr>
          <w:w w:val="105"/>
        </w:rPr>
        <w:t>a</w:t>
      </w:r>
      <w:r>
        <w:rPr>
          <w:spacing w:val="-11"/>
          <w:w w:val="105"/>
        </w:rPr>
        <w:t xml:space="preserve"> </w:t>
      </w:r>
      <w:r>
        <w:rPr>
          <w:w w:val="105"/>
        </w:rPr>
        <w:t>strong economic case for levying some form of tax on unearned income. A relatively low inheritance or intergenerational transfer tax – levied on large gifts and inheritances – is less likely than most other taxes to distort behaviour, particularly decisions to work, and would help to reduce Australia’s growing wealth inequality.</w:t>
      </w:r>
      <w:hyperlink w:anchor="_bookmark266" w:history="1">
        <w:r>
          <w:rPr>
            <w:w w:val="105"/>
            <w:position w:val="7"/>
            <w:sz w:val="13"/>
          </w:rPr>
          <w:t>222</w:t>
        </w:r>
      </w:hyperlink>
    </w:p>
    <w:p w:rsidR="002E4FA1" w:rsidRDefault="00D51294">
      <w:pPr>
        <w:pStyle w:val="BodyText"/>
        <w:spacing w:before="155" w:line="278" w:lineRule="auto"/>
        <w:ind w:left="623" w:right="7815"/>
      </w:pPr>
      <w:r>
        <w:rPr>
          <w:w w:val="105"/>
        </w:rPr>
        <w:t>Yet</w:t>
      </w:r>
      <w:r>
        <w:rPr>
          <w:spacing w:val="-15"/>
          <w:w w:val="105"/>
        </w:rPr>
        <w:t xml:space="preserve"> </w:t>
      </w:r>
      <w:r>
        <w:rPr>
          <w:w w:val="105"/>
        </w:rPr>
        <w:t>despite</w:t>
      </w:r>
      <w:r>
        <w:rPr>
          <w:spacing w:val="-15"/>
          <w:w w:val="105"/>
        </w:rPr>
        <w:t xml:space="preserve"> </w:t>
      </w:r>
      <w:r>
        <w:rPr>
          <w:w w:val="105"/>
        </w:rPr>
        <w:t>their</w:t>
      </w:r>
      <w:r>
        <w:rPr>
          <w:spacing w:val="-14"/>
          <w:w w:val="105"/>
        </w:rPr>
        <w:t xml:space="preserve"> </w:t>
      </w:r>
      <w:r>
        <w:rPr>
          <w:w w:val="105"/>
        </w:rPr>
        <w:t>strong</w:t>
      </w:r>
      <w:r>
        <w:rPr>
          <w:spacing w:val="-15"/>
          <w:w w:val="105"/>
        </w:rPr>
        <w:t xml:space="preserve"> </w:t>
      </w:r>
      <w:r>
        <w:rPr>
          <w:w w:val="105"/>
        </w:rPr>
        <w:t>economic</w:t>
      </w:r>
      <w:r>
        <w:rPr>
          <w:spacing w:val="-14"/>
          <w:w w:val="105"/>
        </w:rPr>
        <w:t xml:space="preserve"> </w:t>
      </w:r>
      <w:r>
        <w:rPr>
          <w:w w:val="105"/>
        </w:rPr>
        <w:t>credentials,</w:t>
      </w:r>
      <w:r>
        <w:rPr>
          <w:spacing w:val="-15"/>
          <w:w w:val="105"/>
        </w:rPr>
        <w:t xml:space="preserve"> </w:t>
      </w:r>
      <w:r>
        <w:rPr>
          <w:w w:val="105"/>
        </w:rPr>
        <w:t>taxes</w:t>
      </w:r>
      <w:r>
        <w:rPr>
          <w:spacing w:val="-15"/>
          <w:w w:val="105"/>
        </w:rPr>
        <w:t xml:space="preserve"> </w:t>
      </w:r>
      <w:r>
        <w:rPr>
          <w:w w:val="105"/>
        </w:rPr>
        <w:t>on</w:t>
      </w:r>
      <w:r>
        <w:rPr>
          <w:spacing w:val="-14"/>
          <w:w w:val="105"/>
        </w:rPr>
        <w:t xml:space="preserve"> </w:t>
      </w:r>
      <w:r>
        <w:rPr>
          <w:w w:val="105"/>
        </w:rPr>
        <w:t>inheritances</w:t>
      </w:r>
      <w:r>
        <w:rPr>
          <w:spacing w:val="-15"/>
          <w:w w:val="105"/>
        </w:rPr>
        <w:t xml:space="preserve"> </w:t>
      </w:r>
      <w:r>
        <w:rPr>
          <w:w w:val="105"/>
        </w:rPr>
        <w:t>are typically deeply unpopular.</w:t>
      </w:r>
      <w:hyperlink w:anchor="_bookmark267" w:history="1">
        <w:r>
          <w:rPr>
            <w:w w:val="105"/>
            <w:position w:val="7"/>
            <w:sz w:val="13"/>
          </w:rPr>
          <w:t>223</w:t>
        </w:r>
      </w:hyperlink>
      <w:r>
        <w:rPr>
          <w:spacing w:val="40"/>
          <w:w w:val="105"/>
          <w:position w:val="7"/>
          <w:sz w:val="13"/>
        </w:rPr>
        <w:t xml:space="preserve"> </w:t>
      </w:r>
      <w:r>
        <w:rPr>
          <w:w w:val="105"/>
        </w:rPr>
        <w:t>An intergenerational transfer tax could</w:t>
      </w:r>
    </w:p>
    <w:p w:rsidR="002E4FA1" w:rsidRDefault="00D51294">
      <w:pPr>
        <w:pStyle w:val="BodyText"/>
        <w:spacing w:before="4" w:line="283" w:lineRule="auto"/>
        <w:ind w:left="623" w:right="7770"/>
      </w:pPr>
      <w:proofErr w:type="gramStart"/>
      <w:r>
        <w:rPr>
          <w:w w:val="105"/>
        </w:rPr>
        <w:t>be</w:t>
      </w:r>
      <w:proofErr w:type="gramEnd"/>
      <w:r>
        <w:rPr>
          <w:spacing w:val="-11"/>
          <w:w w:val="105"/>
        </w:rPr>
        <w:t xml:space="preserve"> </w:t>
      </w:r>
      <w:r>
        <w:rPr>
          <w:w w:val="105"/>
        </w:rPr>
        <w:t>used</w:t>
      </w:r>
      <w:r>
        <w:rPr>
          <w:spacing w:val="-11"/>
          <w:w w:val="105"/>
        </w:rPr>
        <w:t xml:space="preserve"> </w:t>
      </w:r>
      <w:r>
        <w:rPr>
          <w:w w:val="105"/>
        </w:rPr>
        <w:t>in</w:t>
      </w:r>
      <w:r>
        <w:rPr>
          <w:spacing w:val="-11"/>
          <w:w w:val="105"/>
        </w:rPr>
        <w:t xml:space="preserve"> </w:t>
      </w:r>
      <w:r>
        <w:rPr>
          <w:w w:val="105"/>
        </w:rPr>
        <w:t>part</w:t>
      </w:r>
      <w:r>
        <w:rPr>
          <w:spacing w:val="-11"/>
          <w:w w:val="105"/>
        </w:rPr>
        <w:t xml:space="preserve"> </w:t>
      </w:r>
      <w:r>
        <w:rPr>
          <w:w w:val="105"/>
        </w:rPr>
        <w:t>to</w:t>
      </w:r>
      <w:r>
        <w:rPr>
          <w:spacing w:val="-11"/>
          <w:w w:val="105"/>
        </w:rPr>
        <w:t xml:space="preserve"> </w:t>
      </w:r>
      <w:r>
        <w:rPr>
          <w:w w:val="105"/>
        </w:rPr>
        <w:t>reduce</w:t>
      </w:r>
      <w:r>
        <w:rPr>
          <w:spacing w:val="-11"/>
          <w:w w:val="105"/>
        </w:rPr>
        <w:t xml:space="preserve"> </w:t>
      </w:r>
      <w:r>
        <w:rPr>
          <w:w w:val="105"/>
        </w:rPr>
        <w:t>income</w:t>
      </w:r>
      <w:r>
        <w:rPr>
          <w:spacing w:val="-11"/>
          <w:w w:val="105"/>
        </w:rPr>
        <w:t xml:space="preserve"> </w:t>
      </w:r>
      <w:r>
        <w:rPr>
          <w:w w:val="105"/>
        </w:rPr>
        <w:t>taxes,</w:t>
      </w:r>
      <w:r>
        <w:rPr>
          <w:spacing w:val="-11"/>
          <w:w w:val="105"/>
        </w:rPr>
        <w:t xml:space="preserve"> </w:t>
      </w:r>
      <w:r>
        <w:rPr>
          <w:w w:val="105"/>
        </w:rPr>
        <w:t>to</w:t>
      </w:r>
      <w:r>
        <w:rPr>
          <w:spacing w:val="-11"/>
          <w:w w:val="105"/>
        </w:rPr>
        <w:t xml:space="preserve"> </w:t>
      </w:r>
      <w:r>
        <w:rPr>
          <w:w w:val="105"/>
        </w:rPr>
        <w:t>improve</w:t>
      </w:r>
      <w:r>
        <w:rPr>
          <w:spacing w:val="-11"/>
          <w:w w:val="105"/>
        </w:rPr>
        <w:t xml:space="preserve"> </w:t>
      </w:r>
      <w:r>
        <w:rPr>
          <w:w w:val="105"/>
        </w:rPr>
        <w:t>both</w:t>
      </w:r>
      <w:r>
        <w:rPr>
          <w:spacing w:val="-11"/>
          <w:w w:val="105"/>
        </w:rPr>
        <w:t xml:space="preserve"> </w:t>
      </w:r>
      <w:r>
        <w:rPr>
          <w:w w:val="105"/>
        </w:rPr>
        <w:t>the</w:t>
      </w:r>
      <w:r>
        <w:rPr>
          <w:spacing w:val="-11"/>
          <w:w w:val="105"/>
        </w:rPr>
        <w:t xml:space="preserve"> </w:t>
      </w:r>
      <w:r>
        <w:rPr>
          <w:w w:val="105"/>
        </w:rPr>
        <w:t>economic payoff and its political feasibility.</w:t>
      </w:r>
    </w:p>
    <w:p w:rsidR="002E4FA1" w:rsidRDefault="002E4FA1">
      <w:pPr>
        <w:pStyle w:val="BodyText"/>
      </w:pPr>
    </w:p>
    <w:p w:rsidR="002E4FA1" w:rsidRDefault="002E4FA1">
      <w:pPr>
        <w:pStyle w:val="BodyText"/>
      </w:pPr>
    </w:p>
    <w:p w:rsidR="002E4FA1" w:rsidRDefault="002E4FA1">
      <w:pPr>
        <w:pStyle w:val="BodyText"/>
      </w:pPr>
    </w:p>
    <w:p w:rsidR="002E4FA1" w:rsidRDefault="002E4FA1">
      <w:pPr>
        <w:pStyle w:val="BodyText"/>
      </w:pPr>
    </w:p>
    <w:p w:rsidR="002E4FA1" w:rsidRDefault="002E4FA1">
      <w:pPr>
        <w:pStyle w:val="BodyText"/>
      </w:pPr>
    </w:p>
    <w:p w:rsidR="002E4FA1" w:rsidRDefault="002E4FA1">
      <w:pPr>
        <w:pStyle w:val="BodyText"/>
      </w:pPr>
    </w:p>
    <w:p w:rsidR="002E4FA1" w:rsidRDefault="002E4FA1">
      <w:pPr>
        <w:pStyle w:val="BodyText"/>
      </w:pPr>
    </w:p>
    <w:p w:rsidR="002E4FA1" w:rsidRDefault="002E4FA1">
      <w:pPr>
        <w:pStyle w:val="BodyText"/>
      </w:pPr>
    </w:p>
    <w:p w:rsidR="002E4FA1" w:rsidRDefault="002E4FA1">
      <w:pPr>
        <w:pStyle w:val="BodyText"/>
      </w:pPr>
    </w:p>
    <w:p w:rsidR="002E4FA1" w:rsidRDefault="002E4FA1">
      <w:pPr>
        <w:pStyle w:val="BodyText"/>
      </w:pPr>
    </w:p>
    <w:p w:rsidR="002E4FA1" w:rsidRDefault="002E4FA1">
      <w:pPr>
        <w:pStyle w:val="BodyText"/>
      </w:pPr>
    </w:p>
    <w:p w:rsidR="002E4FA1" w:rsidRDefault="002E4FA1">
      <w:pPr>
        <w:pStyle w:val="BodyText"/>
      </w:pPr>
    </w:p>
    <w:p w:rsidR="002E4FA1" w:rsidRDefault="00562B85">
      <w:pPr>
        <w:pStyle w:val="BodyText"/>
        <w:spacing w:before="3"/>
        <w:rPr>
          <w:sz w:val="16"/>
        </w:rPr>
      </w:pPr>
      <w:r>
        <w:pict>
          <v:shape id="docshape409" o:spid="_x0000_s1083" style="position:absolute;margin-left:65.2pt;margin-top:10.6pt;width:131.35pt;height:.1pt;z-index:-251619328;mso-wrap-distance-left:0;mso-wrap-distance-right:0;mso-position-horizontal-relative:page" coordorigin="1304,212" coordsize="2627,0" path="m1304,212r2627,e" filled="f" strokeweight=".14042mm">
            <v:path arrowok="t"/>
            <w10:wrap type="topAndBottom" anchorx="page"/>
          </v:shape>
        </w:pict>
      </w:r>
    </w:p>
    <w:p w:rsidR="002E4FA1" w:rsidRDefault="00562B85">
      <w:pPr>
        <w:pStyle w:val="ListParagraph"/>
        <w:numPr>
          <w:ilvl w:val="0"/>
          <w:numId w:val="20"/>
        </w:numPr>
        <w:tabs>
          <w:tab w:val="left" w:pos="1033"/>
        </w:tabs>
        <w:spacing w:before="45" w:line="268" w:lineRule="auto"/>
        <w:ind w:left="1032" w:right="7800" w:hanging="427"/>
        <w:jc w:val="left"/>
        <w:rPr>
          <w:sz w:val="17"/>
        </w:rPr>
      </w:pPr>
      <w:hyperlink w:anchor="_bookmark485" w:history="1">
        <w:bookmarkStart w:id="276" w:name="_bookmark266"/>
        <w:bookmarkEnd w:id="276"/>
        <w:r w:rsidR="00D51294">
          <w:rPr>
            <w:sz w:val="17"/>
          </w:rPr>
          <w:t>D. Wood et al (2019b)</w:t>
        </w:r>
      </w:hyperlink>
      <w:r w:rsidR="00D51294">
        <w:rPr>
          <w:sz w:val="17"/>
        </w:rPr>
        <w:t xml:space="preserve"> and </w:t>
      </w:r>
      <w:hyperlink w:anchor="_bookmark429" w:history="1">
        <w:r w:rsidR="00D51294">
          <w:rPr>
            <w:sz w:val="17"/>
          </w:rPr>
          <w:t>Productivity Commission (2021).</w:t>
        </w:r>
      </w:hyperlink>
      <w:r w:rsidR="00D51294">
        <w:rPr>
          <w:sz w:val="17"/>
        </w:rPr>
        <w:t xml:space="preserve"> The Productivity Commission (PC) found that while wealthier people received, on average, larger inheritances (increasing absolute wealth inequality), those inheritances were smaller as a share of their initial wealth than inheritances received by those less wealthy (reducing relative wealth inequality). That means that inheritances (when received) have a greater potential to be life-changing for poorer people. But the PC</w:t>
      </w:r>
      <w:r w:rsidR="00D51294">
        <w:rPr>
          <w:spacing w:val="-4"/>
          <w:sz w:val="17"/>
        </w:rPr>
        <w:t xml:space="preserve"> </w:t>
      </w:r>
      <w:r w:rsidR="00D51294">
        <w:rPr>
          <w:sz w:val="17"/>
        </w:rPr>
        <w:t>also</w:t>
      </w:r>
      <w:r w:rsidR="00D51294">
        <w:rPr>
          <w:spacing w:val="-4"/>
          <w:sz w:val="17"/>
        </w:rPr>
        <w:t xml:space="preserve"> </w:t>
      </w:r>
      <w:r w:rsidR="00D51294">
        <w:rPr>
          <w:sz w:val="17"/>
        </w:rPr>
        <w:t>notes</w:t>
      </w:r>
      <w:r w:rsidR="00D51294">
        <w:rPr>
          <w:spacing w:val="-4"/>
          <w:sz w:val="17"/>
        </w:rPr>
        <w:t xml:space="preserve"> </w:t>
      </w:r>
      <w:r w:rsidR="00D51294">
        <w:rPr>
          <w:sz w:val="17"/>
        </w:rPr>
        <w:t>that</w:t>
      </w:r>
      <w:r w:rsidR="00D51294">
        <w:rPr>
          <w:spacing w:val="-4"/>
          <w:sz w:val="17"/>
        </w:rPr>
        <w:t xml:space="preserve"> </w:t>
      </w:r>
      <w:r w:rsidR="00D51294">
        <w:rPr>
          <w:sz w:val="17"/>
        </w:rPr>
        <w:t>welfare</w:t>
      </w:r>
      <w:r w:rsidR="00D51294">
        <w:rPr>
          <w:spacing w:val="-4"/>
          <w:sz w:val="17"/>
        </w:rPr>
        <w:t xml:space="preserve"> </w:t>
      </w:r>
      <w:r w:rsidR="00D51294">
        <w:rPr>
          <w:sz w:val="17"/>
        </w:rPr>
        <w:t>payments</w:t>
      </w:r>
      <w:r w:rsidR="00D51294">
        <w:rPr>
          <w:spacing w:val="-4"/>
          <w:sz w:val="17"/>
        </w:rPr>
        <w:t xml:space="preserve"> </w:t>
      </w:r>
      <w:r w:rsidR="00D51294">
        <w:rPr>
          <w:sz w:val="17"/>
        </w:rPr>
        <w:t>reduce</w:t>
      </w:r>
      <w:r w:rsidR="00D51294">
        <w:rPr>
          <w:spacing w:val="-4"/>
          <w:sz w:val="17"/>
        </w:rPr>
        <w:t xml:space="preserve"> </w:t>
      </w:r>
      <w:r w:rsidR="00D51294">
        <w:rPr>
          <w:sz w:val="17"/>
        </w:rPr>
        <w:t>relative</w:t>
      </w:r>
      <w:r w:rsidR="00D51294">
        <w:rPr>
          <w:spacing w:val="-4"/>
          <w:sz w:val="17"/>
        </w:rPr>
        <w:t xml:space="preserve"> </w:t>
      </w:r>
      <w:r w:rsidR="00D51294">
        <w:rPr>
          <w:sz w:val="17"/>
        </w:rPr>
        <w:t>wealth</w:t>
      </w:r>
      <w:r w:rsidR="00D51294">
        <w:rPr>
          <w:spacing w:val="-4"/>
          <w:sz w:val="17"/>
        </w:rPr>
        <w:t xml:space="preserve"> </w:t>
      </w:r>
      <w:r w:rsidR="00D51294">
        <w:rPr>
          <w:sz w:val="17"/>
        </w:rPr>
        <w:t>inequality</w:t>
      </w:r>
      <w:r w:rsidR="00D51294">
        <w:rPr>
          <w:spacing w:val="-4"/>
          <w:sz w:val="17"/>
        </w:rPr>
        <w:t xml:space="preserve"> </w:t>
      </w:r>
      <w:r w:rsidR="00D51294">
        <w:rPr>
          <w:sz w:val="17"/>
        </w:rPr>
        <w:t>by</w:t>
      </w:r>
      <w:r w:rsidR="00D51294">
        <w:rPr>
          <w:spacing w:val="-4"/>
          <w:sz w:val="17"/>
        </w:rPr>
        <w:t xml:space="preserve"> </w:t>
      </w:r>
      <w:r w:rsidR="00D51294">
        <w:rPr>
          <w:sz w:val="17"/>
        </w:rPr>
        <w:t>20</w:t>
      </w:r>
      <w:r w:rsidR="00D51294">
        <w:rPr>
          <w:spacing w:val="-4"/>
          <w:sz w:val="17"/>
        </w:rPr>
        <w:t xml:space="preserve"> </w:t>
      </w:r>
      <w:r w:rsidR="00D51294">
        <w:rPr>
          <w:sz w:val="17"/>
        </w:rPr>
        <w:t xml:space="preserve">times </w:t>
      </w:r>
      <w:bookmarkStart w:id="277" w:name="_bookmark267"/>
      <w:bookmarkEnd w:id="277"/>
      <w:r w:rsidR="00D51294">
        <w:rPr>
          <w:sz w:val="17"/>
        </w:rPr>
        <w:t>more than inheritances (and they also reduce absolute wealth inequality).</w:t>
      </w:r>
    </w:p>
    <w:p w:rsidR="002E4FA1" w:rsidRDefault="00562B85">
      <w:pPr>
        <w:pStyle w:val="ListParagraph"/>
        <w:numPr>
          <w:ilvl w:val="0"/>
          <w:numId w:val="20"/>
        </w:numPr>
        <w:tabs>
          <w:tab w:val="left" w:pos="1033"/>
        </w:tabs>
        <w:spacing w:before="2" w:line="268" w:lineRule="auto"/>
        <w:ind w:left="1032" w:right="7796" w:hanging="427"/>
        <w:jc w:val="left"/>
        <w:rPr>
          <w:sz w:val="17"/>
        </w:rPr>
      </w:pPr>
      <w:hyperlink w:anchor="_bookmark360" w:history="1">
        <w:r w:rsidR="00D51294">
          <w:rPr>
            <w:sz w:val="17"/>
          </w:rPr>
          <w:t>Emslie</w:t>
        </w:r>
        <w:r w:rsidR="00D51294">
          <w:rPr>
            <w:spacing w:val="-4"/>
            <w:sz w:val="17"/>
          </w:rPr>
          <w:t xml:space="preserve"> </w:t>
        </w:r>
        <w:r w:rsidR="00D51294">
          <w:rPr>
            <w:sz w:val="17"/>
          </w:rPr>
          <w:t>and</w:t>
        </w:r>
        <w:r w:rsidR="00D51294">
          <w:rPr>
            <w:spacing w:val="-4"/>
            <w:sz w:val="17"/>
          </w:rPr>
          <w:t xml:space="preserve"> </w:t>
        </w:r>
        <w:r w:rsidR="00D51294">
          <w:rPr>
            <w:sz w:val="17"/>
          </w:rPr>
          <w:t>D.</w:t>
        </w:r>
        <w:r w:rsidR="00D51294">
          <w:rPr>
            <w:spacing w:val="-4"/>
            <w:sz w:val="17"/>
          </w:rPr>
          <w:t xml:space="preserve"> </w:t>
        </w:r>
        <w:r w:rsidR="00D51294">
          <w:rPr>
            <w:sz w:val="17"/>
          </w:rPr>
          <w:t>Wood</w:t>
        </w:r>
        <w:r w:rsidR="00D51294">
          <w:rPr>
            <w:spacing w:val="-4"/>
            <w:sz w:val="17"/>
          </w:rPr>
          <w:t xml:space="preserve"> </w:t>
        </w:r>
        <w:r w:rsidR="00D51294">
          <w:rPr>
            <w:sz w:val="17"/>
          </w:rPr>
          <w:t>(2019)</w:t>
        </w:r>
      </w:hyperlink>
      <w:r w:rsidR="00D51294">
        <w:rPr>
          <w:spacing w:val="-4"/>
          <w:sz w:val="17"/>
        </w:rPr>
        <w:t xml:space="preserve"> </w:t>
      </w:r>
      <w:r w:rsidR="00D51294">
        <w:rPr>
          <w:sz w:val="17"/>
        </w:rPr>
        <w:t>and</w:t>
      </w:r>
      <w:r w:rsidR="00D51294">
        <w:rPr>
          <w:spacing w:val="-4"/>
          <w:sz w:val="17"/>
        </w:rPr>
        <w:t xml:space="preserve"> </w:t>
      </w:r>
      <w:hyperlink w:anchor="_bookmark469" w:history="1">
        <w:proofErr w:type="gramStart"/>
        <w:r w:rsidR="00D51294">
          <w:rPr>
            <w:sz w:val="17"/>
          </w:rPr>
          <w:t>The</w:t>
        </w:r>
        <w:proofErr w:type="gramEnd"/>
        <w:r w:rsidR="00D51294">
          <w:rPr>
            <w:spacing w:val="-4"/>
            <w:sz w:val="17"/>
          </w:rPr>
          <w:t xml:space="preserve"> </w:t>
        </w:r>
        <w:r w:rsidR="00D51294">
          <w:rPr>
            <w:sz w:val="17"/>
          </w:rPr>
          <w:t>Economist</w:t>
        </w:r>
        <w:r w:rsidR="00D51294">
          <w:rPr>
            <w:spacing w:val="-4"/>
            <w:sz w:val="17"/>
          </w:rPr>
          <w:t xml:space="preserve"> </w:t>
        </w:r>
        <w:r w:rsidR="00D51294">
          <w:rPr>
            <w:sz w:val="17"/>
          </w:rPr>
          <w:t>(2017).</w:t>
        </w:r>
      </w:hyperlink>
      <w:r w:rsidR="00D51294">
        <w:rPr>
          <w:sz w:val="17"/>
        </w:rPr>
        <w:t xml:space="preserve"> But</w:t>
      </w:r>
      <w:r w:rsidR="00D51294">
        <w:rPr>
          <w:spacing w:val="-4"/>
          <w:sz w:val="17"/>
        </w:rPr>
        <w:t xml:space="preserve"> </w:t>
      </w:r>
      <w:r w:rsidR="00D51294">
        <w:rPr>
          <w:sz w:val="17"/>
        </w:rPr>
        <w:t>see</w:t>
      </w:r>
      <w:r w:rsidR="00D51294">
        <w:rPr>
          <w:spacing w:val="-4"/>
          <w:sz w:val="17"/>
        </w:rPr>
        <w:t xml:space="preserve"> </w:t>
      </w:r>
      <w:hyperlink w:anchor="_bookmark329" w:history="1">
        <w:r w:rsidR="00D51294">
          <w:rPr>
            <w:sz w:val="17"/>
          </w:rPr>
          <w:t>Coram</w:t>
        </w:r>
        <w:r w:rsidR="00D51294">
          <w:rPr>
            <w:spacing w:val="-4"/>
            <w:sz w:val="17"/>
          </w:rPr>
          <w:t xml:space="preserve"> </w:t>
        </w:r>
        <w:r w:rsidR="00D51294">
          <w:rPr>
            <w:sz w:val="17"/>
          </w:rPr>
          <w:t>(2021)</w:t>
        </w:r>
      </w:hyperlink>
      <w:r w:rsidR="00D51294">
        <w:rPr>
          <w:spacing w:val="-4"/>
          <w:sz w:val="17"/>
        </w:rPr>
        <w:t xml:space="preserve"> </w:t>
      </w:r>
      <w:r w:rsidR="00D51294">
        <w:rPr>
          <w:sz w:val="17"/>
        </w:rPr>
        <w:t>on more positive attitudes to different designs.</w:t>
      </w:r>
    </w:p>
    <w:p w:rsidR="002E4FA1" w:rsidRDefault="002E4FA1">
      <w:pPr>
        <w:spacing w:line="268" w:lineRule="auto"/>
        <w:rPr>
          <w:sz w:val="17"/>
        </w:rPr>
        <w:sectPr w:rsidR="002E4FA1">
          <w:pgSz w:w="16840" w:h="11910" w:orient="landscape"/>
          <w:pgMar w:top="1340" w:right="1180" w:bottom="1200" w:left="680" w:header="689" w:footer="954" w:gutter="0"/>
          <w:cols w:space="720"/>
        </w:sectPr>
      </w:pPr>
    </w:p>
    <w:p w:rsidR="002E4FA1" w:rsidRDefault="002E4FA1">
      <w:pPr>
        <w:pStyle w:val="BodyText"/>
        <w:spacing w:before="2"/>
        <w:rPr>
          <w:sz w:val="11"/>
        </w:rPr>
      </w:pPr>
    </w:p>
    <w:p w:rsidR="002E4FA1" w:rsidRDefault="00D51294">
      <w:pPr>
        <w:spacing w:before="106"/>
        <w:ind w:left="623"/>
        <w:rPr>
          <w:b/>
          <w:sz w:val="27"/>
        </w:rPr>
      </w:pPr>
      <w:bookmarkStart w:id="278" w:name="International_comparisons"/>
      <w:bookmarkStart w:id="279" w:name="_bookmark271"/>
      <w:bookmarkEnd w:id="278"/>
      <w:bookmarkEnd w:id="279"/>
      <w:r>
        <w:rPr>
          <w:b/>
          <w:color w:val="F2901D"/>
          <w:sz w:val="27"/>
        </w:rPr>
        <w:t>Appendix A:</w:t>
      </w:r>
      <w:r>
        <w:rPr>
          <w:b/>
          <w:color w:val="F2901D"/>
          <w:spacing w:val="61"/>
          <w:sz w:val="27"/>
        </w:rPr>
        <w:t xml:space="preserve"> </w:t>
      </w:r>
      <w:r>
        <w:rPr>
          <w:b/>
          <w:color w:val="F2901D"/>
          <w:sz w:val="27"/>
        </w:rPr>
        <w:t xml:space="preserve">International </w:t>
      </w:r>
      <w:r>
        <w:rPr>
          <w:b/>
          <w:color w:val="F2901D"/>
          <w:spacing w:val="-2"/>
          <w:sz w:val="27"/>
        </w:rPr>
        <w:t>comparisons</w:t>
      </w:r>
    </w:p>
    <w:p w:rsidR="002E4FA1" w:rsidRDefault="002E4FA1">
      <w:pPr>
        <w:pStyle w:val="BodyText"/>
        <w:spacing w:before="7"/>
        <w:rPr>
          <w:b/>
          <w:sz w:val="16"/>
        </w:rPr>
      </w:pPr>
    </w:p>
    <w:p w:rsidR="002E4FA1" w:rsidRDefault="002E4FA1">
      <w:pPr>
        <w:rPr>
          <w:sz w:val="16"/>
        </w:rPr>
        <w:sectPr w:rsidR="002E4FA1">
          <w:pgSz w:w="16840" w:h="11910" w:orient="landscape"/>
          <w:pgMar w:top="1340" w:right="1180" w:bottom="1200" w:left="680" w:header="689" w:footer="954" w:gutter="0"/>
          <w:cols w:space="720"/>
        </w:sectPr>
      </w:pPr>
    </w:p>
    <w:p w:rsidR="002E4FA1" w:rsidRDefault="00D51294">
      <w:pPr>
        <w:pStyle w:val="BodyText"/>
        <w:spacing w:before="110"/>
        <w:ind w:left="623"/>
      </w:pPr>
      <w:bookmarkStart w:id="280" w:name="_bookmark272"/>
      <w:bookmarkEnd w:id="280"/>
      <w:r>
        <w:rPr>
          <w:w w:val="105"/>
        </w:rPr>
        <w:t>Australia</w:t>
      </w:r>
      <w:r>
        <w:rPr>
          <w:spacing w:val="-12"/>
          <w:w w:val="105"/>
        </w:rPr>
        <w:t xml:space="preserve"> </w:t>
      </w:r>
      <w:r>
        <w:rPr>
          <w:w w:val="105"/>
        </w:rPr>
        <w:t>is</w:t>
      </w:r>
      <w:r>
        <w:rPr>
          <w:spacing w:val="-11"/>
          <w:w w:val="105"/>
        </w:rPr>
        <w:t xml:space="preserve"> </w:t>
      </w:r>
      <w:r>
        <w:rPr>
          <w:w w:val="105"/>
        </w:rPr>
        <w:t>not</w:t>
      </w:r>
      <w:r>
        <w:rPr>
          <w:spacing w:val="-11"/>
          <w:w w:val="105"/>
        </w:rPr>
        <w:t xml:space="preserve"> </w:t>
      </w:r>
      <w:r>
        <w:rPr>
          <w:w w:val="105"/>
        </w:rPr>
        <w:t>alone</w:t>
      </w:r>
      <w:r>
        <w:rPr>
          <w:spacing w:val="-11"/>
          <w:w w:val="105"/>
        </w:rPr>
        <w:t xml:space="preserve"> </w:t>
      </w:r>
      <w:r>
        <w:rPr>
          <w:w w:val="105"/>
        </w:rPr>
        <w:t>with</w:t>
      </w:r>
      <w:r>
        <w:rPr>
          <w:spacing w:val="-11"/>
          <w:w w:val="105"/>
        </w:rPr>
        <w:t xml:space="preserve"> </w:t>
      </w:r>
      <w:r>
        <w:rPr>
          <w:w w:val="105"/>
        </w:rPr>
        <w:t>its</w:t>
      </w:r>
      <w:r>
        <w:rPr>
          <w:spacing w:val="-11"/>
          <w:w w:val="105"/>
        </w:rPr>
        <w:t xml:space="preserve"> </w:t>
      </w:r>
      <w:r>
        <w:rPr>
          <w:w w:val="105"/>
        </w:rPr>
        <w:t>budget</w:t>
      </w:r>
      <w:r>
        <w:rPr>
          <w:spacing w:val="-11"/>
          <w:w w:val="105"/>
        </w:rPr>
        <w:t xml:space="preserve"> </w:t>
      </w:r>
      <w:r>
        <w:rPr>
          <w:spacing w:val="-2"/>
          <w:w w:val="105"/>
        </w:rPr>
        <w:t>problem.</w:t>
      </w:r>
    </w:p>
    <w:p w:rsidR="002E4FA1" w:rsidRDefault="00D51294">
      <w:pPr>
        <w:pStyle w:val="BodyText"/>
        <w:spacing w:before="204" w:line="283" w:lineRule="auto"/>
        <w:ind w:left="623"/>
      </w:pPr>
      <w:r>
        <w:rPr>
          <w:spacing w:val="-2"/>
          <w:w w:val="105"/>
        </w:rPr>
        <w:t>Spending</w:t>
      </w:r>
      <w:r>
        <w:rPr>
          <w:spacing w:val="-5"/>
          <w:w w:val="105"/>
        </w:rPr>
        <w:t xml:space="preserve"> </w:t>
      </w:r>
      <w:r>
        <w:rPr>
          <w:spacing w:val="-2"/>
          <w:w w:val="105"/>
        </w:rPr>
        <w:t>pressures</w:t>
      </w:r>
      <w:r>
        <w:rPr>
          <w:spacing w:val="-5"/>
          <w:w w:val="105"/>
        </w:rPr>
        <w:t xml:space="preserve"> </w:t>
      </w:r>
      <w:r>
        <w:rPr>
          <w:spacing w:val="-2"/>
          <w:w w:val="105"/>
        </w:rPr>
        <w:t>have</w:t>
      </w:r>
      <w:r>
        <w:rPr>
          <w:spacing w:val="-5"/>
          <w:w w:val="105"/>
        </w:rPr>
        <w:t xml:space="preserve"> </w:t>
      </w:r>
      <w:r>
        <w:rPr>
          <w:spacing w:val="-2"/>
          <w:w w:val="105"/>
        </w:rPr>
        <w:t>been</w:t>
      </w:r>
      <w:r>
        <w:rPr>
          <w:spacing w:val="-5"/>
          <w:w w:val="105"/>
        </w:rPr>
        <w:t xml:space="preserve"> </w:t>
      </w:r>
      <w:r>
        <w:rPr>
          <w:spacing w:val="-2"/>
          <w:w w:val="105"/>
        </w:rPr>
        <w:t>building</w:t>
      </w:r>
      <w:r>
        <w:rPr>
          <w:spacing w:val="-5"/>
          <w:w w:val="105"/>
        </w:rPr>
        <w:t xml:space="preserve"> </w:t>
      </w:r>
      <w:r>
        <w:rPr>
          <w:spacing w:val="-2"/>
          <w:w w:val="105"/>
        </w:rPr>
        <w:t>for</w:t>
      </w:r>
      <w:r>
        <w:rPr>
          <w:spacing w:val="-5"/>
          <w:w w:val="105"/>
        </w:rPr>
        <w:t xml:space="preserve"> </w:t>
      </w:r>
      <w:r>
        <w:rPr>
          <w:spacing w:val="-2"/>
          <w:w w:val="105"/>
        </w:rPr>
        <w:t>many</w:t>
      </w:r>
      <w:r>
        <w:rPr>
          <w:spacing w:val="-5"/>
          <w:w w:val="105"/>
        </w:rPr>
        <w:t xml:space="preserve"> </w:t>
      </w:r>
      <w:r>
        <w:rPr>
          <w:spacing w:val="-2"/>
          <w:w w:val="105"/>
        </w:rPr>
        <w:t>governments</w:t>
      </w:r>
      <w:r>
        <w:rPr>
          <w:spacing w:val="-5"/>
          <w:w w:val="105"/>
        </w:rPr>
        <w:t xml:space="preserve"> </w:t>
      </w:r>
      <w:r>
        <w:rPr>
          <w:spacing w:val="-2"/>
          <w:w w:val="105"/>
        </w:rPr>
        <w:t xml:space="preserve">around </w:t>
      </w:r>
      <w:r>
        <w:rPr>
          <w:w w:val="105"/>
        </w:rPr>
        <w:t xml:space="preserve">the world, particularly in recent years (Figure </w:t>
      </w:r>
      <w:hyperlink w:anchor="_bookmark273" w:history="1">
        <w:r>
          <w:rPr>
            <w:w w:val="105"/>
          </w:rPr>
          <w:t>A.1).</w:t>
        </w:r>
      </w:hyperlink>
    </w:p>
    <w:p w:rsidR="002E4FA1" w:rsidRDefault="00D51294">
      <w:pPr>
        <w:spacing w:before="230" w:line="261" w:lineRule="auto"/>
        <w:ind w:left="623"/>
        <w:rPr>
          <w:b/>
          <w:sz w:val="19"/>
        </w:rPr>
      </w:pPr>
      <w:bookmarkStart w:id="281" w:name="_bookmark273"/>
      <w:bookmarkEnd w:id="281"/>
      <w:r>
        <w:rPr>
          <w:b/>
          <w:color w:val="6A727A"/>
          <w:sz w:val="19"/>
        </w:rPr>
        <w:t>Figure</w:t>
      </w:r>
      <w:r>
        <w:rPr>
          <w:b/>
          <w:color w:val="6A727A"/>
          <w:spacing w:val="-8"/>
          <w:sz w:val="19"/>
        </w:rPr>
        <w:t xml:space="preserve"> </w:t>
      </w:r>
      <w:r>
        <w:rPr>
          <w:b/>
          <w:color w:val="6A727A"/>
          <w:sz w:val="19"/>
        </w:rPr>
        <w:t>A.1:</w:t>
      </w:r>
      <w:r>
        <w:rPr>
          <w:b/>
          <w:color w:val="6A727A"/>
          <w:spacing w:val="-8"/>
          <w:sz w:val="19"/>
        </w:rPr>
        <w:t xml:space="preserve"> </w:t>
      </w:r>
      <w:r>
        <w:rPr>
          <w:b/>
          <w:color w:val="6A727A"/>
          <w:sz w:val="19"/>
        </w:rPr>
        <w:t>Government</w:t>
      </w:r>
      <w:r>
        <w:rPr>
          <w:b/>
          <w:color w:val="6A727A"/>
          <w:spacing w:val="-8"/>
          <w:sz w:val="19"/>
        </w:rPr>
        <w:t xml:space="preserve"> </w:t>
      </w:r>
      <w:r>
        <w:rPr>
          <w:b/>
          <w:color w:val="6A727A"/>
          <w:sz w:val="19"/>
        </w:rPr>
        <w:t>spending</w:t>
      </w:r>
      <w:r>
        <w:rPr>
          <w:b/>
          <w:color w:val="6A727A"/>
          <w:spacing w:val="-8"/>
          <w:sz w:val="19"/>
        </w:rPr>
        <w:t xml:space="preserve"> </w:t>
      </w:r>
      <w:r>
        <w:rPr>
          <w:b/>
          <w:color w:val="6A727A"/>
          <w:sz w:val="19"/>
        </w:rPr>
        <w:t>in</w:t>
      </w:r>
      <w:r>
        <w:rPr>
          <w:b/>
          <w:color w:val="6A727A"/>
          <w:spacing w:val="-8"/>
          <w:sz w:val="19"/>
        </w:rPr>
        <w:t xml:space="preserve"> </w:t>
      </w:r>
      <w:r>
        <w:rPr>
          <w:b/>
          <w:color w:val="6A727A"/>
          <w:sz w:val="19"/>
        </w:rPr>
        <w:t>Australia</w:t>
      </w:r>
      <w:r>
        <w:rPr>
          <w:b/>
          <w:color w:val="6A727A"/>
          <w:spacing w:val="-8"/>
          <w:sz w:val="19"/>
        </w:rPr>
        <w:t xml:space="preserve"> </w:t>
      </w:r>
      <w:r>
        <w:rPr>
          <w:b/>
          <w:color w:val="6A727A"/>
          <w:sz w:val="19"/>
        </w:rPr>
        <w:t>has</w:t>
      </w:r>
      <w:r>
        <w:rPr>
          <w:b/>
          <w:color w:val="6A727A"/>
          <w:spacing w:val="-8"/>
          <w:sz w:val="19"/>
        </w:rPr>
        <w:t xml:space="preserve"> </w:t>
      </w:r>
      <w:r>
        <w:rPr>
          <w:b/>
          <w:color w:val="6A727A"/>
          <w:sz w:val="19"/>
        </w:rPr>
        <w:t>grown</w:t>
      </w:r>
      <w:r>
        <w:rPr>
          <w:b/>
          <w:color w:val="6A727A"/>
          <w:spacing w:val="-8"/>
          <w:sz w:val="19"/>
        </w:rPr>
        <w:t xml:space="preserve"> </w:t>
      </w:r>
      <w:r>
        <w:rPr>
          <w:b/>
          <w:color w:val="6A727A"/>
          <w:sz w:val="19"/>
        </w:rPr>
        <w:t>over</w:t>
      </w:r>
      <w:r>
        <w:rPr>
          <w:b/>
          <w:color w:val="6A727A"/>
          <w:spacing w:val="-8"/>
          <w:sz w:val="19"/>
        </w:rPr>
        <w:t xml:space="preserve"> </w:t>
      </w:r>
      <w:r>
        <w:rPr>
          <w:b/>
          <w:color w:val="6A727A"/>
          <w:sz w:val="19"/>
        </w:rPr>
        <w:t>time,</w:t>
      </w:r>
      <w:r>
        <w:rPr>
          <w:b/>
          <w:color w:val="6A727A"/>
          <w:spacing w:val="-8"/>
          <w:sz w:val="19"/>
        </w:rPr>
        <w:t xml:space="preserve"> </w:t>
      </w:r>
      <w:r>
        <w:rPr>
          <w:b/>
          <w:color w:val="6A727A"/>
          <w:sz w:val="19"/>
        </w:rPr>
        <w:t>as</w:t>
      </w:r>
      <w:r>
        <w:rPr>
          <w:b/>
          <w:color w:val="6A727A"/>
          <w:spacing w:val="-8"/>
          <w:sz w:val="19"/>
        </w:rPr>
        <w:t xml:space="preserve"> </w:t>
      </w:r>
      <w:r>
        <w:rPr>
          <w:b/>
          <w:color w:val="6A727A"/>
          <w:sz w:val="19"/>
        </w:rPr>
        <w:t>in many other advanced economies</w:t>
      </w:r>
    </w:p>
    <w:p w:rsidR="002E4FA1" w:rsidRDefault="00D51294">
      <w:pPr>
        <w:spacing w:before="2"/>
        <w:ind w:left="623"/>
        <w:rPr>
          <w:sz w:val="19"/>
        </w:rPr>
      </w:pPr>
      <w:r>
        <w:rPr>
          <w:color w:val="6A727A"/>
          <w:sz w:val="19"/>
        </w:rPr>
        <w:t>General</w:t>
      </w:r>
      <w:r>
        <w:rPr>
          <w:color w:val="6A727A"/>
          <w:spacing w:val="-8"/>
          <w:sz w:val="19"/>
        </w:rPr>
        <w:t xml:space="preserve"> </w:t>
      </w:r>
      <w:r>
        <w:rPr>
          <w:color w:val="6A727A"/>
          <w:sz w:val="19"/>
        </w:rPr>
        <w:t>government</w:t>
      </w:r>
      <w:r>
        <w:rPr>
          <w:color w:val="6A727A"/>
          <w:spacing w:val="-7"/>
          <w:sz w:val="19"/>
        </w:rPr>
        <w:t xml:space="preserve"> </w:t>
      </w:r>
      <w:r>
        <w:rPr>
          <w:color w:val="6A727A"/>
          <w:sz w:val="19"/>
        </w:rPr>
        <w:t>expenditure</w:t>
      </w:r>
      <w:r>
        <w:rPr>
          <w:color w:val="6A727A"/>
          <w:spacing w:val="-8"/>
          <w:sz w:val="19"/>
        </w:rPr>
        <w:t xml:space="preserve"> </w:t>
      </w:r>
      <w:r>
        <w:rPr>
          <w:color w:val="6A727A"/>
          <w:sz w:val="19"/>
        </w:rPr>
        <w:t>as</w:t>
      </w:r>
      <w:r>
        <w:rPr>
          <w:color w:val="6A727A"/>
          <w:spacing w:val="-7"/>
          <w:sz w:val="19"/>
        </w:rPr>
        <w:t xml:space="preserve"> </w:t>
      </w:r>
      <w:r>
        <w:rPr>
          <w:color w:val="6A727A"/>
          <w:sz w:val="19"/>
        </w:rPr>
        <w:t>a</w:t>
      </w:r>
      <w:r>
        <w:rPr>
          <w:color w:val="6A727A"/>
          <w:spacing w:val="-8"/>
          <w:sz w:val="19"/>
        </w:rPr>
        <w:t xml:space="preserve"> </w:t>
      </w:r>
      <w:r>
        <w:rPr>
          <w:color w:val="6A727A"/>
          <w:sz w:val="19"/>
        </w:rPr>
        <w:t>proportion</w:t>
      </w:r>
      <w:r>
        <w:rPr>
          <w:color w:val="6A727A"/>
          <w:spacing w:val="-7"/>
          <w:sz w:val="19"/>
        </w:rPr>
        <w:t xml:space="preserve"> </w:t>
      </w:r>
      <w:r>
        <w:rPr>
          <w:color w:val="6A727A"/>
          <w:sz w:val="19"/>
        </w:rPr>
        <w:t>of</w:t>
      </w:r>
      <w:r>
        <w:rPr>
          <w:color w:val="6A727A"/>
          <w:spacing w:val="-7"/>
          <w:sz w:val="19"/>
        </w:rPr>
        <w:t xml:space="preserve"> </w:t>
      </w:r>
      <w:r>
        <w:rPr>
          <w:color w:val="6A727A"/>
          <w:spacing w:val="-5"/>
          <w:sz w:val="19"/>
        </w:rPr>
        <w:t>GDP</w:t>
      </w:r>
    </w:p>
    <w:p w:rsidR="002E4FA1" w:rsidRDefault="00562B85">
      <w:pPr>
        <w:spacing w:before="65"/>
        <w:ind w:left="639"/>
        <w:rPr>
          <w:rFonts w:ascii="Calibri"/>
          <w:sz w:val="19"/>
        </w:rPr>
      </w:pPr>
      <w:r>
        <w:pict>
          <v:line id="_x0000_s1082" style="position:absolute;left:0;text-align:left;z-index:251641856;mso-position-horizontal-relative:page" from="93.5pt,9.5pt" to="379.5pt,9.5pt" strokecolor="#c3c6ca" strokeweight=".1383mm">
            <w10:wrap anchorx="page"/>
          </v:line>
        </w:pict>
      </w:r>
      <w:r w:rsidR="00D51294">
        <w:rPr>
          <w:rFonts w:ascii="Calibri"/>
          <w:spacing w:val="-5"/>
          <w:w w:val="115"/>
          <w:sz w:val="19"/>
        </w:rPr>
        <w:t>60%</w:t>
      </w:r>
    </w:p>
    <w:p w:rsidR="002E4FA1" w:rsidRDefault="00562B85">
      <w:pPr>
        <w:spacing w:before="193"/>
        <w:ind w:left="3631" w:right="2448"/>
        <w:jc w:val="center"/>
        <w:rPr>
          <w:rFonts w:ascii="Calibri"/>
          <w:sz w:val="19"/>
        </w:rPr>
      </w:pPr>
      <w:r>
        <w:pict>
          <v:group id="docshapegroup410" o:spid="_x0000_s1071" style="position:absolute;left:0;text-align:left;margin-left:92.7pt;margin-top:20.35pt;width:287.65pt;height:133.85pt;z-index:251640832;mso-position-horizontal-relative:page" coordorigin="1854,407" coordsize="5753,2677">
            <v:shape id="docshape411" o:spid="_x0000_s1081" style="position:absolute;left:1869;top:651;width:5721;height:2277" coordorigin="1870,652" coordsize="5721,2277" o:spt="100" adj="0,,0" path="m1870,2928r5720,m1870,2169r5720,m1870,1411r5720,m1870,652r5720,e" filled="f" strokecolor="#c3c6ca" strokeweight=".1383mm">
              <v:stroke joinstyle="round"/>
              <v:formulas/>
              <v:path arrowok="t" o:connecttype="segments"/>
            </v:shape>
            <v:shape id="docshape412" o:spid="_x0000_s1080" style="position:absolute;left:1869;top:422;width:5722;height:2553" coordorigin="1869,423" coordsize="5722,2553" path="m1869,2525r94,317l2057,2808r93,167l2244,2971r94,-416l2433,2546r92,-74l2620,2459r94,25l2808,2561r93,-146l2995,2446r94,-56l3183,2375r93,-211l3370,2050r94,122l3558,1665r93,-134l3745,1560r94,-82l3933,1419r93,-113l4120,1359r94,-422l4308,882r93,62l4495,940r94,-127l4684,686r92,-263l4870,461r95,431l5059,1198r93,89l5246,1418r94,41l5434,1399r93,67l5621,1538r94,81l5809,1655r93,6l5996,1702r94,-73l6184,1574r93,57l6371,1518r94,-143l6559,1180r93,46l6746,1427r94,86l6934,1586r93,34l7121,1679r95,63l7310,1705r93,-199l7497,1280r94,-53e" filled="f" strokecolor="#bebebe" strokeweight=".55331mm">
              <v:path arrowok="t"/>
            </v:shape>
            <v:shape id="docshape413" o:spid="_x0000_s1079" style="position:absolute;left:1869;top:1061;width:5722;height:2007" coordorigin="1869,1062" coordsize="5722,2007" path="m1869,3053r94,15l2057,2976r93,-47l2244,2941r94,-44l2433,2866r92,68l2620,2922r94,22l2808,2910r93,-116l2995,2693r94,-13l3183,2512r93,-228l3370,2237r94,-98l3558,2010r93,-81l3745,1907r94,145l3933,2035r93,-10l4120,2077r94,62l4308,2141r93,-17l4495,2183r94,53l4684,2218r92,10l4870,2152r95,-141l5059,1959r93,-48l5246,1881r94,55l5434,1515r93,232l5621,1718r94,58l5809,1760r93,27l5996,1890r94,12l6184,1937r93,-5l6371,1857r94,-346l6559,1581r93,-66l6746,1513r94,-10l6934,1532r93,84l7121,1621r95,40l7310,1658r93,-41l7497,1062r94,158e" filled="f" strokecolor="#6a99c4" strokeweight=".55331mm">
              <v:path arrowok="t"/>
            </v:shape>
            <v:shape id="docshape414" o:spid="_x0000_s1078" style="position:absolute;left:1869;top:540;width:5722;height:1516" coordorigin="1869,541" coordsize="5722,1516" path="m1869,1931r94,126l2057,1882r93,-276l2244,1957r94,-134l2433,1735r92,-330l2620,1384r94,85l2808,1259r93,61l2995,1237r94,-93l3183,819r93,-97l3370,712r94,185l3558,942r93,78l3745,831r94,-270l3933,595r93,27l4120,630r94,120l4308,1058r93,150l4495,1390r94,44l4684,1326r92,-124l4870,1030r95,-2l5059,1075r93,39l5246,1237r94,135l5434,1451r93,45l5621,1656r94,-258l5809,1326r93,-76l5996,1186r94,-87l6184,1093r93,23l6371,816r94,-275l6559,609r93,544l6746,1147r94,134l6934,1341r93,69l7121,1473r95,30l7310,1528r93,15l7497,733r94,307e" filled="f" strokecolor="#f5b50c" strokeweight=".55331mm">
              <v:path arrowok="t"/>
            </v:shape>
            <v:shape id="docshape415" o:spid="_x0000_s1077" style="position:absolute;left:1869;top:1008;width:5722;height:1290" coordorigin="1869,1009" coordsize="5722,1290" path="m1869,2299r94,-101l2057,2191r93,15l2244,2250r94,37l2433,2215r92,-147l2620,2047r94,26l2808,1995r93,-12l2995,1998r94,70l3183,1964r93,-185l3370,1868r94,68l3558,1995r93,l3745,1845r94,-28l3933,1639r93,-8l4120,1703r94,-59l4308,1610r93,15l4495,1693r94,3l4684,1622r92,-57l4870,1513r95,42l5059,1630r93,2l5246,1673r94,84l5434,1818r93,33l5621,1875r94,82l5809,1890r93,-27l5996,1887r94,-15l6184,1890r93,-67l6371,1627r94,-322l6559,1429r93,74l6746,1622r94,105l6934,1758r93,18l7121,1748r95,11l7310,1754r93,-19l7497,1009r94,222e" filled="f" strokecolor="#ee7900" strokeweight=".55331mm">
              <v:path arrowok="t"/>
            </v:shape>
            <v:shape id="docshape416" o:spid="_x0000_s1076" style="position:absolute;left:1869;top:1051;width:5722;height:1738" coordorigin="1869,1052" coordsize="5722,1738" path="m1869,2789r94,-114l2057,2723r93,-19l2244,2663r94,-177l2433,2501r92,-57l2620,2527r94,44l2808,2525r93,-56l2995,2395r94,33l3183,2101r93,-161l3370,1920r94,-60l3558,1926r93,53l3745,1926r94,-14l3933,1664r93,-29l4120,1531r94,-24l4308,1531r93,179l4495,1819r94,12l4684,1707r92,-152l4870,1560r95,6l5059,1581r93,67l5246,1710r94,94l5434,1791r93,35l5621,1742r94,39l5809,1831r93,-15l5996,1813r94,58l6184,1886r93,9l6371,1708r94,-68l6559,1626r93,63l6746,1670r94,8l6934,1649r93,-40l7121,1610r95,39l7310,1639r93,-153l7497,1052r94,183e" filled="f" strokecolor="#a0243d" strokeweight=".55331mm">
              <v:path arrowok="t"/>
            </v:shape>
            <v:shape id="docshape417" o:spid="_x0000_s1075" type="#_x0000_t202" style="position:absolute;left:2818;top:684;width:271;height:229" filled="f" stroked="f">
              <v:textbox inset="0,0,0,0">
                <w:txbxContent>
                  <w:p w:rsidR="00562B85" w:rsidRDefault="00562B85">
                    <w:pPr>
                      <w:spacing w:line="228" w:lineRule="exact"/>
                      <w:rPr>
                        <w:rFonts w:ascii="Calibri"/>
                        <w:sz w:val="19"/>
                      </w:rPr>
                    </w:pPr>
                    <w:r>
                      <w:rPr>
                        <w:rFonts w:ascii="Calibri"/>
                        <w:color w:val="F5B50C"/>
                        <w:spacing w:val="-5"/>
                        <w:w w:val="115"/>
                        <w:sz w:val="19"/>
                      </w:rPr>
                      <w:t>UK</w:t>
                    </w:r>
                  </w:p>
                </w:txbxContent>
              </v:textbox>
            </v:shape>
            <v:shape id="docshape418" o:spid="_x0000_s1074" type="#_x0000_t202" style="position:absolute;left:2818;top:1739;width:259;height:229" filled="f" stroked="f">
              <v:textbox inset="0,0,0,0">
                <w:txbxContent>
                  <w:p w:rsidR="00562B85" w:rsidRDefault="00562B85">
                    <w:pPr>
                      <w:spacing w:line="228" w:lineRule="exact"/>
                      <w:rPr>
                        <w:rFonts w:ascii="Calibri"/>
                        <w:sz w:val="19"/>
                      </w:rPr>
                    </w:pPr>
                    <w:r>
                      <w:rPr>
                        <w:rFonts w:ascii="Calibri"/>
                        <w:color w:val="EE7900"/>
                        <w:spacing w:val="-5"/>
                        <w:w w:val="115"/>
                        <w:sz w:val="19"/>
                      </w:rPr>
                      <w:t>US</w:t>
                    </w:r>
                  </w:p>
                </w:txbxContent>
              </v:textbox>
            </v:shape>
            <v:shape id="docshape419" o:spid="_x0000_s1073" type="#_x0000_t202" style="position:absolute;left:4122;top:1806;width:766;height:229" filled="f" stroked="f">
              <v:textbox inset="0,0,0,0">
                <w:txbxContent>
                  <w:p w:rsidR="00562B85" w:rsidRDefault="00562B85">
                    <w:pPr>
                      <w:spacing w:line="228" w:lineRule="exact"/>
                      <w:rPr>
                        <w:rFonts w:ascii="Calibri"/>
                        <w:sz w:val="19"/>
                      </w:rPr>
                    </w:pPr>
                    <w:r>
                      <w:rPr>
                        <w:rFonts w:ascii="Calibri"/>
                        <w:color w:val="A0243D"/>
                        <w:spacing w:val="-2"/>
                        <w:w w:val="110"/>
                        <w:sz w:val="19"/>
                      </w:rPr>
                      <w:t>Australia</w:t>
                    </w:r>
                  </w:p>
                </w:txbxContent>
              </v:textbox>
            </v:shape>
            <v:shape id="docshape420" o:spid="_x0000_s1072" type="#_x0000_t202" style="position:absolute;left:3113;top:2624;width:542;height:229" filled="f" stroked="f">
              <v:textbox inset="0,0,0,0">
                <w:txbxContent>
                  <w:p w:rsidR="00562B85" w:rsidRDefault="00562B85">
                    <w:pPr>
                      <w:spacing w:line="228" w:lineRule="exact"/>
                      <w:rPr>
                        <w:rFonts w:ascii="Calibri"/>
                        <w:sz w:val="19"/>
                      </w:rPr>
                    </w:pPr>
                    <w:r>
                      <w:rPr>
                        <w:rFonts w:ascii="Calibri"/>
                        <w:color w:val="6A99C4"/>
                        <w:spacing w:val="-4"/>
                        <w:w w:val="120"/>
                        <w:sz w:val="19"/>
                      </w:rPr>
                      <w:t>Japan</w:t>
                    </w:r>
                  </w:p>
                </w:txbxContent>
              </v:textbox>
            </v:shape>
            <w10:wrap anchorx="page"/>
          </v:group>
        </w:pict>
      </w:r>
      <w:r w:rsidR="00D51294">
        <w:rPr>
          <w:rFonts w:ascii="Calibri"/>
          <w:color w:val="BEBEBE"/>
          <w:w w:val="110"/>
          <w:sz w:val="19"/>
        </w:rPr>
        <w:t>New</w:t>
      </w:r>
      <w:r w:rsidR="00D51294">
        <w:rPr>
          <w:rFonts w:ascii="Calibri"/>
          <w:color w:val="BEBEBE"/>
          <w:spacing w:val="-2"/>
          <w:w w:val="110"/>
          <w:sz w:val="19"/>
        </w:rPr>
        <w:t xml:space="preserve"> Zealand</w:t>
      </w:r>
    </w:p>
    <w:p w:rsidR="002E4FA1" w:rsidRDefault="00D51294">
      <w:pPr>
        <w:pStyle w:val="BodyText"/>
        <w:spacing w:before="110" w:line="283" w:lineRule="auto"/>
        <w:ind w:left="623" w:right="218"/>
      </w:pPr>
      <w:r>
        <w:br w:type="column"/>
      </w:r>
      <w:r>
        <w:rPr>
          <w:spacing w:val="-2"/>
          <w:w w:val="105"/>
        </w:rPr>
        <w:t>Australia’s</w:t>
      </w:r>
      <w:r>
        <w:rPr>
          <w:spacing w:val="-5"/>
          <w:w w:val="105"/>
        </w:rPr>
        <w:t xml:space="preserve"> </w:t>
      </w:r>
      <w:r>
        <w:rPr>
          <w:spacing w:val="-2"/>
          <w:w w:val="105"/>
        </w:rPr>
        <w:t>net</w:t>
      </w:r>
      <w:r>
        <w:rPr>
          <w:spacing w:val="-5"/>
          <w:w w:val="105"/>
        </w:rPr>
        <w:t xml:space="preserve"> </w:t>
      </w:r>
      <w:r>
        <w:rPr>
          <w:spacing w:val="-2"/>
          <w:w w:val="105"/>
        </w:rPr>
        <w:t>debt</w:t>
      </w:r>
      <w:r>
        <w:rPr>
          <w:spacing w:val="-5"/>
          <w:w w:val="105"/>
        </w:rPr>
        <w:t xml:space="preserve"> </w:t>
      </w:r>
      <w:r>
        <w:rPr>
          <w:spacing w:val="-2"/>
          <w:w w:val="105"/>
        </w:rPr>
        <w:t>remains</w:t>
      </w:r>
      <w:r>
        <w:rPr>
          <w:spacing w:val="-5"/>
          <w:w w:val="105"/>
        </w:rPr>
        <w:t xml:space="preserve"> </w:t>
      </w:r>
      <w:r>
        <w:rPr>
          <w:spacing w:val="-2"/>
          <w:w w:val="105"/>
        </w:rPr>
        <w:t>lower</w:t>
      </w:r>
      <w:r>
        <w:rPr>
          <w:spacing w:val="-5"/>
          <w:w w:val="105"/>
        </w:rPr>
        <w:t xml:space="preserve"> </w:t>
      </w:r>
      <w:r>
        <w:rPr>
          <w:spacing w:val="-2"/>
          <w:w w:val="105"/>
        </w:rPr>
        <w:t>than</w:t>
      </w:r>
      <w:r>
        <w:rPr>
          <w:spacing w:val="-5"/>
          <w:w w:val="105"/>
        </w:rPr>
        <w:t xml:space="preserve"> </w:t>
      </w:r>
      <w:r>
        <w:rPr>
          <w:spacing w:val="-2"/>
          <w:w w:val="105"/>
        </w:rPr>
        <w:t>many</w:t>
      </w:r>
      <w:r>
        <w:rPr>
          <w:spacing w:val="-5"/>
          <w:w w:val="105"/>
        </w:rPr>
        <w:t xml:space="preserve"> </w:t>
      </w:r>
      <w:r>
        <w:rPr>
          <w:spacing w:val="-2"/>
          <w:w w:val="105"/>
        </w:rPr>
        <w:t>other</w:t>
      </w:r>
      <w:r>
        <w:rPr>
          <w:spacing w:val="-5"/>
          <w:w w:val="105"/>
        </w:rPr>
        <w:t xml:space="preserve"> </w:t>
      </w:r>
      <w:r>
        <w:rPr>
          <w:spacing w:val="-2"/>
          <w:w w:val="105"/>
        </w:rPr>
        <w:t>developed</w:t>
      </w:r>
      <w:r>
        <w:rPr>
          <w:spacing w:val="-5"/>
          <w:w w:val="105"/>
        </w:rPr>
        <w:t xml:space="preserve"> </w:t>
      </w:r>
      <w:r>
        <w:rPr>
          <w:spacing w:val="-2"/>
          <w:w w:val="105"/>
        </w:rPr>
        <w:t xml:space="preserve">nations, </w:t>
      </w:r>
      <w:r>
        <w:rPr>
          <w:w w:val="105"/>
        </w:rPr>
        <w:t xml:space="preserve">but it has grown much more rapidly in recent years (Figure </w:t>
      </w:r>
      <w:hyperlink w:anchor="_bookmark274" w:history="1">
        <w:r>
          <w:rPr>
            <w:w w:val="105"/>
          </w:rPr>
          <w:t>A.2).</w:t>
        </w:r>
      </w:hyperlink>
    </w:p>
    <w:p w:rsidR="002E4FA1" w:rsidRDefault="00D51294">
      <w:pPr>
        <w:spacing w:before="230" w:line="261" w:lineRule="auto"/>
        <w:ind w:left="623" w:right="218"/>
        <w:rPr>
          <w:b/>
          <w:sz w:val="19"/>
        </w:rPr>
      </w:pPr>
      <w:bookmarkStart w:id="282" w:name="_bookmark274"/>
      <w:bookmarkEnd w:id="282"/>
      <w:r>
        <w:rPr>
          <w:b/>
          <w:color w:val="6A727A"/>
          <w:sz w:val="19"/>
        </w:rPr>
        <w:t>Figure</w:t>
      </w:r>
      <w:r>
        <w:rPr>
          <w:b/>
          <w:color w:val="6A727A"/>
          <w:spacing w:val="-9"/>
          <w:sz w:val="19"/>
        </w:rPr>
        <w:t xml:space="preserve"> </w:t>
      </w:r>
      <w:r>
        <w:rPr>
          <w:b/>
          <w:color w:val="6A727A"/>
          <w:sz w:val="19"/>
        </w:rPr>
        <w:t>A.2:</w:t>
      </w:r>
      <w:r>
        <w:rPr>
          <w:b/>
          <w:color w:val="6A727A"/>
          <w:spacing w:val="-9"/>
          <w:sz w:val="19"/>
        </w:rPr>
        <w:t xml:space="preserve"> </w:t>
      </w:r>
      <w:r>
        <w:rPr>
          <w:b/>
          <w:color w:val="6A727A"/>
          <w:sz w:val="19"/>
        </w:rPr>
        <w:t>Australian</w:t>
      </w:r>
      <w:r>
        <w:rPr>
          <w:b/>
          <w:color w:val="6A727A"/>
          <w:spacing w:val="-9"/>
          <w:sz w:val="19"/>
        </w:rPr>
        <w:t xml:space="preserve"> </w:t>
      </w:r>
      <w:r>
        <w:rPr>
          <w:b/>
          <w:color w:val="6A727A"/>
          <w:sz w:val="19"/>
        </w:rPr>
        <w:t>government</w:t>
      </w:r>
      <w:r>
        <w:rPr>
          <w:b/>
          <w:color w:val="6A727A"/>
          <w:spacing w:val="-9"/>
          <w:sz w:val="19"/>
        </w:rPr>
        <w:t xml:space="preserve"> </w:t>
      </w:r>
      <w:r>
        <w:rPr>
          <w:b/>
          <w:color w:val="6A727A"/>
          <w:sz w:val="19"/>
        </w:rPr>
        <w:t>debt</w:t>
      </w:r>
      <w:r>
        <w:rPr>
          <w:b/>
          <w:color w:val="6A727A"/>
          <w:spacing w:val="-9"/>
          <w:sz w:val="19"/>
        </w:rPr>
        <w:t xml:space="preserve"> </w:t>
      </w:r>
      <w:r>
        <w:rPr>
          <w:b/>
          <w:color w:val="6A727A"/>
          <w:sz w:val="19"/>
        </w:rPr>
        <w:t>has</w:t>
      </w:r>
      <w:r>
        <w:rPr>
          <w:b/>
          <w:color w:val="6A727A"/>
          <w:spacing w:val="-9"/>
          <w:sz w:val="19"/>
        </w:rPr>
        <w:t xml:space="preserve"> </w:t>
      </w:r>
      <w:r>
        <w:rPr>
          <w:b/>
          <w:color w:val="6A727A"/>
          <w:sz w:val="19"/>
        </w:rPr>
        <w:t>grown</w:t>
      </w:r>
      <w:r>
        <w:rPr>
          <w:b/>
          <w:color w:val="6A727A"/>
          <w:spacing w:val="-9"/>
          <w:sz w:val="19"/>
        </w:rPr>
        <w:t xml:space="preserve"> </w:t>
      </w:r>
      <w:r>
        <w:rPr>
          <w:b/>
          <w:color w:val="6A727A"/>
          <w:sz w:val="19"/>
        </w:rPr>
        <w:t>rapidly</w:t>
      </w:r>
      <w:r>
        <w:rPr>
          <w:b/>
          <w:color w:val="6A727A"/>
          <w:spacing w:val="-9"/>
          <w:sz w:val="19"/>
        </w:rPr>
        <w:t xml:space="preserve"> </w:t>
      </w:r>
      <w:r>
        <w:rPr>
          <w:b/>
          <w:color w:val="6A727A"/>
          <w:sz w:val="19"/>
        </w:rPr>
        <w:t>over</w:t>
      </w:r>
      <w:r>
        <w:rPr>
          <w:b/>
          <w:color w:val="6A727A"/>
          <w:spacing w:val="-9"/>
          <w:sz w:val="19"/>
        </w:rPr>
        <w:t xml:space="preserve"> </w:t>
      </w:r>
      <w:r>
        <w:rPr>
          <w:b/>
          <w:color w:val="6A727A"/>
          <w:sz w:val="19"/>
        </w:rPr>
        <w:t>the</w:t>
      </w:r>
      <w:r>
        <w:rPr>
          <w:b/>
          <w:color w:val="6A727A"/>
          <w:spacing w:val="-9"/>
          <w:sz w:val="19"/>
        </w:rPr>
        <w:t xml:space="preserve"> </w:t>
      </w:r>
      <w:r>
        <w:rPr>
          <w:b/>
          <w:color w:val="6A727A"/>
          <w:sz w:val="19"/>
        </w:rPr>
        <w:t>past decade, but remains low among advanced economies</w:t>
      </w:r>
    </w:p>
    <w:p w:rsidR="002E4FA1" w:rsidRDefault="00562B85">
      <w:pPr>
        <w:spacing w:before="2"/>
        <w:ind w:left="623"/>
        <w:rPr>
          <w:sz w:val="19"/>
        </w:rPr>
      </w:pPr>
      <w:r>
        <w:pict>
          <v:group id="docshapegroup421" o:spid="_x0000_s1030" style="position:absolute;left:0;text-align:left;margin-left:551.05pt;margin-top:15.35pt;width:176.9pt;height:192.3pt;z-index:-251665408;mso-position-horizontal-relative:page" coordorigin="11021,307" coordsize="3538,3846">
            <v:line id="_x0000_s1070" style="position:absolute" from="12076,4111" to="12076,4153" strokecolor="#c3c6ca" strokeweight=".1383mm"/>
            <v:line id="_x0000_s1069" style="position:absolute" from="12072,4028" to="12080,4028" strokecolor="#c3c6ca" strokeweight=".08853mm"/>
            <v:rect id="docshape422" o:spid="_x0000_s1068" style="position:absolute;left:11024;top:4030;width:1812;height:81" fillcolor="#a0243d" stroked="f"/>
            <v:line id="_x0000_s1067" style="position:absolute" from="12076,3438" to="12076,3946" strokecolor="#c3c6ca" strokeweight=".08853mm"/>
            <v:line id="_x0000_s1066" style="position:absolute" from="12076,1602" to="12076,1853" strokecolor="#c3c6ca" strokeweight=".06639mm"/>
            <v:line id="_x0000_s1065" style="position:absolute" from="12072,1518" to="12080,1518" strokecolor="#c3c6ca" strokeweight=".06639mm"/>
            <v:line id="_x0000_s1064" style="position:absolute" from="13127,1183" to="13127,4153" strokecolor="#c3c6ca" strokeweight=".1383mm"/>
            <v:rect id="docshape423" o:spid="_x0000_s1063" style="position:absolute;left:11024;top:1520;width:2095;height:82" fillcolor="#a0243d" stroked="f"/>
            <v:line id="_x0000_s1062" style="position:absolute" from="12076,1183" to="12076,1435" strokecolor="#c3c6ca" strokeweight=".06639mm"/>
            <v:line id="_x0000_s1061" style="position:absolute" from="12072,1099" to="12080,1099" strokecolor="#c3c6ca" strokeweight=".06639mm"/>
            <v:line id="_x0000_s1060" style="position:absolute" from="13127,765" to="13127,1101" strokecolor="#c3c6ca" strokeweight=".1383mm"/>
            <v:rect id="docshape424" o:spid="_x0000_s1059" style="position:absolute;left:11024;top:1101;width:2125;height:82" fillcolor="#a0243d" stroked="f"/>
            <v:shape id="docshape425" o:spid="_x0000_s1058" style="position:absolute;left:12072;top:681;width:1060;height:335" coordorigin="12072,682" coordsize="1060,335" o:spt="100" adj="0,,0" path="m12076,765r,251m12072,682r8,m13124,682r7,e" filled="f" strokecolor="#c3c6ca" strokeweight=".06639mm">
              <v:stroke joinstyle="round"/>
              <v:formulas/>
              <v:path arrowok="t" o:connecttype="segments"/>
            </v:shape>
            <v:shape id="docshape426" o:spid="_x0000_s1057" style="position:absolute;left:14178;top:387;width:2;height:3766" coordorigin="14179,387" coordsize="0,3766" o:spt="100" adj="0,,0" path="m14179,765r,3388m14179,387r,296e" filled="f" strokecolor="#c3c6ca" strokeweight=".1383mm">
              <v:stroke joinstyle="round"/>
              <v:formulas/>
              <v:path arrowok="t" o:connecttype="segments"/>
            </v:shape>
            <v:rect id="docshape427" o:spid="_x0000_s1056" style="position:absolute;left:11024;top:683;width:3534;height:82" fillcolor="#a0243d" stroked="f"/>
            <v:rect id="docshape428" o:spid="_x0000_s1055" style="position:absolute;left:11024;top:3945;width:1544;height:81" fillcolor="#ee7900" stroked="f"/>
            <v:rect id="docshape429" o:spid="_x0000_s1054" style="position:absolute;left:11024;top:3611;width:305;height:82" fillcolor="#a0243d" stroked="f"/>
            <v:rect id="docshape430" o:spid="_x0000_s1053" style="position:absolute;left:11024;top:3526;width:139;height:82" fillcolor="#ee7900" stroked="f"/>
            <v:rect id="docshape431" o:spid="_x0000_s1052" style="position:absolute;left:11024;top:3194;width:665;height:81" fillcolor="#a0243d" stroked="f"/>
            <v:rect id="docshape432" o:spid="_x0000_s1051" style="position:absolute;left:11024;top:3108;width:579;height:81" fillcolor="#ee7900" stroked="f"/>
            <v:line id="_x0000_s1050" style="position:absolute" from="12076,2353" to="12076,2938" strokecolor="#c3c6ca" strokeweight=".08853mm"/>
            <v:shape id="docshape433" o:spid="_x0000_s1049" style="position:absolute;left:11024;top:2357;width:989;height:500" coordorigin="11025,2357" coordsize="989,500" o:spt="100" adj="0,,0" path="m11751,2775r-726,l11025,2857r726,l11751,2775xm12013,2357r-988,l11025,2439r988,l12013,2357xe" fillcolor="#a0243d" stroked="f">
              <v:stroke joinstyle="round"/>
              <v:formulas/>
              <v:path arrowok="t" o:connecttype="segments"/>
            </v:shape>
            <v:rect id="docshape434" o:spid="_x0000_s1048" style="position:absolute;left:11024;top:2689;width:223;height:82" fillcolor="#ee7900" stroked="f"/>
            <v:line id="_x0000_s1047" style="position:absolute" from="12076,2020" to="12076,2272" strokecolor="#c3c6ca" strokeweight=".08853mm"/>
            <v:line id="_x0000_s1046" style="position:absolute" from="12072,1936" to="12080,1936" strokecolor="#c3c6ca" strokeweight=".06639mm"/>
            <v:rect id="docshape435" o:spid="_x0000_s1045" style="position:absolute;left:11024;top:1938;width:1772;height:82" fillcolor="#a0243d" stroked="f"/>
            <v:shape id="docshape436" o:spid="_x0000_s1044" style="position:absolute;left:11024;top:1015;width:1608;height:1338" coordorigin="11025,1016" coordsize="1608,1338" o:spt="100" adj="0,,0" path="m12288,2272r-1263,l11025,2353r1263,l12288,2272xm12524,1853r-1499,l11025,1934r1499,l12524,1853xm12629,1435r-1604,l11025,1517r1604,l12629,1435xm12632,1016r-1607,l11025,1097r1607,l12632,1016xe" fillcolor="#ee7900" stroked="f">
              <v:stroke joinstyle="round"/>
              <v:formulas/>
              <v:path arrowok="t" o:connecttype="segments"/>
            </v:shape>
            <v:line id="_x0000_s1043" style="position:absolute" from="12076,594" to="12076,598" strokecolor="#c3c6ca" strokeweight=".06639mm"/>
            <v:line id="_x0000_s1042" style="position:absolute" from="13127,387" to="13127,598" strokecolor="#c3c6ca" strokeweight=".06639mm"/>
            <v:rect id="docshape437" o:spid="_x0000_s1041" style="position:absolute;left:11024;top:598;width:2940;height:82" fillcolor="#ee7900" stroked="f"/>
            <v:shape id="docshape438" o:spid="_x0000_s1040" style="position:absolute;left:11024;top:930;width:1042;height:3011" coordorigin="11025,931" coordsize="1042,3011" o:spt="100" adj="0,,0" path="m11124,2604r-99,l11025,2686r99,l11124,2604xm11594,3441r-569,l11025,3523r569,l11594,3441xm11644,1767r-619,l11025,1849r619,l11644,1767xm11739,1350r-714,l11025,1431r714,l11739,1350xm11895,3023r-870,l11025,3104r870,l11895,3023xm11982,3860r-957,l11025,3941r957,l11982,3860xm11993,2187r-968,l11025,2268r968,l11993,2187xm12066,931r-1041,l11025,1012r1041,l12066,931xe" fillcolor="#f5b50c" stroked="f">
              <v:stroke joinstyle="round"/>
              <v:formulas/>
              <v:path arrowok="t" o:connecttype="segments"/>
            </v:shape>
            <v:line id="_x0000_s1039" style="position:absolute" from="12076,387" to="12076,513" strokecolor="#c3c6ca" strokeweight=".06639mm"/>
            <v:rect id="docshape439" o:spid="_x0000_s1038" style="position:absolute;left:11024;top:512;width:1569;height:82" fillcolor="#f5b50c" stroked="f"/>
            <v:rect id="docshape440" o:spid="_x0000_s1037" style="position:absolute;left:11024;top:3775;width:707;height:81" fillcolor="#ffdf7e" stroked="f"/>
            <v:line id="_x0000_s1036" style="position:absolute" from="12076,3018" to="12076,3356" strokecolor="#c3c6ca" strokeweight=".08853mm"/>
            <v:shape id="docshape441" o:spid="_x0000_s1035" style="position:absolute;left:11024;top:427;width:1418;height:3011" coordorigin="11025,427" coordsize="1418,3011" o:spt="100" adj="0,,0" path="m11289,2519r-264,l11025,2601r264,l11289,2519xm11387,427r-362,l11025,509r362,l11387,427xm11542,1682r-517,l11025,1764r517,l11542,1682xm11622,845r-597,l11025,927r597,l11622,845xm12084,2938r-1059,l11025,3018r1059,l12084,2938xm12442,3356r-1417,l11025,3438r1417,l12442,3356xe" fillcolor="#ffdf7e" stroked="f">
              <v:stroke joinstyle="round"/>
              <v:formulas/>
              <v:path arrowok="t" o:connecttype="segments"/>
            </v:shape>
            <v:line id="_x0000_s1034" style="position:absolute" from="11025,4153" to="11025,387" strokeweight=".1383mm"/>
            <v:shape id="docshape442" o:spid="_x0000_s1033" type="#_x0000_t202" style="position:absolute;left:11416;top:307;width:457;height:229" filled="f" stroked="f">
              <v:textbox inset="0,0,0,0">
                <w:txbxContent>
                  <w:p w:rsidR="00562B85" w:rsidRDefault="00562B85">
                    <w:pPr>
                      <w:spacing w:line="228" w:lineRule="exact"/>
                      <w:rPr>
                        <w:rFonts w:ascii="Calibri"/>
                        <w:sz w:val="19"/>
                      </w:rPr>
                    </w:pPr>
                    <w:r>
                      <w:rPr>
                        <w:rFonts w:ascii="Calibri"/>
                        <w:color w:val="F8D26C"/>
                        <w:spacing w:val="-4"/>
                        <w:w w:val="115"/>
                        <w:sz w:val="19"/>
                      </w:rPr>
                      <w:t>1991</w:t>
                    </w:r>
                  </w:p>
                </w:txbxContent>
              </v:textbox>
            </v:shape>
            <v:shape id="docshape443" o:spid="_x0000_s1032" type="#_x0000_t202" style="position:absolute;left:12632;top:396;width:457;height:229" filled="f" stroked="f">
              <v:textbox inset="0,0,0,0">
                <w:txbxContent>
                  <w:p w:rsidR="00562B85" w:rsidRDefault="00562B85">
                    <w:pPr>
                      <w:spacing w:line="228" w:lineRule="exact"/>
                      <w:rPr>
                        <w:rFonts w:ascii="Calibri"/>
                        <w:sz w:val="19"/>
                      </w:rPr>
                    </w:pPr>
                    <w:r>
                      <w:rPr>
                        <w:rFonts w:ascii="Calibri"/>
                        <w:color w:val="F5B50C"/>
                        <w:spacing w:val="-4"/>
                        <w:w w:val="115"/>
                        <w:sz w:val="19"/>
                      </w:rPr>
                      <w:t>2001</w:t>
                    </w:r>
                  </w:p>
                </w:txbxContent>
              </v:textbox>
            </v:shape>
            <v:shape id="docshape444" o:spid="_x0000_s1031" type="#_x0000_t202" style="position:absolute;left:13985;top:480;width:457;height:229" filled="f" stroked="f">
              <v:textbox inset="0,0,0,0">
                <w:txbxContent>
                  <w:p w:rsidR="00562B85" w:rsidRDefault="00562B85">
                    <w:pPr>
                      <w:spacing w:line="228" w:lineRule="exact"/>
                      <w:rPr>
                        <w:rFonts w:ascii="Calibri"/>
                        <w:sz w:val="19"/>
                      </w:rPr>
                    </w:pPr>
                    <w:r>
                      <w:rPr>
                        <w:rFonts w:ascii="Calibri"/>
                        <w:color w:val="EE7900"/>
                        <w:spacing w:val="-4"/>
                        <w:w w:val="115"/>
                        <w:sz w:val="19"/>
                      </w:rPr>
                      <w:t>2011</w:t>
                    </w:r>
                  </w:p>
                </w:txbxContent>
              </v:textbox>
            </v:shape>
            <w10:wrap anchorx="page"/>
          </v:group>
        </w:pict>
      </w:r>
      <w:r w:rsidR="00D51294">
        <w:rPr>
          <w:color w:val="6A727A"/>
          <w:sz w:val="19"/>
        </w:rPr>
        <w:t>General</w:t>
      </w:r>
      <w:r w:rsidR="00D51294">
        <w:rPr>
          <w:color w:val="6A727A"/>
          <w:spacing w:val="-6"/>
          <w:sz w:val="19"/>
        </w:rPr>
        <w:t xml:space="preserve"> </w:t>
      </w:r>
      <w:r w:rsidR="00D51294">
        <w:rPr>
          <w:color w:val="6A727A"/>
          <w:sz w:val="19"/>
        </w:rPr>
        <w:t>government</w:t>
      </w:r>
      <w:r w:rsidR="00D51294">
        <w:rPr>
          <w:color w:val="6A727A"/>
          <w:spacing w:val="-5"/>
          <w:sz w:val="19"/>
        </w:rPr>
        <w:t xml:space="preserve"> </w:t>
      </w:r>
      <w:r w:rsidR="00D51294">
        <w:rPr>
          <w:color w:val="6A727A"/>
          <w:sz w:val="19"/>
        </w:rPr>
        <w:t>net</w:t>
      </w:r>
      <w:r w:rsidR="00D51294">
        <w:rPr>
          <w:color w:val="6A727A"/>
          <w:spacing w:val="-6"/>
          <w:sz w:val="19"/>
        </w:rPr>
        <w:t xml:space="preserve"> </w:t>
      </w:r>
      <w:r w:rsidR="00D51294">
        <w:rPr>
          <w:color w:val="6A727A"/>
          <w:sz w:val="19"/>
        </w:rPr>
        <w:t>debt</w:t>
      </w:r>
      <w:r w:rsidR="00D51294">
        <w:rPr>
          <w:color w:val="6A727A"/>
          <w:spacing w:val="-5"/>
          <w:sz w:val="19"/>
        </w:rPr>
        <w:t xml:space="preserve"> </w:t>
      </w:r>
      <w:r w:rsidR="00D51294">
        <w:rPr>
          <w:color w:val="6A727A"/>
          <w:sz w:val="19"/>
        </w:rPr>
        <w:t>as</w:t>
      </w:r>
      <w:r w:rsidR="00D51294">
        <w:rPr>
          <w:color w:val="6A727A"/>
          <w:spacing w:val="-6"/>
          <w:sz w:val="19"/>
        </w:rPr>
        <w:t xml:space="preserve"> </w:t>
      </w:r>
      <w:r w:rsidR="00D51294">
        <w:rPr>
          <w:color w:val="6A727A"/>
          <w:sz w:val="19"/>
        </w:rPr>
        <w:t>a</w:t>
      </w:r>
      <w:r w:rsidR="00D51294">
        <w:rPr>
          <w:color w:val="6A727A"/>
          <w:spacing w:val="-5"/>
          <w:sz w:val="19"/>
        </w:rPr>
        <w:t xml:space="preserve"> </w:t>
      </w:r>
      <w:r w:rsidR="00D51294">
        <w:rPr>
          <w:color w:val="6A727A"/>
          <w:sz w:val="19"/>
        </w:rPr>
        <w:t>proportion</w:t>
      </w:r>
      <w:r w:rsidR="00D51294">
        <w:rPr>
          <w:color w:val="6A727A"/>
          <w:spacing w:val="-5"/>
          <w:sz w:val="19"/>
        </w:rPr>
        <w:t xml:space="preserve"> </w:t>
      </w:r>
      <w:r w:rsidR="00D51294">
        <w:rPr>
          <w:color w:val="6A727A"/>
          <w:sz w:val="19"/>
        </w:rPr>
        <w:t>of</w:t>
      </w:r>
      <w:r w:rsidR="00D51294">
        <w:rPr>
          <w:color w:val="6A727A"/>
          <w:spacing w:val="-6"/>
          <w:sz w:val="19"/>
        </w:rPr>
        <w:t xml:space="preserve"> </w:t>
      </w:r>
      <w:r w:rsidR="00D51294">
        <w:rPr>
          <w:color w:val="6A727A"/>
          <w:spacing w:val="-5"/>
          <w:sz w:val="19"/>
        </w:rPr>
        <w:t>GDP</w:t>
      </w:r>
    </w:p>
    <w:p w:rsidR="002E4FA1" w:rsidRDefault="00562B85">
      <w:pPr>
        <w:tabs>
          <w:tab w:val="right" w:pos="6669"/>
        </w:tabs>
        <w:spacing w:before="252"/>
        <w:ind w:left="1984"/>
        <w:rPr>
          <w:sz w:val="19"/>
        </w:rPr>
      </w:pPr>
      <w:r>
        <w:pict>
          <v:line id="_x0000_s1029" style="position:absolute;left:0;text-align:left;z-index:251643904;mso-position-horizontal-relative:page" from="761.45pt,8.35pt" to="761.45pt,196.65pt" strokecolor="#c3c6ca" strokeweight=".1383mm">
            <w10:wrap anchorx="page"/>
          </v:line>
        </w:pict>
      </w:r>
      <w:r w:rsidR="00D51294">
        <w:rPr>
          <w:rFonts w:ascii="Calibri"/>
          <w:spacing w:val="-2"/>
          <w:w w:val="110"/>
          <w:sz w:val="19"/>
        </w:rPr>
        <w:t>Japan</w:t>
      </w:r>
      <w:r w:rsidR="00D51294">
        <w:rPr>
          <w:rFonts w:ascii="Calibri"/>
          <w:sz w:val="19"/>
        </w:rPr>
        <w:tab/>
      </w:r>
      <w:r w:rsidR="00D51294">
        <w:rPr>
          <w:color w:val="A0243D"/>
          <w:spacing w:val="-4"/>
          <w:w w:val="110"/>
          <w:position w:val="-13"/>
          <w:sz w:val="19"/>
        </w:rPr>
        <w:t>2021</w:t>
      </w:r>
    </w:p>
    <w:p w:rsidR="002E4FA1" w:rsidRDefault="00D51294">
      <w:pPr>
        <w:spacing w:before="57"/>
        <w:ind w:left="1922"/>
        <w:rPr>
          <w:rFonts w:ascii="Calibri"/>
          <w:sz w:val="19"/>
        </w:rPr>
      </w:pPr>
      <w:r>
        <w:rPr>
          <w:rFonts w:ascii="Calibri"/>
          <w:spacing w:val="-2"/>
          <w:w w:val="110"/>
          <w:sz w:val="19"/>
        </w:rPr>
        <w:t>France</w:t>
      </w:r>
    </w:p>
    <w:p w:rsidR="002E4FA1" w:rsidRDefault="00D51294">
      <w:pPr>
        <w:spacing w:before="186" w:line="169" w:lineRule="exact"/>
        <w:ind w:left="2267"/>
        <w:rPr>
          <w:rFonts w:ascii="Calibri"/>
          <w:sz w:val="19"/>
        </w:rPr>
      </w:pPr>
      <w:r>
        <w:rPr>
          <w:rFonts w:ascii="Calibri"/>
          <w:spacing w:val="-5"/>
          <w:w w:val="115"/>
          <w:sz w:val="19"/>
        </w:rPr>
        <w:t>US</w:t>
      </w:r>
    </w:p>
    <w:p w:rsidR="002E4FA1" w:rsidRDefault="002E4FA1">
      <w:pPr>
        <w:spacing w:line="169" w:lineRule="exact"/>
        <w:rPr>
          <w:rFonts w:ascii="Calibri"/>
          <w:sz w:val="19"/>
        </w:rPr>
        <w:sectPr w:rsidR="002E4FA1">
          <w:type w:val="continuous"/>
          <w:pgSz w:w="16840" w:h="11910" w:orient="landscape"/>
          <w:pgMar w:top="1340" w:right="1180" w:bottom="280" w:left="680" w:header="689" w:footer="954" w:gutter="0"/>
          <w:cols w:num="2" w:space="720" w:equalWidth="0">
            <w:col w:w="7210" w:space="453"/>
            <w:col w:w="7317"/>
          </w:cols>
        </w:sectPr>
      </w:pPr>
    </w:p>
    <w:p w:rsidR="002E4FA1" w:rsidRDefault="00D51294">
      <w:pPr>
        <w:spacing w:before="1"/>
        <w:ind w:left="639"/>
        <w:rPr>
          <w:rFonts w:ascii="Calibri"/>
          <w:sz w:val="19"/>
        </w:rPr>
      </w:pPr>
      <w:r>
        <w:rPr>
          <w:rFonts w:ascii="Calibri"/>
          <w:spacing w:val="-5"/>
          <w:w w:val="115"/>
          <w:sz w:val="19"/>
        </w:rPr>
        <w:t>50%</w:t>
      </w:r>
    </w:p>
    <w:p w:rsidR="002E4FA1" w:rsidRDefault="002E4FA1">
      <w:pPr>
        <w:pStyle w:val="BodyText"/>
        <w:rPr>
          <w:rFonts w:ascii="Calibri"/>
          <w:sz w:val="22"/>
        </w:rPr>
      </w:pPr>
    </w:p>
    <w:p w:rsidR="002E4FA1" w:rsidRDefault="002E4FA1">
      <w:pPr>
        <w:pStyle w:val="BodyText"/>
        <w:spacing w:before="2"/>
        <w:rPr>
          <w:rFonts w:ascii="Calibri"/>
          <w:sz w:val="21"/>
        </w:rPr>
      </w:pPr>
    </w:p>
    <w:p w:rsidR="002E4FA1" w:rsidRDefault="00D51294">
      <w:pPr>
        <w:spacing w:before="1"/>
        <w:ind w:left="639"/>
        <w:rPr>
          <w:rFonts w:ascii="Calibri"/>
          <w:sz w:val="19"/>
        </w:rPr>
      </w:pPr>
      <w:r>
        <w:rPr>
          <w:rFonts w:ascii="Calibri"/>
          <w:spacing w:val="-5"/>
          <w:w w:val="115"/>
          <w:sz w:val="19"/>
        </w:rPr>
        <w:t>40%</w:t>
      </w:r>
    </w:p>
    <w:p w:rsidR="002E4FA1" w:rsidRDefault="002E4FA1">
      <w:pPr>
        <w:pStyle w:val="BodyText"/>
        <w:rPr>
          <w:rFonts w:ascii="Calibri"/>
          <w:sz w:val="22"/>
        </w:rPr>
      </w:pPr>
    </w:p>
    <w:p w:rsidR="002E4FA1" w:rsidRDefault="002E4FA1">
      <w:pPr>
        <w:pStyle w:val="BodyText"/>
        <w:spacing w:before="2"/>
        <w:rPr>
          <w:rFonts w:ascii="Calibri"/>
          <w:sz w:val="21"/>
        </w:rPr>
      </w:pPr>
    </w:p>
    <w:p w:rsidR="002E4FA1" w:rsidRDefault="00D51294">
      <w:pPr>
        <w:ind w:left="639"/>
        <w:rPr>
          <w:rFonts w:ascii="Calibri"/>
          <w:sz w:val="19"/>
        </w:rPr>
      </w:pPr>
      <w:r>
        <w:rPr>
          <w:rFonts w:ascii="Calibri"/>
          <w:spacing w:val="-5"/>
          <w:w w:val="115"/>
          <w:sz w:val="19"/>
        </w:rPr>
        <w:t>30%</w:t>
      </w:r>
    </w:p>
    <w:p w:rsidR="002E4FA1" w:rsidRDefault="002E4FA1">
      <w:pPr>
        <w:pStyle w:val="BodyText"/>
        <w:rPr>
          <w:rFonts w:ascii="Calibri"/>
          <w:sz w:val="22"/>
        </w:rPr>
      </w:pPr>
    </w:p>
    <w:p w:rsidR="002E4FA1" w:rsidRDefault="002E4FA1">
      <w:pPr>
        <w:pStyle w:val="BodyText"/>
        <w:spacing w:before="2"/>
        <w:rPr>
          <w:rFonts w:ascii="Calibri"/>
          <w:sz w:val="21"/>
        </w:rPr>
      </w:pPr>
    </w:p>
    <w:p w:rsidR="002E4FA1" w:rsidRDefault="00D51294">
      <w:pPr>
        <w:ind w:left="639"/>
        <w:rPr>
          <w:rFonts w:ascii="Calibri"/>
          <w:sz w:val="19"/>
        </w:rPr>
      </w:pPr>
      <w:r>
        <w:rPr>
          <w:rFonts w:ascii="Calibri"/>
          <w:spacing w:val="-5"/>
          <w:w w:val="115"/>
          <w:sz w:val="19"/>
        </w:rPr>
        <w:t>20%</w:t>
      </w:r>
    </w:p>
    <w:p w:rsidR="002E4FA1" w:rsidRDefault="00D51294">
      <w:pPr>
        <w:spacing w:before="6"/>
        <w:rPr>
          <w:rFonts w:ascii="Calibri"/>
          <w:sz w:val="20"/>
        </w:rPr>
      </w:pPr>
      <w:r>
        <w:br w:type="column"/>
      </w:r>
    </w:p>
    <w:p w:rsidR="002E4FA1" w:rsidRDefault="00D51294">
      <w:pPr>
        <w:jc w:val="right"/>
        <w:rPr>
          <w:rFonts w:ascii="Calibri"/>
          <w:sz w:val="19"/>
        </w:rPr>
      </w:pPr>
      <w:r>
        <w:rPr>
          <w:rFonts w:ascii="Calibri"/>
          <w:spacing w:val="-5"/>
          <w:w w:val="115"/>
          <w:sz w:val="19"/>
        </w:rPr>
        <w:t>UK</w:t>
      </w:r>
    </w:p>
    <w:p w:rsidR="002E4FA1" w:rsidRDefault="00D51294">
      <w:pPr>
        <w:spacing w:before="187" w:line="432" w:lineRule="auto"/>
        <w:ind w:left="1759" w:right="1" w:hanging="43"/>
        <w:jc w:val="both"/>
        <w:rPr>
          <w:rFonts w:ascii="Calibri"/>
          <w:sz w:val="19"/>
        </w:rPr>
      </w:pPr>
      <w:r>
        <w:rPr>
          <w:rFonts w:ascii="Calibri"/>
          <w:spacing w:val="-2"/>
          <w:w w:val="110"/>
          <w:sz w:val="19"/>
        </w:rPr>
        <w:t>Germany Australia Canada</w:t>
      </w:r>
    </w:p>
    <w:p w:rsidR="002E4FA1" w:rsidRDefault="00D51294">
      <w:pPr>
        <w:spacing w:before="3"/>
        <w:ind w:left="1375"/>
        <w:jc w:val="both"/>
        <w:rPr>
          <w:rFonts w:ascii="Calibri"/>
          <w:sz w:val="19"/>
        </w:rPr>
      </w:pPr>
      <w:r>
        <w:rPr>
          <w:rFonts w:ascii="Calibri"/>
          <w:w w:val="110"/>
          <w:sz w:val="19"/>
        </w:rPr>
        <w:t>New</w:t>
      </w:r>
      <w:r>
        <w:rPr>
          <w:rFonts w:ascii="Calibri"/>
          <w:spacing w:val="1"/>
          <w:w w:val="110"/>
          <w:sz w:val="19"/>
        </w:rPr>
        <w:t xml:space="preserve"> </w:t>
      </w:r>
      <w:r>
        <w:rPr>
          <w:rFonts w:ascii="Calibri"/>
          <w:spacing w:val="-2"/>
          <w:w w:val="110"/>
          <w:sz w:val="19"/>
        </w:rPr>
        <w:t>Zealand</w:t>
      </w:r>
    </w:p>
    <w:p w:rsidR="002E4FA1" w:rsidRDefault="00D51294">
      <w:pPr>
        <w:spacing w:before="186"/>
        <w:ind w:left="639"/>
        <w:rPr>
          <w:rFonts w:ascii="Calibri"/>
          <w:sz w:val="19"/>
        </w:rPr>
      </w:pPr>
      <w:r>
        <w:rPr>
          <w:rFonts w:ascii="Calibri"/>
          <w:spacing w:val="-2"/>
          <w:w w:val="115"/>
          <w:sz w:val="19"/>
        </w:rPr>
        <w:t>Advanced</w:t>
      </w:r>
      <w:r>
        <w:rPr>
          <w:rFonts w:ascii="Calibri"/>
          <w:spacing w:val="3"/>
          <w:w w:val="115"/>
          <w:sz w:val="19"/>
        </w:rPr>
        <w:t xml:space="preserve"> </w:t>
      </w:r>
      <w:r>
        <w:rPr>
          <w:rFonts w:ascii="Calibri"/>
          <w:spacing w:val="-2"/>
          <w:w w:val="115"/>
          <w:sz w:val="19"/>
        </w:rPr>
        <w:t>economies</w:t>
      </w:r>
    </w:p>
    <w:p w:rsidR="002E4FA1" w:rsidRDefault="00D51294">
      <w:pPr>
        <w:rPr>
          <w:rFonts w:ascii="Calibri"/>
        </w:rPr>
      </w:pPr>
      <w:r>
        <w:br w:type="column"/>
      </w: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spacing w:before="2"/>
        <w:rPr>
          <w:rFonts w:ascii="Calibri"/>
          <w:sz w:val="31"/>
        </w:rPr>
      </w:pPr>
    </w:p>
    <w:p w:rsidR="002E4FA1" w:rsidRDefault="00D51294">
      <w:pPr>
        <w:tabs>
          <w:tab w:val="left" w:pos="997"/>
        </w:tabs>
        <w:rPr>
          <w:rFonts w:ascii="Calibri"/>
          <w:sz w:val="19"/>
        </w:rPr>
      </w:pPr>
      <w:r>
        <w:rPr>
          <w:rFonts w:ascii="Calibri"/>
          <w:spacing w:val="-5"/>
          <w:w w:val="115"/>
          <w:sz w:val="19"/>
        </w:rPr>
        <w:t>0%</w:t>
      </w:r>
      <w:r>
        <w:rPr>
          <w:rFonts w:ascii="Calibri"/>
          <w:sz w:val="19"/>
        </w:rPr>
        <w:tab/>
      </w:r>
      <w:r>
        <w:rPr>
          <w:rFonts w:ascii="Calibri"/>
          <w:spacing w:val="-5"/>
          <w:w w:val="115"/>
          <w:sz w:val="19"/>
        </w:rPr>
        <w:t>50%</w:t>
      </w:r>
    </w:p>
    <w:p w:rsidR="002E4FA1" w:rsidRDefault="00D51294">
      <w:pPr>
        <w:rPr>
          <w:rFonts w:ascii="Calibri"/>
        </w:rPr>
      </w:pPr>
      <w:r>
        <w:br w:type="column"/>
      </w: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rPr>
          <w:rFonts w:ascii="Calibri"/>
          <w:sz w:val="22"/>
        </w:rPr>
      </w:pPr>
    </w:p>
    <w:p w:rsidR="002E4FA1" w:rsidRDefault="002E4FA1">
      <w:pPr>
        <w:pStyle w:val="BodyText"/>
        <w:spacing w:before="2"/>
        <w:rPr>
          <w:rFonts w:ascii="Calibri"/>
          <w:sz w:val="31"/>
        </w:rPr>
      </w:pPr>
    </w:p>
    <w:p w:rsidR="002E4FA1" w:rsidRDefault="00D51294">
      <w:pPr>
        <w:tabs>
          <w:tab w:val="left" w:pos="1632"/>
          <w:tab w:val="left" w:pos="2684"/>
        </w:tabs>
        <w:ind w:left="581"/>
        <w:rPr>
          <w:rFonts w:ascii="Calibri"/>
          <w:sz w:val="19"/>
        </w:rPr>
      </w:pPr>
      <w:r>
        <w:rPr>
          <w:rFonts w:ascii="Calibri"/>
          <w:spacing w:val="-4"/>
          <w:w w:val="115"/>
          <w:sz w:val="19"/>
        </w:rPr>
        <w:t>100%</w:t>
      </w:r>
      <w:r>
        <w:rPr>
          <w:rFonts w:ascii="Calibri"/>
          <w:sz w:val="19"/>
        </w:rPr>
        <w:tab/>
      </w:r>
      <w:r>
        <w:rPr>
          <w:rFonts w:ascii="Calibri"/>
          <w:spacing w:val="-4"/>
          <w:w w:val="115"/>
          <w:sz w:val="19"/>
        </w:rPr>
        <w:t>150%</w:t>
      </w:r>
      <w:r>
        <w:rPr>
          <w:rFonts w:ascii="Calibri"/>
          <w:sz w:val="19"/>
        </w:rPr>
        <w:tab/>
      </w:r>
      <w:r>
        <w:rPr>
          <w:rFonts w:ascii="Calibri"/>
          <w:spacing w:val="-4"/>
          <w:w w:val="115"/>
          <w:sz w:val="19"/>
        </w:rPr>
        <w:t>200%</w:t>
      </w:r>
    </w:p>
    <w:p w:rsidR="002E4FA1" w:rsidRDefault="002E4FA1">
      <w:pPr>
        <w:rPr>
          <w:rFonts w:ascii="Calibri"/>
          <w:sz w:val="19"/>
        </w:rPr>
        <w:sectPr w:rsidR="002E4FA1">
          <w:type w:val="continuous"/>
          <w:pgSz w:w="16840" w:h="11910" w:orient="landscape"/>
          <w:pgMar w:top="1340" w:right="1180" w:bottom="280" w:left="680" w:header="689" w:footer="954" w:gutter="0"/>
          <w:cols w:num="4" w:space="720" w:equalWidth="0">
            <w:col w:w="1055" w:space="6608"/>
            <w:col w:w="2509" w:space="39"/>
            <w:col w:w="1373" w:space="40"/>
            <w:col w:w="3356"/>
          </w:cols>
        </w:sectPr>
      </w:pPr>
    </w:p>
    <w:p w:rsidR="002E4FA1" w:rsidRDefault="00562B85">
      <w:pPr>
        <w:spacing w:before="9"/>
        <w:ind w:left="639"/>
        <w:rPr>
          <w:rFonts w:ascii="Calibri"/>
          <w:sz w:val="19"/>
        </w:rPr>
      </w:pPr>
      <w:r>
        <w:pict>
          <v:shape id="docshape445" o:spid="_x0000_s1028" style="position:absolute;left:0;text-align:left;margin-left:93.5pt;margin-top:6.6pt;width:286.05pt;height:3.05pt;z-index:251642880;mso-position-horizontal-relative:page" coordorigin="1870,132" coordsize="5721,61" o:spt="100" adj="0,,0" path="m1870,132r5720,m1870,132r,60m1963,132r,60m2057,132r,60m2151,132r,60m2245,132r,60m2338,132r,60m2432,132r,60m2526,132r,60m2620,132r,60m2713,132r,60m2807,132r,60m2901,132r,60m2995,132r,60m3088,132r,60m3182,132r,60m3276,132r,60m3370,132r,60m3463,132r,60m3557,132r,60m3652,132r,60m3746,132r,60m3838,132r,60m3933,132r,60m4027,132r,60m4121,132r,60m4214,132r,60m4308,132r,60m4402,132r,60m4496,132r,60m4589,132r,60m4683,132r,60m4777,132r,60m4871,132r,60m4964,132r,60m5058,132r,60m5152,132r,60m5246,132r,60m5339,132r,60m5433,132r,60m5527,132r,60m5621,132r,60m5714,132r,60m5808,132r,60m5902,132r,60m5997,132r,60m6089,132r,60m6184,132r,60m6278,132r,60m6372,132r,60m6465,132r,60m6559,132r,60m6653,132r,60m6747,132r,60m6840,132r,60m6934,132r,60m7028,132r,60m7122,132r,60m7215,132r,60m7309,132r,60m7403,132r,60m7497,132r,60m7590,132r,60e" filled="f" strokeweight=".1383mm">
            <v:stroke joinstyle="round"/>
            <v:formulas/>
            <v:path arrowok="t" o:connecttype="segments"/>
            <w10:wrap anchorx="page"/>
          </v:shape>
        </w:pict>
      </w:r>
      <w:r w:rsidR="00D51294">
        <w:rPr>
          <w:rFonts w:ascii="Calibri"/>
          <w:spacing w:val="-5"/>
          <w:w w:val="115"/>
          <w:sz w:val="19"/>
        </w:rPr>
        <w:t>10%</w:t>
      </w:r>
    </w:p>
    <w:p w:rsidR="002E4FA1" w:rsidRDefault="00D51294">
      <w:pPr>
        <w:tabs>
          <w:tab w:val="left" w:pos="1908"/>
          <w:tab w:val="left" w:pos="2847"/>
          <w:tab w:val="left" w:pos="3785"/>
          <w:tab w:val="left" w:pos="4723"/>
          <w:tab w:val="left" w:pos="5661"/>
          <w:tab w:val="left" w:pos="6599"/>
        </w:tabs>
        <w:spacing w:before="13"/>
        <w:ind w:left="970"/>
        <w:rPr>
          <w:rFonts w:ascii="Calibri"/>
          <w:sz w:val="19"/>
        </w:rPr>
      </w:pPr>
      <w:r>
        <w:rPr>
          <w:rFonts w:ascii="Calibri"/>
          <w:spacing w:val="-4"/>
          <w:w w:val="115"/>
          <w:sz w:val="19"/>
        </w:rPr>
        <w:t>1960</w:t>
      </w:r>
      <w:r>
        <w:rPr>
          <w:rFonts w:ascii="Calibri"/>
          <w:sz w:val="19"/>
        </w:rPr>
        <w:tab/>
      </w:r>
      <w:r>
        <w:rPr>
          <w:rFonts w:ascii="Calibri"/>
          <w:spacing w:val="-4"/>
          <w:w w:val="115"/>
          <w:sz w:val="19"/>
        </w:rPr>
        <w:t>1970</w:t>
      </w:r>
      <w:r>
        <w:rPr>
          <w:rFonts w:ascii="Calibri"/>
          <w:sz w:val="19"/>
        </w:rPr>
        <w:tab/>
      </w:r>
      <w:r>
        <w:rPr>
          <w:rFonts w:ascii="Calibri"/>
          <w:spacing w:val="-4"/>
          <w:w w:val="115"/>
          <w:sz w:val="19"/>
        </w:rPr>
        <w:t>1980</w:t>
      </w:r>
      <w:r>
        <w:rPr>
          <w:rFonts w:ascii="Calibri"/>
          <w:sz w:val="19"/>
        </w:rPr>
        <w:tab/>
      </w:r>
      <w:r>
        <w:rPr>
          <w:rFonts w:ascii="Calibri"/>
          <w:spacing w:val="-4"/>
          <w:w w:val="115"/>
          <w:sz w:val="19"/>
        </w:rPr>
        <w:t>1990</w:t>
      </w:r>
      <w:r>
        <w:rPr>
          <w:rFonts w:ascii="Calibri"/>
          <w:sz w:val="19"/>
        </w:rPr>
        <w:tab/>
      </w:r>
      <w:r>
        <w:rPr>
          <w:rFonts w:ascii="Calibri"/>
          <w:spacing w:val="-4"/>
          <w:w w:val="115"/>
          <w:sz w:val="19"/>
        </w:rPr>
        <w:t>2000</w:t>
      </w:r>
      <w:r>
        <w:rPr>
          <w:rFonts w:ascii="Calibri"/>
          <w:sz w:val="19"/>
        </w:rPr>
        <w:tab/>
      </w:r>
      <w:r>
        <w:rPr>
          <w:rFonts w:ascii="Calibri"/>
          <w:spacing w:val="-4"/>
          <w:w w:val="115"/>
          <w:sz w:val="19"/>
        </w:rPr>
        <w:t>2010</w:t>
      </w:r>
      <w:r>
        <w:rPr>
          <w:rFonts w:ascii="Calibri"/>
          <w:sz w:val="19"/>
        </w:rPr>
        <w:tab/>
      </w:r>
      <w:r>
        <w:rPr>
          <w:rFonts w:ascii="Calibri"/>
          <w:spacing w:val="-4"/>
          <w:w w:val="115"/>
          <w:sz w:val="19"/>
        </w:rPr>
        <w:t>2020</w:t>
      </w:r>
    </w:p>
    <w:p w:rsidR="002E4FA1" w:rsidRDefault="00D51294">
      <w:pPr>
        <w:spacing w:before="65"/>
        <w:ind w:left="623"/>
        <w:rPr>
          <w:i/>
          <w:sz w:val="17"/>
        </w:rPr>
      </w:pPr>
      <w:r>
        <w:rPr>
          <w:i/>
          <w:sz w:val="17"/>
        </w:rPr>
        <w:t xml:space="preserve">Source: </w:t>
      </w:r>
      <w:hyperlink w:anchor="_bookmark387" w:history="1">
        <w:r>
          <w:rPr>
            <w:i/>
            <w:sz w:val="17"/>
          </w:rPr>
          <w:t xml:space="preserve">IMF </w:t>
        </w:r>
        <w:r>
          <w:rPr>
            <w:i/>
            <w:spacing w:val="-2"/>
            <w:sz w:val="17"/>
          </w:rPr>
          <w:t>(2023).</w:t>
        </w:r>
      </w:hyperlink>
    </w:p>
    <w:p w:rsidR="002E4FA1" w:rsidRDefault="00D51294">
      <w:pPr>
        <w:spacing w:before="107" w:line="331" w:lineRule="auto"/>
        <w:ind w:left="623" w:right="1437"/>
        <w:rPr>
          <w:i/>
          <w:sz w:val="17"/>
        </w:rPr>
      </w:pPr>
      <w:r>
        <w:br w:type="column"/>
      </w:r>
      <w:r>
        <w:rPr>
          <w:i/>
          <w:sz w:val="17"/>
        </w:rPr>
        <w:t>Notes:</w:t>
      </w:r>
      <w:r>
        <w:rPr>
          <w:i/>
          <w:spacing w:val="-4"/>
          <w:sz w:val="17"/>
        </w:rPr>
        <w:t xml:space="preserve"> </w:t>
      </w:r>
      <w:r>
        <w:rPr>
          <w:i/>
          <w:sz w:val="17"/>
        </w:rPr>
        <w:t>Data</w:t>
      </w:r>
      <w:r>
        <w:rPr>
          <w:i/>
          <w:spacing w:val="-4"/>
          <w:sz w:val="17"/>
        </w:rPr>
        <w:t xml:space="preserve"> </w:t>
      </w:r>
      <w:r>
        <w:rPr>
          <w:i/>
          <w:sz w:val="17"/>
        </w:rPr>
        <w:t>are</w:t>
      </w:r>
      <w:r>
        <w:rPr>
          <w:i/>
          <w:spacing w:val="-4"/>
          <w:sz w:val="17"/>
        </w:rPr>
        <w:t xml:space="preserve"> </w:t>
      </w:r>
      <w:r>
        <w:rPr>
          <w:i/>
          <w:sz w:val="17"/>
        </w:rPr>
        <w:t>not</w:t>
      </w:r>
      <w:r>
        <w:rPr>
          <w:i/>
          <w:spacing w:val="-4"/>
          <w:sz w:val="17"/>
        </w:rPr>
        <w:t xml:space="preserve"> </w:t>
      </w:r>
      <w:r>
        <w:rPr>
          <w:i/>
          <w:sz w:val="17"/>
        </w:rPr>
        <w:t>available</w:t>
      </w:r>
      <w:r>
        <w:rPr>
          <w:i/>
          <w:spacing w:val="-4"/>
          <w:sz w:val="17"/>
        </w:rPr>
        <w:t xml:space="preserve"> </w:t>
      </w:r>
      <w:r>
        <w:rPr>
          <w:i/>
          <w:sz w:val="17"/>
        </w:rPr>
        <w:t>for</w:t>
      </w:r>
      <w:r>
        <w:rPr>
          <w:i/>
          <w:spacing w:val="-4"/>
          <w:sz w:val="17"/>
        </w:rPr>
        <w:t xml:space="preserve"> </w:t>
      </w:r>
      <w:r>
        <w:rPr>
          <w:i/>
          <w:sz w:val="17"/>
        </w:rPr>
        <w:t>Germany</w:t>
      </w:r>
      <w:r>
        <w:rPr>
          <w:i/>
          <w:spacing w:val="-4"/>
          <w:sz w:val="17"/>
        </w:rPr>
        <w:t xml:space="preserve"> </w:t>
      </w:r>
      <w:r>
        <w:rPr>
          <w:i/>
          <w:sz w:val="17"/>
        </w:rPr>
        <w:t>and</w:t>
      </w:r>
      <w:r>
        <w:rPr>
          <w:i/>
          <w:spacing w:val="-4"/>
          <w:sz w:val="17"/>
        </w:rPr>
        <w:t xml:space="preserve"> </w:t>
      </w:r>
      <w:r>
        <w:rPr>
          <w:i/>
          <w:sz w:val="17"/>
        </w:rPr>
        <w:t>the</w:t>
      </w:r>
      <w:r>
        <w:rPr>
          <w:i/>
          <w:spacing w:val="-4"/>
          <w:sz w:val="17"/>
        </w:rPr>
        <w:t xml:space="preserve"> </w:t>
      </w:r>
      <w:r>
        <w:rPr>
          <w:i/>
          <w:sz w:val="17"/>
        </w:rPr>
        <w:t>US</w:t>
      </w:r>
      <w:r>
        <w:rPr>
          <w:i/>
          <w:spacing w:val="-4"/>
          <w:sz w:val="17"/>
        </w:rPr>
        <w:t xml:space="preserve"> </w:t>
      </w:r>
      <w:r>
        <w:rPr>
          <w:i/>
          <w:sz w:val="17"/>
        </w:rPr>
        <w:t>in</w:t>
      </w:r>
      <w:r>
        <w:rPr>
          <w:i/>
          <w:spacing w:val="-4"/>
          <w:sz w:val="17"/>
        </w:rPr>
        <w:t xml:space="preserve"> </w:t>
      </w:r>
      <w:r>
        <w:rPr>
          <w:i/>
          <w:sz w:val="17"/>
        </w:rPr>
        <w:t xml:space="preserve">1991. Source: </w:t>
      </w:r>
      <w:hyperlink w:anchor="_bookmark386" w:history="1">
        <w:r>
          <w:rPr>
            <w:i/>
            <w:sz w:val="17"/>
          </w:rPr>
          <w:t>IMF (2022).</w:t>
        </w:r>
      </w:hyperlink>
    </w:p>
    <w:p w:rsidR="002E4FA1" w:rsidRDefault="002E4FA1">
      <w:pPr>
        <w:spacing w:line="331" w:lineRule="auto"/>
        <w:rPr>
          <w:sz w:val="17"/>
        </w:rPr>
        <w:sectPr w:rsidR="002E4FA1">
          <w:type w:val="continuous"/>
          <w:pgSz w:w="16840" w:h="11910" w:orient="landscape"/>
          <w:pgMar w:top="1340" w:right="1180" w:bottom="280" w:left="680" w:header="689" w:footer="954" w:gutter="0"/>
          <w:cols w:num="2" w:space="720" w:equalWidth="0">
            <w:col w:w="7077" w:space="586"/>
            <w:col w:w="7317"/>
          </w:cols>
        </w:sectPr>
      </w:pPr>
    </w:p>
    <w:p w:rsidR="002E4FA1" w:rsidRDefault="002E4FA1">
      <w:pPr>
        <w:pStyle w:val="BodyText"/>
        <w:spacing w:before="2"/>
        <w:rPr>
          <w:i/>
          <w:sz w:val="11"/>
        </w:rPr>
      </w:pPr>
    </w:p>
    <w:p w:rsidR="002E4FA1" w:rsidRDefault="00D51294">
      <w:pPr>
        <w:spacing w:before="106"/>
        <w:ind w:left="623"/>
        <w:rPr>
          <w:b/>
          <w:sz w:val="27"/>
        </w:rPr>
      </w:pPr>
      <w:bookmarkStart w:id="283" w:name="How_debt_affects_a_government's_ability_"/>
      <w:bookmarkStart w:id="284" w:name="_bookmark275"/>
      <w:bookmarkEnd w:id="283"/>
      <w:bookmarkEnd w:id="284"/>
      <w:r>
        <w:rPr>
          <w:b/>
          <w:color w:val="F2901D"/>
          <w:sz w:val="27"/>
        </w:rPr>
        <w:t>Appendix</w:t>
      </w:r>
      <w:r>
        <w:rPr>
          <w:b/>
          <w:color w:val="F2901D"/>
          <w:spacing w:val="-6"/>
          <w:sz w:val="27"/>
        </w:rPr>
        <w:t xml:space="preserve"> </w:t>
      </w:r>
      <w:r>
        <w:rPr>
          <w:b/>
          <w:color w:val="F2901D"/>
          <w:sz w:val="27"/>
        </w:rPr>
        <w:t>B:</w:t>
      </w:r>
      <w:r>
        <w:rPr>
          <w:b/>
          <w:color w:val="F2901D"/>
          <w:spacing w:val="56"/>
          <w:sz w:val="27"/>
        </w:rPr>
        <w:t xml:space="preserve"> </w:t>
      </w:r>
      <w:r>
        <w:rPr>
          <w:b/>
          <w:color w:val="F2901D"/>
          <w:sz w:val="27"/>
        </w:rPr>
        <w:t>How</w:t>
      </w:r>
      <w:r>
        <w:rPr>
          <w:b/>
          <w:color w:val="F2901D"/>
          <w:spacing w:val="-4"/>
          <w:sz w:val="27"/>
        </w:rPr>
        <w:t xml:space="preserve"> </w:t>
      </w:r>
      <w:r>
        <w:rPr>
          <w:b/>
          <w:color w:val="F2901D"/>
          <w:sz w:val="27"/>
        </w:rPr>
        <w:t>debt</w:t>
      </w:r>
      <w:r>
        <w:rPr>
          <w:b/>
          <w:color w:val="F2901D"/>
          <w:spacing w:val="-3"/>
          <w:sz w:val="27"/>
        </w:rPr>
        <w:t xml:space="preserve"> </w:t>
      </w:r>
      <w:r>
        <w:rPr>
          <w:b/>
          <w:color w:val="F2901D"/>
          <w:sz w:val="27"/>
        </w:rPr>
        <w:t>affects</w:t>
      </w:r>
      <w:r>
        <w:rPr>
          <w:b/>
          <w:color w:val="F2901D"/>
          <w:spacing w:val="-3"/>
          <w:sz w:val="27"/>
        </w:rPr>
        <w:t xml:space="preserve"> </w:t>
      </w:r>
      <w:r>
        <w:rPr>
          <w:b/>
          <w:color w:val="F2901D"/>
          <w:sz w:val="27"/>
        </w:rPr>
        <w:t>a</w:t>
      </w:r>
      <w:r>
        <w:rPr>
          <w:b/>
          <w:color w:val="F2901D"/>
          <w:spacing w:val="-3"/>
          <w:sz w:val="27"/>
        </w:rPr>
        <w:t xml:space="preserve"> </w:t>
      </w:r>
      <w:r>
        <w:rPr>
          <w:b/>
          <w:color w:val="F2901D"/>
          <w:sz w:val="27"/>
        </w:rPr>
        <w:t>government’s</w:t>
      </w:r>
      <w:r>
        <w:rPr>
          <w:b/>
          <w:color w:val="F2901D"/>
          <w:spacing w:val="-3"/>
          <w:sz w:val="27"/>
        </w:rPr>
        <w:t xml:space="preserve"> </w:t>
      </w:r>
      <w:r>
        <w:rPr>
          <w:b/>
          <w:color w:val="F2901D"/>
          <w:sz w:val="27"/>
        </w:rPr>
        <w:t>ability</w:t>
      </w:r>
      <w:r>
        <w:rPr>
          <w:b/>
          <w:color w:val="F2901D"/>
          <w:spacing w:val="-3"/>
          <w:sz w:val="27"/>
        </w:rPr>
        <w:t xml:space="preserve"> </w:t>
      </w:r>
      <w:r>
        <w:rPr>
          <w:b/>
          <w:color w:val="F2901D"/>
          <w:sz w:val="27"/>
        </w:rPr>
        <w:t>to</w:t>
      </w:r>
      <w:r>
        <w:rPr>
          <w:b/>
          <w:color w:val="F2901D"/>
          <w:spacing w:val="-3"/>
          <w:sz w:val="27"/>
        </w:rPr>
        <w:t xml:space="preserve"> </w:t>
      </w:r>
      <w:r>
        <w:rPr>
          <w:b/>
          <w:color w:val="F2901D"/>
          <w:spacing w:val="-2"/>
          <w:sz w:val="27"/>
        </w:rPr>
        <w:t>borrow</w:t>
      </w:r>
    </w:p>
    <w:p w:rsidR="002E4FA1" w:rsidRDefault="002E4FA1">
      <w:pPr>
        <w:pStyle w:val="BodyText"/>
        <w:rPr>
          <w:b/>
          <w:sz w:val="17"/>
        </w:rPr>
      </w:pPr>
    </w:p>
    <w:p w:rsidR="002E4FA1" w:rsidRDefault="002E4FA1">
      <w:pPr>
        <w:rPr>
          <w:sz w:val="17"/>
        </w:rPr>
        <w:sectPr w:rsidR="002E4FA1">
          <w:pgSz w:w="16840" w:h="11910" w:orient="landscape"/>
          <w:pgMar w:top="1340" w:right="1180" w:bottom="1200" w:left="680" w:header="689" w:footer="954" w:gutter="0"/>
          <w:cols w:space="720"/>
        </w:sectPr>
      </w:pPr>
    </w:p>
    <w:p w:rsidR="002E4FA1" w:rsidRDefault="00D51294">
      <w:pPr>
        <w:pStyle w:val="BodyText"/>
        <w:spacing w:before="110" w:line="280" w:lineRule="auto"/>
        <w:ind w:left="623"/>
        <w:rPr>
          <w:sz w:val="13"/>
        </w:rPr>
      </w:pPr>
      <w:bookmarkStart w:id="285" w:name="_bookmark276"/>
      <w:bookmarkEnd w:id="285"/>
      <w:r>
        <w:rPr>
          <w:w w:val="105"/>
        </w:rPr>
        <w:t>Governments with higher net debt relative to GDP tend to have worse ratings</w:t>
      </w:r>
      <w:r>
        <w:rPr>
          <w:spacing w:val="-12"/>
          <w:w w:val="105"/>
        </w:rPr>
        <w:t xml:space="preserve"> </w:t>
      </w:r>
      <w:r>
        <w:rPr>
          <w:w w:val="105"/>
        </w:rPr>
        <w:t>from</w:t>
      </w:r>
      <w:r>
        <w:rPr>
          <w:spacing w:val="-12"/>
          <w:w w:val="105"/>
        </w:rPr>
        <w:t xml:space="preserve"> </w:t>
      </w:r>
      <w:r>
        <w:rPr>
          <w:w w:val="105"/>
        </w:rPr>
        <w:t>the</w:t>
      </w:r>
      <w:r>
        <w:rPr>
          <w:spacing w:val="-12"/>
          <w:w w:val="105"/>
        </w:rPr>
        <w:t xml:space="preserve"> </w:t>
      </w:r>
      <w:r>
        <w:rPr>
          <w:w w:val="105"/>
        </w:rPr>
        <w:t>major</w:t>
      </w:r>
      <w:r>
        <w:rPr>
          <w:spacing w:val="-12"/>
          <w:w w:val="105"/>
        </w:rPr>
        <w:t xml:space="preserve"> </w:t>
      </w:r>
      <w:r>
        <w:rPr>
          <w:w w:val="105"/>
        </w:rPr>
        <w:t>credit</w:t>
      </w:r>
      <w:r>
        <w:rPr>
          <w:spacing w:val="-12"/>
          <w:w w:val="105"/>
        </w:rPr>
        <w:t xml:space="preserve"> </w:t>
      </w:r>
      <w:r>
        <w:rPr>
          <w:w w:val="105"/>
        </w:rPr>
        <w:t>ratings</w:t>
      </w:r>
      <w:r>
        <w:rPr>
          <w:spacing w:val="-12"/>
          <w:w w:val="105"/>
        </w:rPr>
        <w:t xml:space="preserve"> </w:t>
      </w:r>
      <w:r>
        <w:rPr>
          <w:w w:val="105"/>
        </w:rPr>
        <w:t>agencies</w:t>
      </w:r>
      <w:r>
        <w:rPr>
          <w:spacing w:val="-12"/>
          <w:w w:val="105"/>
        </w:rPr>
        <w:t xml:space="preserve"> </w:t>
      </w:r>
      <w:r>
        <w:rPr>
          <w:w w:val="105"/>
        </w:rPr>
        <w:t>and</w:t>
      </w:r>
      <w:r>
        <w:rPr>
          <w:spacing w:val="-12"/>
          <w:w w:val="105"/>
        </w:rPr>
        <w:t xml:space="preserve"> </w:t>
      </w:r>
      <w:r>
        <w:rPr>
          <w:w w:val="105"/>
        </w:rPr>
        <w:t>higher</w:t>
      </w:r>
      <w:r>
        <w:rPr>
          <w:spacing w:val="-12"/>
          <w:w w:val="105"/>
        </w:rPr>
        <w:t xml:space="preserve"> </w:t>
      </w:r>
      <w:r>
        <w:rPr>
          <w:w w:val="105"/>
        </w:rPr>
        <w:t>yields</w:t>
      </w:r>
      <w:r>
        <w:rPr>
          <w:spacing w:val="-12"/>
          <w:w w:val="105"/>
        </w:rPr>
        <w:t xml:space="preserve"> </w:t>
      </w:r>
      <w:r>
        <w:rPr>
          <w:w w:val="105"/>
        </w:rPr>
        <w:t>on</w:t>
      </w:r>
      <w:r>
        <w:rPr>
          <w:spacing w:val="-12"/>
          <w:w w:val="105"/>
        </w:rPr>
        <w:t xml:space="preserve"> </w:t>
      </w:r>
      <w:r>
        <w:rPr>
          <w:w w:val="105"/>
        </w:rPr>
        <w:t>their bonds, making it more costly to borrow.</w:t>
      </w:r>
      <w:hyperlink w:anchor="_bookmark277" w:history="1">
        <w:r>
          <w:rPr>
            <w:w w:val="105"/>
            <w:position w:val="7"/>
            <w:sz w:val="13"/>
          </w:rPr>
          <w:t>224</w:t>
        </w:r>
      </w:hyperlink>
    </w:p>
    <w:p w:rsidR="002E4FA1" w:rsidRDefault="00D51294">
      <w:pPr>
        <w:pStyle w:val="BodyText"/>
        <w:spacing w:before="164" w:line="280" w:lineRule="auto"/>
        <w:ind w:left="623" w:right="210"/>
        <w:rPr>
          <w:sz w:val="13"/>
        </w:rPr>
      </w:pPr>
      <w:r>
        <w:rPr>
          <w:w w:val="105"/>
        </w:rPr>
        <w:t>Empirical</w:t>
      </w:r>
      <w:r>
        <w:rPr>
          <w:spacing w:val="-15"/>
          <w:w w:val="105"/>
        </w:rPr>
        <w:t xml:space="preserve"> </w:t>
      </w:r>
      <w:r>
        <w:rPr>
          <w:w w:val="105"/>
        </w:rPr>
        <w:t>evidence</w:t>
      </w:r>
      <w:r>
        <w:rPr>
          <w:spacing w:val="-15"/>
          <w:w w:val="105"/>
        </w:rPr>
        <w:t xml:space="preserve"> </w:t>
      </w:r>
      <w:r>
        <w:rPr>
          <w:w w:val="105"/>
        </w:rPr>
        <w:t>suggests</w:t>
      </w:r>
      <w:r>
        <w:rPr>
          <w:spacing w:val="-14"/>
          <w:w w:val="105"/>
        </w:rPr>
        <w:t xml:space="preserve"> </w:t>
      </w:r>
      <w:r>
        <w:rPr>
          <w:w w:val="105"/>
        </w:rPr>
        <w:t>that</w:t>
      </w:r>
      <w:r>
        <w:rPr>
          <w:spacing w:val="-15"/>
          <w:w w:val="105"/>
        </w:rPr>
        <w:t xml:space="preserve"> </w:t>
      </w:r>
      <w:r>
        <w:rPr>
          <w:w w:val="105"/>
        </w:rPr>
        <w:t>when</w:t>
      </w:r>
      <w:r>
        <w:rPr>
          <w:spacing w:val="-14"/>
          <w:w w:val="105"/>
        </w:rPr>
        <w:t xml:space="preserve"> </w:t>
      </w:r>
      <w:r>
        <w:rPr>
          <w:w w:val="105"/>
        </w:rPr>
        <w:t>a</w:t>
      </w:r>
      <w:r>
        <w:rPr>
          <w:spacing w:val="-15"/>
          <w:w w:val="105"/>
        </w:rPr>
        <w:t xml:space="preserve"> </w:t>
      </w:r>
      <w:r>
        <w:rPr>
          <w:w w:val="105"/>
        </w:rPr>
        <w:t>government’s</w:t>
      </w:r>
      <w:r>
        <w:rPr>
          <w:spacing w:val="-15"/>
          <w:w w:val="105"/>
        </w:rPr>
        <w:t xml:space="preserve"> </w:t>
      </w:r>
      <w:r>
        <w:rPr>
          <w:w w:val="105"/>
        </w:rPr>
        <w:t>fiscal</w:t>
      </w:r>
      <w:r>
        <w:rPr>
          <w:spacing w:val="-14"/>
          <w:w w:val="105"/>
        </w:rPr>
        <w:t xml:space="preserve"> </w:t>
      </w:r>
      <w:r>
        <w:rPr>
          <w:w w:val="105"/>
        </w:rPr>
        <w:t>position deteriorates – whether measured by gross debt, net debt, budget balance</w:t>
      </w:r>
      <w:r>
        <w:rPr>
          <w:spacing w:val="-11"/>
          <w:w w:val="105"/>
        </w:rPr>
        <w:t xml:space="preserve"> </w:t>
      </w:r>
      <w:r>
        <w:rPr>
          <w:w w:val="105"/>
        </w:rPr>
        <w:t>before</w:t>
      </w:r>
      <w:r>
        <w:rPr>
          <w:spacing w:val="-11"/>
          <w:w w:val="105"/>
        </w:rPr>
        <w:t xml:space="preserve"> </w:t>
      </w:r>
      <w:r>
        <w:rPr>
          <w:w w:val="105"/>
        </w:rPr>
        <w:t>interest</w:t>
      </w:r>
      <w:r>
        <w:rPr>
          <w:spacing w:val="-11"/>
          <w:w w:val="105"/>
        </w:rPr>
        <w:t xml:space="preserve"> </w:t>
      </w:r>
      <w:r>
        <w:rPr>
          <w:w w:val="105"/>
        </w:rPr>
        <w:t>payments,</w:t>
      </w:r>
      <w:r>
        <w:rPr>
          <w:spacing w:val="-11"/>
          <w:w w:val="105"/>
        </w:rPr>
        <w:t xml:space="preserve"> </w:t>
      </w:r>
      <w:r>
        <w:rPr>
          <w:w w:val="105"/>
        </w:rPr>
        <w:t>or</w:t>
      </w:r>
      <w:r>
        <w:rPr>
          <w:spacing w:val="-11"/>
          <w:w w:val="105"/>
        </w:rPr>
        <w:t xml:space="preserve"> </w:t>
      </w:r>
      <w:r>
        <w:rPr>
          <w:w w:val="105"/>
        </w:rPr>
        <w:t>structural</w:t>
      </w:r>
      <w:r>
        <w:rPr>
          <w:spacing w:val="-11"/>
          <w:w w:val="105"/>
        </w:rPr>
        <w:t xml:space="preserve"> </w:t>
      </w:r>
      <w:r>
        <w:rPr>
          <w:w w:val="105"/>
        </w:rPr>
        <w:t>balance</w:t>
      </w:r>
      <w:r>
        <w:rPr>
          <w:spacing w:val="-11"/>
          <w:w w:val="105"/>
        </w:rPr>
        <w:t xml:space="preserve"> </w:t>
      </w:r>
      <w:r>
        <w:rPr>
          <w:w w:val="105"/>
        </w:rPr>
        <w:t>–</w:t>
      </w:r>
      <w:r>
        <w:rPr>
          <w:spacing w:val="-11"/>
          <w:w w:val="105"/>
        </w:rPr>
        <w:t xml:space="preserve"> </w:t>
      </w:r>
      <w:r>
        <w:rPr>
          <w:w w:val="105"/>
        </w:rPr>
        <w:t>the</w:t>
      </w:r>
      <w:r>
        <w:rPr>
          <w:spacing w:val="-11"/>
          <w:w w:val="105"/>
        </w:rPr>
        <w:t xml:space="preserve"> </w:t>
      </w:r>
      <w:r>
        <w:rPr>
          <w:w w:val="105"/>
        </w:rPr>
        <w:t>interest rate it must pay to borrow increases.</w:t>
      </w:r>
      <w:hyperlink w:anchor="_bookmark278" w:history="1">
        <w:r>
          <w:rPr>
            <w:w w:val="105"/>
            <w:position w:val="7"/>
            <w:sz w:val="13"/>
          </w:rPr>
          <w:t>225</w:t>
        </w:r>
      </w:hyperlink>
    </w:p>
    <w:p w:rsidR="002E4FA1" w:rsidRDefault="00D51294">
      <w:pPr>
        <w:pStyle w:val="BodyText"/>
        <w:spacing w:before="166" w:line="280" w:lineRule="auto"/>
        <w:ind w:left="623"/>
        <w:rPr>
          <w:sz w:val="13"/>
        </w:rPr>
      </w:pPr>
      <w:r>
        <w:rPr>
          <w:w w:val="105"/>
        </w:rPr>
        <w:t>Some studies have found these relationships to be non-linear: an increase in debt levels may not matter to borrowing costs until debt is above</w:t>
      </w:r>
      <w:r>
        <w:rPr>
          <w:spacing w:val="-15"/>
          <w:w w:val="105"/>
        </w:rPr>
        <w:t xml:space="preserve"> </w:t>
      </w:r>
      <w:r>
        <w:rPr>
          <w:w w:val="105"/>
        </w:rPr>
        <w:t>a</w:t>
      </w:r>
      <w:r>
        <w:rPr>
          <w:spacing w:val="-15"/>
          <w:w w:val="105"/>
        </w:rPr>
        <w:t xml:space="preserve"> </w:t>
      </w:r>
      <w:r>
        <w:rPr>
          <w:w w:val="105"/>
        </w:rPr>
        <w:t>certain</w:t>
      </w:r>
      <w:r>
        <w:rPr>
          <w:spacing w:val="-14"/>
          <w:w w:val="105"/>
        </w:rPr>
        <w:t xml:space="preserve"> </w:t>
      </w:r>
      <w:r>
        <w:rPr>
          <w:w w:val="105"/>
        </w:rPr>
        <w:t>threshold;</w:t>
      </w:r>
      <w:r>
        <w:rPr>
          <w:spacing w:val="-15"/>
          <w:w w:val="105"/>
        </w:rPr>
        <w:t xml:space="preserve"> </w:t>
      </w:r>
      <w:r>
        <w:rPr>
          <w:w w:val="105"/>
        </w:rPr>
        <w:t>similarly,</w:t>
      </w:r>
      <w:r>
        <w:rPr>
          <w:spacing w:val="-14"/>
          <w:w w:val="105"/>
        </w:rPr>
        <w:t xml:space="preserve"> </w:t>
      </w:r>
      <w:r>
        <w:rPr>
          <w:w w:val="105"/>
        </w:rPr>
        <w:t>widening</w:t>
      </w:r>
      <w:r>
        <w:rPr>
          <w:spacing w:val="-15"/>
          <w:w w:val="105"/>
        </w:rPr>
        <w:t xml:space="preserve"> </w:t>
      </w:r>
      <w:r>
        <w:rPr>
          <w:w w:val="105"/>
        </w:rPr>
        <w:t>deficits</w:t>
      </w:r>
      <w:r>
        <w:rPr>
          <w:spacing w:val="-15"/>
          <w:w w:val="105"/>
        </w:rPr>
        <w:t xml:space="preserve"> </w:t>
      </w:r>
      <w:r>
        <w:rPr>
          <w:w w:val="105"/>
        </w:rPr>
        <w:t>may</w:t>
      </w:r>
      <w:r>
        <w:rPr>
          <w:spacing w:val="-14"/>
          <w:w w:val="105"/>
        </w:rPr>
        <w:t xml:space="preserve"> </w:t>
      </w:r>
      <w:r>
        <w:rPr>
          <w:w w:val="105"/>
        </w:rPr>
        <w:t>have</w:t>
      </w:r>
      <w:r>
        <w:rPr>
          <w:spacing w:val="-15"/>
          <w:w w:val="105"/>
        </w:rPr>
        <w:t xml:space="preserve"> </w:t>
      </w:r>
      <w:r>
        <w:rPr>
          <w:w w:val="105"/>
        </w:rPr>
        <w:t>a</w:t>
      </w:r>
      <w:r>
        <w:rPr>
          <w:spacing w:val="-14"/>
          <w:w w:val="105"/>
        </w:rPr>
        <w:t xml:space="preserve"> </w:t>
      </w:r>
      <w:r>
        <w:rPr>
          <w:w w:val="105"/>
        </w:rPr>
        <w:t>larger effect on interest rates when public indebtedness is already high.</w:t>
      </w:r>
      <w:hyperlink w:anchor="_bookmark279" w:history="1">
        <w:r>
          <w:rPr>
            <w:w w:val="105"/>
            <w:position w:val="7"/>
            <w:sz w:val="13"/>
          </w:rPr>
          <w:t>226</w:t>
        </w:r>
      </w:hyperlink>
      <w:r>
        <w:rPr>
          <w:spacing w:val="40"/>
          <w:w w:val="105"/>
          <w:position w:val="7"/>
          <w:sz w:val="13"/>
        </w:rPr>
        <w:t xml:space="preserve"> </w:t>
      </w:r>
      <w:r>
        <w:rPr>
          <w:w w:val="105"/>
        </w:rPr>
        <w:t>Financial</w:t>
      </w:r>
      <w:r>
        <w:rPr>
          <w:spacing w:val="-13"/>
          <w:w w:val="105"/>
        </w:rPr>
        <w:t xml:space="preserve"> </w:t>
      </w:r>
      <w:r>
        <w:rPr>
          <w:w w:val="105"/>
        </w:rPr>
        <w:t>markets</w:t>
      </w:r>
      <w:r>
        <w:rPr>
          <w:spacing w:val="-13"/>
          <w:w w:val="105"/>
        </w:rPr>
        <w:t xml:space="preserve"> </w:t>
      </w:r>
      <w:r>
        <w:rPr>
          <w:w w:val="105"/>
        </w:rPr>
        <w:t>also</w:t>
      </w:r>
      <w:r>
        <w:rPr>
          <w:spacing w:val="-13"/>
          <w:w w:val="105"/>
        </w:rPr>
        <w:t xml:space="preserve"> </w:t>
      </w:r>
      <w:r>
        <w:rPr>
          <w:w w:val="105"/>
        </w:rPr>
        <w:t>pay</w:t>
      </w:r>
      <w:r>
        <w:rPr>
          <w:spacing w:val="-13"/>
          <w:w w:val="105"/>
        </w:rPr>
        <w:t xml:space="preserve"> </w:t>
      </w:r>
      <w:r>
        <w:rPr>
          <w:w w:val="105"/>
        </w:rPr>
        <w:t>more</w:t>
      </w:r>
      <w:r>
        <w:rPr>
          <w:spacing w:val="-13"/>
          <w:w w:val="105"/>
        </w:rPr>
        <w:t xml:space="preserve"> </w:t>
      </w:r>
      <w:r>
        <w:rPr>
          <w:w w:val="105"/>
        </w:rPr>
        <w:t>attention</w:t>
      </w:r>
      <w:r>
        <w:rPr>
          <w:spacing w:val="-13"/>
          <w:w w:val="105"/>
        </w:rPr>
        <w:t xml:space="preserve"> </w:t>
      </w:r>
      <w:r>
        <w:rPr>
          <w:w w:val="105"/>
        </w:rPr>
        <w:t>to</w:t>
      </w:r>
      <w:r>
        <w:rPr>
          <w:spacing w:val="-13"/>
          <w:w w:val="105"/>
        </w:rPr>
        <w:t xml:space="preserve"> </w:t>
      </w:r>
      <w:r>
        <w:rPr>
          <w:w w:val="105"/>
        </w:rPr>
        <w:t>budget</w:t>
      </w:r>
      <w:r>
        <w:rPr>
          <w:spacing w:val="-13"/>
          <w:w w:val="105"/>
        </w:rPr>
        <w:t xml:space="preserve"> </w:t>
      </w:r>
      <w:r>
        <w:rPr>
          <w:w w:val="105"/>
        </w:rPr>
        <w:t>positions</w:t>
      </w:r>
      <w:r>
        <w:rPr>
          <w:spacing w:val="-13"/>
          <w:w w:val="105"/>
        </w:rPr>
        <w:t xml:space="preserve"> </w:t>
      </w:r>
      <w:r>
        <w:rPr>
          <w:w w:val="105"/>
        </w:rPr>
        <w:t>following a financial crisis.</w:t>
      </w:r>
      <w:hyperlink w:anchor="_bookmark281" w:history="1">
        <w:r>
          <w:rPr>
            <w:w w:val="105"/>
            <w:position w:val="7"/>
            <w:sz w:val="13"/>
          </w:rPr>
          <w:t>227</w:t>
        </w:r>
      </w:hyperlink>
    </w:p>
    <w:p w:rsidR="002E4FA1" w:rsidRDefault="00D51294">
      <w:pPr>
        <w:pStyle w:val="BodyText"/>
        <w:spacing w:before="110" w:line="283" w:lineRule="auto"/>
        <w:ind w:left="623" w:right="238"/>
      </w:pPr>
      <w:r>
        <w:br w:type="column"/>
      </w:r>
      <w:r>
        <w:rPr>
          <w:w w:val="105"/>
        </w:rPr>
        <w:t xml:space="preserve">A government’s borrowing costs can also change suddenly if the market becomes </w:t>
      </w:r>
      <w:proofErr w:type="spellStart"/>
      <w:r>
        <w:rPr>
          <w:w w:val="105"/>
        </w:rPr>
        <w:t>sceptical</w:t>
      </w:r>
      <w:proofErr w:type="spellEnd"/>
      <w:r>
        <w:rPr>
          <w:w w:val="105"/>
        </w:rPr>
        <w:t xml:space="preserve"> of the government’s ability to prudently manage</w:t>
      </w:r>
      <w:r>
        <w:rPr>
          <w:spacing w:val="-14"/>
          <w:w w:val="105"/>
        </w:rPr>
        <w:t xml:space="preserve"> </w:t>
      </w:r>
      <w:r>
        <w:rPr>
          <w:w w:val="105"/>
        </w:rPr>
        <w:t>its</w:t>
      </w:r>
      <w:r>
        <w:rPr>
          <w:spacing w:val="-14"/>
          <w:w w:val="105"/>
        </w:rPr>
        <w:t xml:space="preserve"> </w:t>
      </w:r>
      <w:r>
        <w:rPr>
          <w:w w:val="105"/>
        </w:rPr>
        <w:t>finances,</w:t>
      </w:r>
      <w:r>
        <w:rPr>
          <w:spacing w:val="-14"/>
          <w:w w:val="105"/>
        </w:rPr>
        <w:t xml:space="preserve"> </w:t>
      </w:r>
      <w:r>
        <w:rPr>
          <w:w w:val="105"/>
        </w:rPr>
        <w:t>even</w:t>
      </w:r>
      <w:r>
        <w:rPr>
          <w:spacing w:val="-14"/>
          <w:w w:val="105"/>
        </w:rPr>
        <w:t xml:space="preserve"> </w:t>
      </w:r>
      <w:r>
        <w:rPr>
          <w:w w:val="105"/>
        </w:rPr>
        <w:t>when</w:t>
      </w:r>
      <w:r>
        <w:rPr>
          <w:spacing w:val="-14"/>
          <w:w w:val="105"/>
        </w:rPr>
        <w:t xml:space="preserve"> </w:t>
      </w:r>
      <w:r>
        <w:rPr>
          <w:w w:val="105"/>
        </w:rPr>
        <w:t>the</w:t>
      </w:r>
      <w:r>
        <w:rPr>
          <w:spacing w:val="-14"/>
          <w:w w:val="105"/>
        </w:rPr>
        <w:t xml:space="preserve"> </w:t>
      </w:r>
      <w:r>
        <w:rPr>
          <w:w w:val="105"/>
        </w:rPr>
        <w:t>possibility</w:t>
      </w:r>
      <w:r>
        <w:rPr>
          <w:spacing w:val="-14"/>
          <w:w w:val="105"/>
        </w:rPr>
        <w:t xml:space="preserve"> </w:t>
      </w:r>
      <w:r>
        <w:rPr>
          <w:w w:val="105"/>
        </w:rPr>
        <w:t>of</w:t>
      </w:r>
      <w:r>
        <w:rPr>
          <w:spacing w:val="-14"/>
          <w:w w:val="105"/>
        </w:rPr>
        <w:t xml:space="preserve"> </w:t>
      </w:r>
      <w:r>
        <w:rPr>
          <w:w w:val="105"/>
        </w:rPr>
        <w:t>default</w:t>
      </w:r>
      <w:r>
        <w:rPr>
          <w:spacing w:val="-14"/>
          <w:w w:val="105"/>
        </w:rPr>
        <w:t xml:space="preserve"> </w:t>
      </w:r>
      <w:r>
        <w:rPr>
          <w:w w:val="105"/>
        </w:rPr>
        <w:t>is</w:t>
      </w:r>
      <w:r>
        <w:rPr>
          <w:spacing w:val="-14"/>
          <w:w w:val="105"/>
        </w:rPr>
        <w:t xml:space="preserve"> </w:t>
      </w:r>
      <w:r>
        <w:rPr>
          <w:w w:val="105"/>
        </w:rPr>
        <w:t>remote.</w:t>
      </w:r>
    </w:p>
    <w:p w:rsidR="002E4FA1" w:rsidRDefault="00D51294">
      <w:pPr>
        <w:pStyle w:val="BodyText"/>
        <w:spacing w:before="161" w:line="280" w:lineRule="auto"/>
        <w:ind w:left="623"/>
      </w:pPr>
      <w:r>
        <w:rPr>
          <w:w w:val="105"/>
        </w:rPr>
        <w:t>A recent example among Australia’s economic peers is the market’s reaction</w:t>
      </w:r>
      <w:r>
        <w:rPr>
          <w:spacing w:val="-15"/>
          <w:w w:val="105"/>
        </w:rPr>
        <w:t xml:space="preserve"> </w:t>
      </w:r>
      <w:r>
        <w:rPr>
          <w:w w:val="105"/>
        </w:rPr>
        <w:t>to</w:t>
      </w:r>
      <w:r>
        <w:rPr>
          <w:spacing w:val="-15"/>
          <w:w w:val="105"/>
        </w:rPr>
        <w:t xml:space="preserve"> </w:t>
      </w:r>
      <w:r>
        <w:rPr>
          <w:w w:val="105"/>
        </w:rPr>
        <w:t>the</w:t>
      </w:r>
      <w:r>
        <w:rPr>
          <w:spacing w:val="-14"/>
          <w:w w:val="105"/>
        </w:rPr>
        <w:t xml:space="preserve"> </w:t>
      </w:r>
      <w:r>
        <w:rPr>
          <w:w w:val="105"/>
        </w:rPr>
        <w:t>UK</w:t>
      </w:r>
      <w:r>
        <w:rPr>
          <w:spacing w:val="-15"/>
          <w:w w:val="105"/>
        </w:rPr>
        <w:t xml:space="preserve"> </w:t>
      </w:r>
      <w:r>
        <w:rPr>
          <w:w w:val="105"/>
        </w:rPr>
        <w:t>Government’s</w:t>
      </w:r>
      <w:r>
        <w:rPr>
          <w:spacing w:val="-14"/>
          <w:w w:val="105"/>
        </w:rPr>
        <w:t xml:space="preserve"> </w:t>
      </w:r>
      <w:r>
        <w:rPr>
          <w:w w:val="105"/>
        </w:rPr>
        <w:t>September</w:t>
      </w:r>
      <w:r>
        <w:rPr>
          <w:spacing w:val="-15"/>
          <w:w w:val="105"/>
        </w:rPr>
        <w:t xml:space="preserve"> </w:t>
      </w:r>
      <w:r>
        <w:rPr>
          <w:w w:val="105"/>
        </w:rPr>
        <w:t>2022</w:t>
      </w:r>
      <w:r>
        <w:rPr>
          <w:spacing w:val="-15"/>
          <w:w w:val="105"/>
        </w:rPr>
        <w:t xml:space="preserve"> </w:t>
      </w:r>
      <w:r>
        <w:rPr>
          <w:w w:val="105"/>
        </w:rPr>
        <w:t>‘mini</w:t>
      </w:r>
      <w:r>
        <w:rPr>
          <w:spacing w:val="-14"/>
          <w:w w:val="105"/>
        </w:rPr>
        <w:t xml:space="preserve"> </w:t>
      </w:r>
      <w:r>
        <w:rPr>
          <w:w w:val="105"/>
        </w:rPr>
        <w:t>budget’,</w:t>
      </w:r>
      <w:r>
        <w:rPr>
          <w:spacing w:val="-15"/>
          <w:w w:val="105"/>
        </w:rPr>
        <w:t xml:space="preserve"> </w:t>
      </w:r>
      <w:r>
        <w:rPr>
          <w:w w:val="105"/>
        </w:rPr>
        <w:t>which contained</w:t>
      </w:r>
      <w:r>
        <w:rPr>
          <w:spacing w:val="-8"/>
          <w:w w:val="105"/>
        </w:rPr>
        <w:t xml:space="preserve"> </w:t>
      </w:r>
      <w:r>
        <w:rPr>
          <w:w w:val="105"/>
        </w:rPr>
        <w:t>the</w:t>
      </w:r>
      <w:r>
        <w:rPr>
          <w:spacing w:val="-8"/>
          <w:w w:val="105"/>
        </w:rPr>
        <w:t xml:space="preserve"> </w:t>
      </w:r>
      <w:r>
        <w:rPr>
          <w:w w:val="105"/>
        </w:rPr>
        <w:t>UK’s</w:t>
      </w:r>
      <w:r>
        <w:rPr>
          <w:spacing w:val="-8"/>
          <w:w w:val="105"/>
        </w:rPr>
        <w:t xml:space="preserve"> </w:t>
      </w:r>
      <w:r>
        <w:rPr>
          <w:w w:val="105"/>
        </w:rPr>
        <w:t>largest</w:t>
      </w:r>
      <w:r>
        <w:rPr>
          <w:spacing w:val="-8"/>
          <w:w w:val="105"/>
        </w:rPr>
        <w:t xml:space="preserve"> </w:t>
      </w:r>
      <w:r>
        <w:rPr>
          <w:w w:val="105"/>
        </w:rPr>
        <w:t>tax</w:t>
      </w:r>
      <w:r>
        <w:rPr>
          <w:spacing w:val="-8"/>
          <w:w w:val="105"/>
        </w:rPr>
        <w:t xml:space="preserve"> </w:t>
      </w:r>
      <w:r>
        <w:rPr>
          <w:w w:val="105"/>
        </w:rPr>
        <w:t>cuts</w:t>
      </w:r>
      <w:r>
        <w:rPr>
          <w:spacing w:val="-8"/>
          <w:w w:val="105"/>
        </w:rPr>
        <w:t xml:space="preserve"> </w:t>
      </w:r>
      <w:r>
        <w:rPr>
          <w:w w:val="105"/>
        </w:rPr>
        <w:t>in</w:t>
      </w:r>
      <w:r>
        <w:rPr>
          <w:spacing w:val="-8"/>
          <w:w w:val="105"/>
        </w:rPr>
        <w:t xml:space="preserve"> </w:t>
      </w:r>
      <w:r>
        <w:rPr>
          <w:w w:val="105"/>
        </w:rPr>
        <w:t>50</w:t>
      </w:r>
      <w:r>
        <w:rPr>
          <w:spacing w:val="-8"/>
          <w:w w:val="105"/>
        </w:rPr>
        <w:t xml:space="preserve"> </w:t>
      </w:r>
      <w:r>
        <w:rPr>
          <w:w w:val="105"/>
        </w:rPr>
        <w:t>years</w:t>
      </w:r>
      <w:r>
        <w:rPr>
          <w:spacing w:val="-8"/>
          <w:w w:val="105"/>
        </w:rPr>
        <w:t xml:space="preserve"> </w:t>
      </w:r>
      <w:r>
        <w:rPr>
          <w:w w:val="105"/>
        </w:rPr>
        <w:t>without</w:t>
      </w:r>
      <w:r>
        <w:rPr>
          <w:spacing w:val="-8"/>
          <w:w w:val="105"/>
        </w:rPr>
        <w:t xml:space="preserve"> </w:t>
      </w:r>
      <w:r>
        <w:rPr>
          <w:w w:val="105"/>
        </w:rPr>
        <w:t>commensurate spending cuts or new revenue measures.</w:t>
      </w:r>
      <w:hyperlink w:anchor="_bookmark280" w:history="1">
        <w:r>
          <w:rPr>
            <w:w w:val="105"/>
            <w:position w:val="7"/>
            <w:sz w:val="13"/>
          </w:rPr>
          <w:t>228</w:t>
        </w:r>
      </w:hyperlink>
      <w:r>
        <w:rPr>
          <w:spacing w:val="37"/>
          <w:w w:val="105"/>
          <w:position w:val="7"/>
          <w:sz w:val="13"/>
        </w:rPr>
        <w:t xml:space="preserve"> </w:t>
      </w:r>
      <w:r>
        <w:rPr>
          <w:w w:val="105"/>
        </w:rPr>
        <w:t>Yields on long-term</w:t>
      </w:r>
    </w:p>
    <w:p w:rsidR="002E4FA1" w:rsidRDefault="00D51294">
      <w:pPr>
        <w:pStyle w:val="BodyText"/>
        <w:spacing w:before="4" w:line="283" w:lineRule="auto"/>
        <w:ind w:left="623" w:right="493"/>
      </w:pPr>
      <w:r>
        <w:rPr>
          <w:w w:val="105"/>
        </w:rPr>
        <w:t>UK government bonds spiked immediately; 30-year yields rose by 1</w:t>
      </w:r>
      <w:r>
        <w:rPr>
          <w:spacing w:val="-12"/>
          <w:w w:val="105"/>
        </w:rPr>
        <w:t xml:space="preserve"> </w:t>
      </w:r>
      <w:r>
        <w:rPr>
          <w:w w:val="105"/>
        </w:rPr>
        <w:t>percentage</w:t>
      </w:r>
      <w:r>
        <w:rPr>
          <w:spacing w:val="-12"/>
          <w:w w:val="105"/>
        </w:rPr>
        <w:t xml:space="preserve"> </w:t>
      </w:r>
      <w:r>
        <w:rPr>
          <w:w w:val="105"/>
        </w:rPr>
        <w:t>point</w:t>
      </w:r>
      <w:r>
        <w:rPr>
          <w:spacing w:val="-12"/>
          <w:w w:val="105"/>
        </w:rPr>
        <w:t xml:space="preserve"> </w:t>
      </w:r>
      <w:r>
        <w:rPr>
          <w:w w:val="105"/>
        </w:rPr>
        <w:t>in</w:t>
      </w:r>
      <w:r>
        <w:rPr>
          <w:spacing w:val="-12"/>
          <w:w w:val="105"/>
        </w:rPr>
        <w:t xml:space="preserve"> </w:t>
      </w:r>
      <w:r>
        <w:rPr>
          <w:w w:val="105"/>
        </w:rPr>
        <w:t>two</w:t>
      </w:r>
      <w:r>
        <w:rPr>
          <w:spacing w:val="-12"/>
          <w:w w:val="105"/>
        </w:rPr>
        <w:t xml:space="preserve"> </w:t>
      </w:r>
      <w:r>
        <w:rPr>
          <w:w w:val="105"/>
        </w:rPr>
        <w:t>days</w:t>
      </w:r>
      <w:r>
        <w:rPr>
          <w:spacing w:val="-12"/>
          <w:w w:val="105"/>
        </w:rPr>
        <w:t xml:space="preserve"> </w:t>
      </w:r>
      <w:r>
        <w:rPr>
          <w:w w:val="105"/>
        </w:rPr>
        <w:t>and</w:t>
      </w:r>
      <w:r>
        <w:rPr>
          <w:spacing w:val="-12"/>
          <w:w w:val="105"/>
        </w:rPr>
        <w:t xml:space="preserve"> </w:t>
      </w:r>
      <w:r>
        <w:rPr>
          <w:w w:val="105"/>
        </w:rPr>
        <w:t>triggered</w:t>
      </w:r>
      <w:r>
        <w:rPr>
          <w:spacing w:val="-12"/>
          <w:w w:val="105"/>
        </w:rPr>
        <w:t xml:space="preserve"> </w:t>
      </w:r>
      <w:r>
        <w:rPr>
          <w:w w:val="105"/>
        </w:rPr>
        <w:t>an</w:t>
      </w:r>
      <w:r>
        <w:rPr>
          <w:spacing w:val="-12"/>
          <w:w w:val="105"/>
        </w:rPr>
        <w:t xml:space="preserve"> </w:t>
      </w:r>
      <w:r>
        <w:rPr>
          <w:w w:val="105"/>
        </w:rPr>
        <w:t>extended</w:t>
      </w:r>
      <w:r>
        <w:rPr>
          <w:spacing w:val="-12"/>
          <w:w w:val="105"/>
        </w:rPr>
        <w:t xml:space="preserve"> </w:t>
      </w:r>
      <w:r>
        <w:rPr>
          <w:w w:val="105"/>
        </w:rPr>
        <w:t>period</w:t>
      </w:r>
      <w:r>
        <w:rPr>
          <w:spacing w:val="-12"/>
          <w:w w:val="105"/>
        </w:rPr>
        <w:t xml:space="preserve"> </w:t>
      </w:r>
      <w:r>
        <w:rPr>
          <w:w w:val="105"/>
        </w:rPr>
        <w:t>of</w:t>
      </w:r>
    </w:p>
    <w:p w:rsidR="002E4FA1" w:rsidRDefault="00D51294">
      <w:pPr>
        <w:pStyle w:val="BodyText"/>
        <w:spacing w:line="278" w:lineRule="auto"/>
        <w:ind w:left="623" w:right="238"/>
        <w:rPr>
          <w:sz w:val="13"/>
        </w:rPr>
      </w:pPr>
      <w:proofErr w:type="gramStart"/>
      <w:r>
        <w:rPr>
          <w:w w:val="105"/>
        </w:rPr>
        <w:t>market</w:t>
      </w:r>
      <w:proofErr w:type="gramEnd"/>
      <w:r>
        <w:rPr>
          <w:spacing w:val="-14"/>
          <w:w w:val="105"/>
        </w:rPr>
        <w:t xml:space="preserve"> </w:t>
      </w:r>
      <w:r>
        <w:rPr>
          <w:w w:val="105"/>
        </w:rPr>
        <w:t>dysfunction.</w:t>
      </w:r>
      <w:hyperlink w:anchor="_bookmark282" w:history="1">
        <w:r>
          <w:rPr>
            <w:w w:val="105"/>
            <w:position w:val="7"/>
            <w:sz w:val="13"/>
          </w:rPr>
          <w:t>229</w:t>
        </w:r>
      </w:hyperlink>
      <w:r>
        <w:rPr>
          <w:spacing w:val="25"/>
          <w:w w:val="105"/>
          <w:position w:val="7"/>
          <w:sz w:val="13"/>
        </w:rPr>
        <w:t xml:space="preserve"> </w:t>
      </w:r>
      <w:r>
        <w:rPr>
          <w:w w:val="105"/>
        </w:rPr>
        <w:t>The</w:t>
      </w:r>
      <w:r>
        <w:rPr>
          <w:spacing w:val="-14"/>
          <w:w w:val="105"/>
        </w:rPr>
        <w:t xml:space="preserve"> </w:t>
      </w:r>
      <w:r>
        <w:rPr>
          <w:w w:val="105"/>
        </w:rPr>
        <w:t>UK</w:t>
      </w:r>
      <w:r>
        <w:rPr>
          <w:spacing w:val="-14"/>
          <w:w w:val="105"/>
        </w:rPr>
        <w:t xml:space="preserve"> </w:t>
      </w:r>
      <w:r>
        <w:rPr>
          <w:w w:val="105"/>
        </w:rPr>
        <w:t>Government</w:t>
      </w:r>
      <w:r>
        <w:rPr>
          <w:spacing w:val="-14"/>
          <w:w w:val="105"/>
        </w:rPr>
        <w:t xml:space="preserve"> </w:t>
      </w:r>
      <w:r>
        <w:rPr>
          <w:w w:val="105"/>
        </w:rPr>
        <w:t>abandoned</w:t>
      </w:r>
      <w:r>
        <w:rPr>
          <w:spacing w:val="-14"/>
          <w:w w:val="105"/>
        </w:rPr>
        <w:t xml:space="preserve"> </w:t>
      </w:r>
      <w:r>
        <w:rPr>
          <w:w w:val="105"/>
        </w:rPr>
        <w:t>the</w:t>
      </w:r>
      <w:r>
        <w:rPr>
          <w:spacing w:val="-14"/>
          <w:w w:val="105"/>
        </w:rPr>
        <w:t xml:space="preserve"> </w:t>
      </w:r>
      <w:r>
        <w:rPr>
          <w:w w:val="105"/>
        </w:rPr>
        <w:t>tax</w:t>
      </w:r>
      <w:r>
        <w:rPr>
          <w:spacing w:val="-14"/>
          <w:w w:val="105"/>
        </w:rPr>
        <w:t xml:space="preserve"> </w:t>
      </w:r>
      <w:r>
        <w:rPr>
          <w:w w:val="105"/>
        </w:rPr>
        <w:t>cuts</w:t>
      </w:r>
      <w:r>
        <w:rPr>
          <w:spacing w:val="-14"/>
          <w:w w:val="105"/>
        </w:rPr>
        <w:t xml:space="preserve"> </w:t>
      </w:r>
      <w:r>
        <w:rPr>
          <w:w w:val="105"/>
        </w:rPr>
        <w:t>a few weeks later.</w:t>
      </w:r>
      <w:hyperlink w:anchor="_bookmark283" w:history="1">
        <w:r>
          <w:rPr>
            <w:w w:val="105"/>
            <w:position w:val="7"/>
            <w:sz w:val="13"/>
          </w:rPr>
          <w:t>230</w:t>
        </w:r>
      </w:hyperlink>
    </w:p>
    <w:p w:rsidR="002E4FA1" w:rsidRDefault="002E4FA1">
      <w:pPr>
        <w:spacing w:line="278" w:lineRule="auto"/>
        <w:rPr>
          <w:sz w:val="13"/>
        </w:rPr>
        <w:sectPr w:rsidR="002E4FA1">
          <w:type w:val="continuous"/>
          <w:pgSz w:w="16840" w:h="11910" w:orient="landscape"/>
          <w:pgMar w:top="1340" w:right="1180" w:bottom="280" w:left="680" w:header="689" w:footer="954" w:gutter="0"/>
          <w:cols w:num="2" w:space="720" w:equalWidth="0">
            <w:col w:w="7180" w:space="482"/>
            <w:col w:w="7318"/>
          </w:cols>
        </w:sectPr>
      </w:pPr>
    </w:p>
    <w:p w:rsidR="002E4FA1" w:rsidRDefault="002E4FA1">
      <w:pPr>
        <w:pStyle w:val="BodyText"/>
      </w:pPr>
    </w:p>
    <w:p w:rsidR="002E4FA1" w:rsidRDefault="002E4FA1">
      <w:pPr>
        <w:pStyle w:val="BodyText"/>
      </w:pPr>
    </w:p>
    <w:p w:rsidR="002E4FA1" w:rsidRDefault="002E4FA1">
      <w:pPr>
        <w:pStyle w:val="BodyText"/>
      </w:pPr>
    </w:p>
    <w:p w:rsidR="002E4FA1" w:rsidRDefault="002E4FA1">
      <w:pPr>
        <w:pStyle w:val="BodyText"/>
        <w:spacing w:before="11"/>
        <w:rPr>
          <w:sz w:val="21"/>
        </w:rPr>
      </w:pPr>
    </w:p>
    <w:p w:rsidR="002E4FA1" w:rsidRDefault="00562B85">
      <w:pPr>
        <w:pStyle w:val="BodyText"/>
        <w:spacing w:line="20" w:lineRule="exact"/>
        <w:ind w:left="623"/>
        <w:rPr>
          <w:sz w:val="2"/>
        </w:rPr>
      </w:pPr>
      <w:r>
        <w:rPr>
          <w:sz w:val="2"/>
        </w:rPr>
      </w:r>
      <w:r>
        <w:rPr>
          <w:sz w:val="2"/>
        </w:rPr>
        <w:pict>
          <v:group id="docshapegroup446" o:spid="_x0000_s1026" style="width:131.35pt;height:.4pt;mso-position-horizontal-relative:char;mso-position-vertical-relative:line" coordsize="2627,8">
            <v:line id="_x0000_s1027" style="position:absolute" from="0,4" to="2627,4" strokeweight=".14042mm"/>
            <w10:anchorlock/>
          </v:group>
        </w:pict>
      </w:r>
    </w:p>
    <w:p w:rsidR="002E4FA1" w:rsidRDefault="00D51294">
      <w:pPr>
        <w:pStyle w:val="ListParagraph"/>
        <w:numPr>
          <w:ilvl w:val="0"/>
          <w:numId w:val="20"/>
        </w:numPr>
        <w:tabs>
          <w:tab w:val="left" w:pos="1033"/>
        </w:tabs>
        <w:spacing w:before="29" w:line="268" w:lineRule="auto"/>
        <w:ind w:left="1032" w:right="7898" w:hanging="427"/>
        <w:jc w:val="left"/>
        <w:rPr>
          <w:sz w:val="17"/>
        </w:rPr>
      </w:pPr>
      <w:bookmarkStart w:id="286" w:name="_bookmark277"/>
      <w:bookmarkEnd w:id="286"/>
      <w:proofErr w:type="spellStart"/>
      <w:r>
        <w:rPr>
          <w:sz w:val="17"/>
        </w:rPr>
        <w:t>Hadzi-Vaskov</w:t>
      </w:r>
      <w:proofErr w:type="spellEnd"/>
      <w:r>
        <w:rPr>
          <w:sz w:val="17"/>
        </w:rPr>
        <w:t xml:space="preserve"> and Ricci </w:t>
      </w:r>
      <w:hyperlink w:anchor="_bookmark373" w:history="1">
        <w:r>
          <w:rPr>
            <w:sz w:val="17"/>
          </w:rPr>
          <w:t>(2019,</w:t>
        </w:r>
      </w:hyperlink>
      <w:r>
        <w:rPr>
          <w:sz w:val="17"/>
        </w:rPr>
        <w:t xml:space="preserve"> Figure 1B). While a small number of countries with very high levels of public debt, such as Japan and the US, have been able to</w:t>
      </w:r>
      <w:r>
        <w:rPr>
          <w:spacing w:val="-1"/>
          <w:sz w:val="17"/>
        </w:rPr>
        <w:t xml:space="preserve"> </w:t>
      </w:r>
      <w:r>
        <w:rPr>
          <w:sz w:val="17"/>
        </w:rPr>
        <w:t>maintain</w:t>
      </w:r>
      <w:r>
        <w:rPr>
          <w:spacing w:val="-1"/>
          <w:sz w:val="17"/>
        </w:rPr>
        <w:t xml:space="preserve"> </w:t>
      </w:r>
      <w:r>
        <w:rPr>
          <w:sz w:val="17"/>
        </w:rPr>
        <w:t>low</w:t>
      </w:r>
      <w:r>
        <w:rPr>
          <w:spacing w:val="-1"/>
          <w:sz w:val="17"/>
        </w:rPr>
        <w:t xml:space="preserve"> </w:t>
      </w:r>
      <w:r>
        <w:rPr>
          <w:sz w:val="17"/>
        </w:rPr>
        <w:t>bond</w:t>
      </w:r>
      <w:r>
        <w:rPr>
          <w:spacing w:val="-1"/>
          <w:sz w:val="17"/>
        </w:rPr>
        <w:t xml:space="preserve"> </w:t>
      </w:r>
      <w:r>
        <w:rPr>
          <w:sz w:val="17"/>
        </w:rPr>
        <w:t>yields,</w:t>
      </w:r>
      <w:r>
        <w:rPr>
          <w:spacing w:val="-1"/>
          <w:sz w:val="17"/>
        </w:rPr>
        <w:t xml:space="preserve"> </w:t>
      </w:r>
      <w:r>
        <w:rPr>
          <w:sz w:val="17"/>
        </w:rPr>
        <w:t>they</w:t>
      </w:r>
      <w:r>
        <w:rPr>
          <w:spacing w:val="-1"/>
          <w:sz w:val="17"/>
        </w:rPr>
        <w:t xml:space="preserve"> </w:t>
      </w:r>
      <w:r>
        <w:rPr>
          <w:sz w:val="17"/>
        </w:rPr>
        <w:t>tend</w:t>
      </w:r>
      <w:r>
        <w:rPr>
          <w:spacing w:val="-1"/>
          <w:sz w:val="17"/>
        </w:rPr>
        <w:t xml:space="preserve"> </w:t>
      </w:r>
      <w:r>
        <w:rPr>
          <w:sz w:val="17"/>
        </w:rPr>
        <w:t>to</w:t>
      </w:r>
      <w:r>
        <w:rPr>
          <w:spacing w:val="-1"/>
          <w:sz w:val="17"/>
        </w:rPr>
        <w:t xml:space="preserve"> </w:t>
      </w:r>
      <w:r>
        <w:rPr>
          <w:sz w:val="17"/>
        </w:rPr>
        <w:t>be</w:t>
      </w:r>
      <w:r>
        <w:rPr>
          <w:spacing w:val="-1"/>
          <w:sz w:val="17"/>
        </w:rPr>
        <w:t xml:space="preserve"> </w:t>
      </w:r>
      <w:r>
        <w:rPr>
          <w:sz w:val="17"/>
        </w:rPr>
        <w:t>‘safe</w:t>
      </w:r>
      <w:r>
        <w:rPr>
          <w:spacing w:val="-1"/>
          <w:sz w:val="17"/>
        </w:rPr>
        <w:t xml:space="preserve"> </w:t>
      </w:r>
      <w:r>
        <w:rPr>
          <w:sz w:val="17"/>
        </w:rPr>
        <w:t>haven’</w:t>
      </w:r>
      <w:r>
        <w:rPr>
          <w:spacing w:val="-1"/>
          <w:sz w:val="17"/>
        </w:rPr>
        <w:t xml:space="preserve"> </w:t>
      </w:r>
      <w:r>
        <w:rPr>
          <w:sz w:val="17"/>
        </w:rPr>
        <w:t>countries</w:t>
      </w:r>
      <w:r>
        <w:rPr>
          <w:spacing w:val="-1"/>
          <w:sz w:val="17"/>
        </w:rPr>
        <w:t xml:space="preserve"> </w:t>
      </w:r>
      <w:r>
        <w:rPr>
          <w:sz w:val="17"/>
        </w:rPr>
        <w:t>that</w:t>
      </w:r>
      <w:r>
        <w:rPr>
          <w:spacing w:val="-1"/>
          <w:sz w:val="17"/>
        </w:rPr>
        <w:t xml:space="preserve"> </w:t>
      </w:r>
      <w:r>
        <w:rPr>
          <w:sz w:val="17"/>
        </w:rPr>
        <w:t>investors turn to in crises and periods of high volatility:</w:t>
      </w:r>
      <w:r>
        <w:rPr>
          <w:spacing w:val="17"/>
          <w:sz w:val="17"/>
        </w:rPr>
        <w:t xml:space="preserve"> </w:t>
      </w:r>
      <w:r>
        <w:rPr>
          <w:sz w:val="17"/>
        </w:rPr>
        <w:t xml:space="preserve">see </w:t>
      </w:r>
      <w:proofErr w:type="spellStart"/>
      <w:r>
        <w:rPr>
          <w:sz w:val="17"/>
        </w:rPr>
        <w:t>Hadzi-Vaskov</w:t>
      </w:r>
      <w:proofErr w:type="spellEnd"/>
      <w:r>
        <w:rPr>
          <w:sz w:val="17"/>
        </w:rPr>
        <w:t xml:space="preserve"> and Ricci </w:t>
      </w:r>
      <w:hyperlink w:anchor="_bookmark373" w:history="1">
        <w:r>
          <w:rPr>
            <w:sz w:val="17"/>
          </w:rPr>
          <w:t>(ibid,</w:t>
        </w:r>
      </w:hyperlink>
      <w:r>
        <w:rPr>
          <w:sz w:val="17"/>
        </w:rPr>
        <w:t xml:space="preserve"> p.</w:t>
      </w:r>
      <w:r>
        <w:rPr>
          <w:spacing w:val="-4"/>
          <w:sz w:val="17"/>
        </w:rPr>
        <w:t xml:space="preserve"> </w:t>
      </w:r>
      <w:r>
        <w:rPr>
          <w:sz w:val="17"/>
        </w:rPr>
        <w:t>34)</w:t>
      </w:r>
      <w:r>
        <w:rPr>
          <w:spacing w:val="-4"/>
          <w:sz w:val="17"/>
        </w:rPr>
        <w:t xml:space="preserve"> </w:t>
      </w:r>
      <w:r>
        <w:rPr>
          <w:sz w:val="17"/>
        </w:rPr>
        <w:t>for</w:t>
      </w:r>
      <w:r>
        <w:rPr>
          <w:spacing w:val="-4"/>
          <w:sz w:val="17"/>
        </w:rPr>
        <w:t xml:space="preserve"> </w:t>
      </w:r>
      <w:r>
        <w:rPr>
          <w:sz w:val="17"/>
        </w:rPr>
        <w:t>a</w:t>
      </w:r>
      <w:r>
        <w:rPr>
          <w:spacing w:val="-4"/>
          <w:sz w:val="17"/>
        </w:rPr>
        <w:t xml:space="preserve"> </w:t>
      </w:r>
      <w:r>
        <w:rPr>
          <w:sz w:val="17"/>
        </w:rPr>
        <w:t>discussion. US</w:t>
      </w:r>
      <w:r>
        <w:rPr>
          <w:spacing w:val="-4"/>
          <w:sz w:val="17"/>
        </w:rPr>
        <w:t xml:space="preserve"> </w:t>
      </w:r>
      <w:r>
        <w:rPr>
          <w:sz w:val="17"/>
        </w:rPr>
        <w:t>Treasury</w:t>
      </w:r>
      <w:r>
        <w:rPr>
          <w:spacing w:val="-4"/>
          <w:sz w:val="17"/>
        </w:rPr>
        <w:t xml:space="preserve"> </w:t>
      </w:r>
      <w:r>
        <w:rPr>
          <w:sz w:val="17"/>
        </w:rPr>
        <w:t>bonds</w:t>
      </w:r>
      <w:r>
        <w:rPr>
          <w:spacing w:val="-4"/>
          <w:sz w:val="17"/>
        </w:rPr>
        <w:t xml:space="preserve"> </w:t>
      </w:r>
      <w:r>
        <w:rPr>
          <w:sz w:val="17"/>
        </w:rPr>
        <w:t>are</w:t>
      </w:r>
      <w:r>
        <w:rPr>
          <w:spacing w:val="-4"/>
          <w:sz w:val="17"/>
        </w:rPr>
        <w:t xml:space="preserve"> </w:t>
      </w:r>
      <w:r>
        <w:rPr>
          <w:sz w:val="17"/>
        </w:rPr>
        <w:t>one</w:t>
      </w:r>
      <w:r>
        <w:rPr>
          <w:spacing w:val="-4"/>
          <w:sz w:val="17"/>
        </w:rPr>
        <w:t xml:space="preserve"> </w:t>
      </w:r>
      <w:r>
        <w:rPr>
          <w:sz w:val="17"/>
        </w:rPr>
        <w:t>of</w:t>
      </w:r>
      <w:r>
        <w:rPr>
          <w:spacing w:val="-4"/>
          <w:sz w:val="17"/>
        </w:rPr>
        <w:t xml:space="preserve"> </w:t>
      </w:r>
      <w:r>
        <w:rPr>
          <w:sz w:val="17"/>
        </w:rPr>
        <w:t>the</w:t>
      </w:r>
      <w:r>
        <w:rPr>
          <w:spacing w:val="-4"/>
          <w:sz w:val="17"/>
        </w:rPr>
        <w:t xml:space="preserve"> </w:t>
      </w:r>
      <w:r>
        <w:rPr>
          <w:sz w:val="17"/>
        </w:rPr>
        <w:t>most</w:t>
      </w:r>
      <w:r>
        <w:rPr>
          <w:spacing w:val="-4"/>
          <w:sz w:val="17"/>
        </w:rPr>
        <w:t xml:space="preserve"> </w:t>
      </w:r>
      <w:r>
        <w:rPr>
          <w:sz w:val="17"/>
        </w:rPr>
        <w:t>liquid</w:t>
      </w:r>
      <w:r>
        <w:rPr>
          <w:spacing w:val="-4"/>
          <w:sz w:val="17"/>
        </w:rPr>
        <w:t xml:space="preserve"> </w:t>
      </w:r>
      <w:r>
        <w:rPr>
          <w:sz w:val="17"/>
        </w:rPr>
        <w:t>assets</w:t>
      </w:r>
      <w:r>
        <w:rPr>
          <w:spacing w:val="-4"/>
          <w:sz w:val="17"/>
        </w:rPr>
        <w:t xml:space="preserve"> </w:t>
      </w:r>
      <w:r>
        <w:rPr>
          <w:sz w:val="17"/>
        </w:rPr>
        <w:t xml:space="preserve">and therefore desirable in a crisis, while the Japanese yen is widely seen as a safe </w:t>
      </w:r>
      <w:bookmarkStart w:id="287" w:name="_bookmark278"/>
      <w:bookmarkEnd w:id="287"/>
      <w:r>
        <w:rPr>
          <w:sz w:val="17"/>
        </w:rPr>
        <w:t>haven currency.</w:t>
      </w:r>
    </w:p>
    <w:p w:rsidR="002E4FA1" w:rsidRDefault="00D51294">
      <w:pPr>
        <w:pStyle w:val="ListParagraph"/>
        <w:numPr>
          <w:ilvl w:val="0"/>
          <w:numId w:val="20"/>
        </w:numPr>
        <w:tabs>
          <w:tab w:val="left" w:pos="1033"/>
        </w:tabs>
        <w:spacing w:before="2" w:line="268" w:lineRule="auto"/>
        <w:ind w:left="1032" w:right="8196" w:hanging="427"/>
        <w:jc w:val="left"/>
        <w:rPr>
          <w:sz w:val="17"/>
        </w:rPr>
      </w:pPr>
      <w:r>
        <w:rPr>
          <w:sz w:val="17"/>
        </w:rPr>
        <w:t>This</w:t>
      </w:r>
      <w:r>
        <w:rPr>
          <w:spacing w:val="-3"/>
          <w:sz w:val="17"/>
        </w:rPr>
        <w:t xml:space="preserve"> </w:t>
      </w:r>
      <w:r>
        <w:rPr>
          <w:sz w:val="17"/>
        </w:rPr>
        <w:t>result</w:t>
      </w:r>
      <w:r>
        <w:rPr>
          <w:spacing w:val="-3"/>
          <w:sz w:val="17"/>
        </w:rPr>
        <w:t xml:space="preserve"> </w:t>
      </w:r>
      <w:r>
        <w:rPr>
          <w:sz w:val="17"/>
        </w:rPr>
        <w:t>holds</w:t>
      </w:r>
      <w:r>
        <w:rPr>
          <w:spacing w:val="-3"/>
          <w:sz w:val="17"/>
        </w:rPr>
        <w:t xml:space="preserve"> </w:t>
      </w:r>
      <w:r>
        <w:rPr>
          <w:sz w:val="17"/>
        </w:rPr>
        <w:t>among</w:t>
      </w:r>
      <w:r>
        <w:rPr>
          <w:spacing w:val="-3"/>
          <w:sz w:val="17"/>
        </w:rPr>
        <w:t xml:space="preserve"> </w:t>
      </w:r>
      <w:r>
        <w:rPr>
          <w:sz w:val="17"/>
        </w:rPr>
        <w:t>OECD</w:t>
      </w:r>
      <w:r>
        <w:rPr>
          <w:spacing w:val="-3"/>
          <w:sz w:val="17"/>
        </w:rPr>
        <w:t xml:space="preserve"> </w:t>
      </w:r>
      <w:r>
        <w:rPr>
          <w:sz w:val="17"/>
        </w:rPr>
        <w:t>countries</w:t>
      </w:r>
      <w:r>
        <w:rPr>
          <w:spacing w:val="-3"/>
          <w:sz w:val="17"/>
        </w:rPr>
        <w:t xml:space="preserve"> </w:t>
      </w:r>
      <w:r>
        <w:rPr>
          <w:sz w:val="17"/>
        </w:rPr>
        <w:t>after</w:t>
      </w:r>
      <w:r>
        <w:rPr>
          <w:spacing w:val="-3"/>
          <w:sz w:val="17"/>
        </w:rPr>
        <w:t xml:space="preserve"> </w:t>
      </w:r>
      <w:r>
        <w:rPr>
          <w:sz w:val="17"/>
        </w:rPr>
        <w:t>taking</w:t>
      </w:r>
      <w:r>
        <w:rPr>
          <w:spacing w:val="-3"/>
          <w:sz w:val="17"/>
        </w:rPr>
        <w:t xml:space="preserve"> </w:t>
      </w:r>
      <w:r>
        <w:rPr>
          <w:sz w:val="17"/>
        </w:rPr>
        <w:t>the</w:t>
      </w:r>
      <w:r>
        <w:rPr>
          <w:spacing w:val="-3"/>
          <w:sz w:val="17"/>
        </w:rPr>
        <w:t xml:space="preserve"> </w:t>
      </w:r>
      <w:r>
        <w:rPr>
          <w:sz w:val="17"/>
        </w:rPr>
        <w:t>business</w:t>
      </w:r>
      <w:r>
        <w:rPr>
          <w:spacing w:val="-3"/>
          <w:sz w:val="17"/>
        </w:rPr>
        <w:t xml:space="preserve"> </w:t>
      </w:r>
      <w:r>
        <w:rPr>
          <w:sz w:val="17"/>
        </w:rPr>
        <w:t>cycle</w:t>
      </w:r>
      <w:r>
        <w:rPr>
          <w:spacing w:val="-3"/>
          <w:sz w:val="17"/>
        </w:rPr>
        <w:t xml:space="preserve"> </w:t>
      </w:r>
      <w:r>
        <w:rPr>
          <w:sz w:val="17"/>
        </w:rPr>
        <w:t xml:space="preserve">and </w:t>
      </w:r>
      <w:bookmarkStart w:id="288" w:name="_bookmark279"/>
      <w:bookmarkEnd w:id="288"/>
      <w:r>
        <w:rPr>
          <w:sz w:val="17"/>
        </w:rPr>
        <w:t xml:space="preserve">current conditions into account: Gruber and </w:t>
      </w:r>
      <w:proofErr w:type="spellStart"/>
      <w:r>
        <w:rPr>
          <w:sz w:val="17"/>
        </w:rPr>
        <w:t>Kamin</w:t>
      </w:r>
      <w:proofErr w:type="spellEnd"/>
      <w:r>
        <w:rPr>
          <w:sz w:val="17"/>
        </w:rPr>
        <w:t xml:space="preserve"> </w:t>
      </w:r>
      <w:hyperlink w:anchor="_bookmark372" w:history="1">
        <w:r>
          <w:rPr>
            <w:sz w:val="17"/>
          </w:rPr>
          <w:t>(2012,</w:t>
        </w:r>
      </w:hyperlink>
      <w:r>
        <w:rPr>
          <w:sz w:val="17"/>
        </w:rPr>
        <w:t xml:space="preserve"> Table 1).</w:t>
      </w:r>
    </w:p>
    <w:p w:rsidR="002E4FA1" w:rsidRDefault="00D51294">
      <w:pPr>
        <w:pStyle w:val="ListParagraph"/>
        <w:numPr>
          <w:ilvl w:val="0"/>
          <w:numId w:val="20"/>
        </w:numPr>
        <w:tabs>
          <w:tab w:val="left" w:pos="1033"/>
          <w:tab w:val="left" w:pos="8286"/>
          <w:tab w:val="left" w:pos="10951"/>
        </w:tabs>
        <w:spacing w:before="1"/>
        <w:ind w:left="1032" w:hanging="427"/>
        <w:jc w:val="left"/>
        <w:rPr>
          <w:rFonts w:ascii="Times New Roman"/>
          <w:sz w:val="17"/>
        </w:rPr>
      </w:pPr>
      <w:r>
        <w:rPr>
          <w:sz w:val="17"/>
        </w:rPr>
        <w:t>For</w:t>
      </w:r>
      <w:r>
        <w:rPr>
          <w:spacing w:val="-3"/>
          <w:sz w:val="17"/>
        </w:rPr>
        <w:t xml:space="preserve"> </w:t>
      </w:r>
      <w:r>
        <w:rPr>
          <w:sz w:val="17"/>
        </w:rPr>
        <w:t>instance,</w:t>
      </w:r>
      <w:r>
        <w:rPr>
          <w:spacing w:val="-2"/>
          <w:sz w:val="17"/>
        </w:rPr>
        <w:t xml:space="preserve"> </w:t>
      </w:r>
      <w:r>
        <w:rPr>
          <w:sz w:val="17"/>
        </w:rPr>
        <w:t>among</w:t>
      </w:r>
      <w:r>
        <w:rPr>
          <w:spacing w:val="-2"/>
          <w:sz w:val="17"/>
        </w:rPr>
        <w:t xml:space="preserve"> </w:t>
      </w:r>
      <w:r>
        <w:rPr>
          <w:sz w:val="17"/>
        </w:rPr>
        <w:t>OECD</w:t>
      </w:r>
      <w:r>
        <w:rPr>
          <w:spacing w:val="-2"/>
          <w:sz w:val="17"/>
        </w:rPr>
        <w:t xml:space="preserve"> </w:t>
      </w:r>
      <w:r>
        <w:rPr>
          <w:sz w:val="17"/>
        </w:rPr>
        <w:t>economies,</w:t>
      </w:r>
      <w:r>
        <w:rPr>
          <w:spacing w:val="-2"/>
          <w:sz w:val="17"/>
        </w:rPr>
        <w:t xml:space="preserve"> </w:t>
      </w:r>
      <w:r>
        <w:rPr>
          <w:sz w:val="17"/>
        </w:rPr>
        <w:t>an</w:t>
      </w:r>
      <w:r>
        <w:rPr>
          <w:spacing w:val="-2"/>
          <w:sz w:val="17"/>
        </w:rPr>
        <w:t xml:space="preserve"> </w:t>
      </w:r>
      <w:r>
        <w:rPr>
          <w:sz w:val="17"/>
        </w:rPr>
        <w:t>increase</w:t>
      </w:r>
      <w:r>
        <w:rPr>
          <w:spacing w:val="-2"/>
          <w:sz w:val="17"/>
        </w:rPr>
        <w:t xml:space="preserve"> </w:t>
      </w:r>
      <w:r>
        <w:rPr>
          <w:sz w:val="17"/>
        </w:rPr>
        <w:t>in</w:t>
      </w:r>
      <w:r>
        <w:rPr>
          <w:spacing w:val="-2"/>
          <w:sz w:val="17"/>
        </w:rPr>
        <w:t xml:space="preserve"> </w:t>
      </w:r>
      <w:r>
        <w:rPr>
          <w:sz w:val="17"/>
        </w:rPr>
        <w:t>debt</w:t>
      </w:r>
      <w:r>
        <w:rPr>
          <w:spacing w:val="-2"/>
          <w:sz w:val="17"/>
        </w:rPr>
        <w:t xml:space="preserve"> </w:t>
      </w:r>
      <w:r>
        <w:rPr>
          <w:sz w:val="17"/>
        </w:rPr>
        <w:t>levels</w:t>
      </w:r>
      <w:r>
        <w:rPr>
          <w:spacing w:val="-2"/>
          <w:sz w:val="17"/>
        </w:rPr>
        <w:t xml:space="preserve"> </w:t>
      </w:r>
      <w:r>
        <w:rPr>
          <w:sz w:val="17"/>
        </w:rPr>
        <w:t>only</w:t>
      </w:r>
      <w:r>
        <w:rPr>
          <w:spacing w:val="-2"/>
          <w:sz w:val="17"/>
        </w:rPr>
        <w:t xml:space="preserve"> matters</w:t>
      </w:r>
      <w:r>
        <w:rPr>
          <w:sz w:val="17"/>
        </w:rPr>
        <w:tab/>
      </w:r>
      <w:bookmarkStart w:id="289" w:name="_bookmark280"/>
      <w:bookmarkEnd w:id="289"/>
      <w:r>
        <w:rPr>
          <w:rFonts w:ascii="Times New Roman"/>
          <w:sz w:val="17"/>
          <w:u w:val="single"/>
        </w:rPr>
        <w:tab/>
      </w:r>
    </w:p>
    <w:p w:rsidR="002E4FA1" w:rsidRDefault="002E4FA1">
      <w:pPr>
        <w:rPr>
          <w:rFonts w:ascii="Times New Roman"/>
          <w:sz w:val="17"/>
        </w:rPr>
        <w:sectPr w:rsidR="002E4FA1">
          <w:type w:val="continuous"/>
          <w:pgSz w:w="16840" w:h="11910" w:orient="landscape"/>
          <w:pgMar w:top="1340" w:right="1180" w:bottom="280" w:left="680" w:header="689" w:footer="954" w:gutter="0"/>
          <w:cols w:space="720"/>
        </w:sectPr>
      </w:pPr>
    </w:p>
    <w:p w:rsidR="002E4FA1" w:rsidRDefault="00D51294">
      <w:pPr>
        <w:spacing w:before="23" w:line="268" w:lineRule="auto"/>
        <w:ind w:left="1032" w:right="38"/>
        <w:rPr>
          <w:sz w:val="17"/>
        </w:rPr>
      </w:pPr>
      <w:proofErr w:type="gramStart"/>
      <w:r>
        <w:rPr>
          <w:sz w:val="17"/>
        </w:rPr>
        <w:t>for</w:t>
      </w:r>
      <w:proofErr w:type="gramEnd"/>
      <w:r>
        <w:rPr>
          <w:spacing w:val="-4"/>
          <w:sz w:val="17"/>
        </w:rPr>
        <w:t xml:space="preserve"> </w:t>
      </w:r>
      <w:r>
        <w:rPr>
          <w:sz w:val="17"/>
        </w:rPr>
        <w:t>interest</w:t>
      </w:r>
      <w:r>
        <w:rPr>
          <w:spacing w:val="-4"/>
          <w:sz w:val="17"/>
        </w:rPr>
        <w:t xml:space="preserve"> </w:t>
      </w:r>
      <w:r>
        <w:rPr>
          <w:sz w:val="17"/>
        </w:rPr>
        <w:t>rates</w:t>
      </w:r>
      <w:r>
        <w:rPr>
          <w:spacing w:val="-4"/>
          <w:sz w:val="17"/>
        </w:rPr>
        <w:t xml:space="preserve"> </w:t>
      </w:r>
      <w:r>
        <w:rPr>
          <w:sz w:val="17"/>
        </w:rPr>
        <w:t>when</w:t>
      </w:r>
      <w:r>
        <w:rPr>
          <w:spacing w:val="-4"/>
          <w:sz w:val="17"/>
        </w:rPr>
        <w:t xml:space="preserve"> </w:t>
      </w:r>
      <w:r>
        <w:rPr>
          <w:sz w:val="17"/>
        </w:rPr>
        <w:t>debt</w:t>
      </w:r>
      <w:r>
        <w:rPr>
          <w:spacing w:val="-4"/>
          <w:sz w:val="17"/>
        </w:rPr>
        <w:t xml:space="preserve"> </w:t>
      </w:r>
      <w:r>
        <w:rPr>
          <w:sz w:val="17"/>
        </w:rPr>
        <w:t>is</w:t>
      </w:r>
      <w:r>
        <w:rPr>
          <w:spacing w:val="-4"/>
          <w:sz w:val="17"/>
        </w:rPr>
        <w:t xml:space="preserve"> </w:t>
      </w:r>
      <w:r>
        <w:rPr>
          <w:sz w:val="17"/>
        </w:rPr>
        <w:t>above</w:t>
      </w:r>
      <w:r>
        <w:rPr>
          <w:spacing w:val="-4"/>
          <w:sz w:val="17"/>
        </w:rPr>
        <w:t xml:space="preserve"> </w:t>
      </w:r>
      <w:r>
        <w:rPr>
          <w:sz w:val="17"/>
        </w:rPr>
        <w:t xml:space="preserve">average: </w:t>
      </w:r>
      <w:hyperlink w:anchor="_bookmark308" w:history="1">
        <w:proofErr w:type="spellStart"/>
        <w:r>
          <w:rPr>
            <w:sz w:val="17"/>
          </w:rPr>
          <w:t>Ardagna</w:t>
        </w:r>
        <w:proofErr w:type="spellEnd"/>
        <w:r>
          <w:rPr>
            <w:spacing w:val="-4"/>
            <w:sz w:val="17"/>
          </w:rPr>
          <w:t xml:space="preserve"> </w:t>
        </w:r>
        <w:r>
          <w:rPr>
            <w:sz w:val="17"/>
          </w:rPr>
          <w:t>et</w:t>
        </w:r>
        <w:r>
          <w:rPr>
            <w:spacing w:val="-4"/>
            <w:sz w:val="17"/>
          </w:rPr>
          <w:t xml:space="preserve"> </w:t>
        </w:r>
        <w:r>
          <w:rPr>
            <w:sz w:val="17"/>
          </w:rPr>
          <w:t>al</w:t>
        </w:r>
        <w:r>
          <w:rPr>
            <w:spacing w:val="-4"/>
            <w:sz w:val="17"/>
          </w:rPr>
          <w:t xml:space="preserve"> </w:t>
        </w:r>
        <w:r>
          <w:rPr>
            <w:sz w:val="17"/>
          </w:rPr>
          <w:t>(2007);</w:t>
        </w:r>
      </w:hyperlink>
      <w:r>
        <w:rPr>
          <w:spacing w:val="-4"/>
          <w:sz w:val="17"/>
        </w:rPr>
        <w:t xml:space="preserve"> </w:t>
      </w:r>
      <w:r>
        <w:rPr>
          <w:sz w:val="17"/>
        </w:rPr>
        <w:t>and</w:t>
      </w:r>
      <w:r>
        <w:rPr>
          <w:spacing w:val="-4"/>
          <w:sz w:val="17"/>
        </w:rPr>
        <w:t xml:space="preserve"> </w:t>
      </w:r>
      <w:r>
        <w:rPr>
          <w:sz w:val="17"/>
        </w:rPr>
        <w:t xml:space="preserve">changes in deficits in the euro area have a larger effect when debt levels are high: </w:t>
      </w:r>
      <w:hyperlink w:anchor="_bookmark376" w:history="1">
        <w:proofErr w:type="spellStart"/>
        <w:r>
          <w:rPr>
            <w:sz w:val="17"/>
          </w:rPr>
          <w:t>Haugh</w:t>
        </w:r>
        <w:proofErr w:type="spellEnd"/>
      </w:hyperlink>
      <w:r>
        <w:rPr>
          <w:sz w:val="17"/>
        </w:rPr>
        <w:t xml:space="preserve"> </w:t>
      </w:r>
      <w:hyperlink w:anchor="_bookmark376" w:history="1">
        <w:r>
          <w:rPr>
            <w:sz w:val="17"/>
          </w:rPr>
          <w:t>et al (2009).</w:t>
        </w:r>
      </w:hyperlink>
      <w:r>
        <w:rPr>
          <w:sz w:val="17"/>
        </w:rPr>
        <w:t xml:space="preserve"> However, </w:t>
      </w:r>
      <w:hyperlink w:anchor="_bookmark372" w:history="1">
        <w:r>
          <w:rPr>
            <w:sz w:val="17"/>
          </w:rPr>
          <w:t xml:space="preserve">Gruber and </w:t>
        </w:r>
        <w:proofErr w:type="spellStart"/>
        <w:r>
          <w:rPr>
            <w:sz w:val="17"/>
          </w:rPr>
          <w:t>Kamin</w:t>
        </w:r>
        <w:proofErr w:type="spellEnd"/>
        <w:r>
          <w:rPr>
            <w:sz w:val="17"/>
          </w:rPr>
          <w:t xml:space="preserve"> (2012)</w:t>
        </w:r>
      </w:hyperlink>
      <w:r>
        <w:rPr>
          <w:sz w:val="17"/>
        </w:rPr>
        <w:t xml:space="preserve"> found no evidence for similar </w:t>
      </w:r>
      <w:bookmarkStart w:id="290" w:name="_bookmark281"/>
      <w:bookmarkEnd w:id="290"/>
      <w:r>
        <w:rPr>
          <w:spacing w:val="-2"/>
          <w:sz w:val="17"/>
        </w:rPr>
        <w:t>non-</w:t>
      </w:r>
      <w:proofErr w:type="spellStart"/>
      <w:r>
        <w:rPr>
          <w:spacing w:val="-2"/>
          <w:sz w:val="17"/>
        </w:rPr>
        <w:t>linearities</w:t>
      </w:r>
      <w:proofErr w:type="spellEnd"/>
      <w:r>
        <w:rPr>
          <w:spacing w:val="-2"/>
          <w:sz w:val="17"/>
        </w:rPr>
        <w:t>.</w:t>
      </w:r>
    </w:p>
    <w:p w:rsidR="002E4FA1" w:rsidRDefault="00D51294">
      <w:pPr>
        <w:pStyle w:val="ListParagraph"/>
        <w:numPr>
          <w:ilvl w:val="0"/>
          <w:numId w:val="20"/>
        </w:numPr>
        <w:tabs>
          <w:tab w:val="left" w:pos="1033"/>
        </w:tabs>
        <w:spacing w:before="1" w:line="268" w:lineRule="auto"/>
        <w:ind w:left="1032" w:right="72" w:hanging="427"/>
        <w:jc w:val="left"/>
        <w:rPr>
          <w:sz w:val="17"/>
        </w:rPr>
      </w:pPr>
      <w:r>
        <w:rPr>
          <w:sz w:val="17"/>
        </w:rPr>
        <w:t>See</w:t>
      </w:r>
      <w:r>
        <w:rPr>
          <w:spacing w:val="-3"/>
          <w:sz w:val="17"/>
        </w:rPr>
        <w:t xml:space="preserve"> </w:t>
      </w:r>
      <w:hyperlink w:anchor="_bookmark434" w:history="1">
        <w:proofErr w:type="spellStart"/>
        <w:r>
          <w:rPr>
            <w:sz w:val="17"/>
          </w:rPr>
          <w:t>Reusens</w:t>
        </w:r>
        <w:proofErr w:type="spellEnd"/>
        <w:r>
          <w:rPr>
            <w:spacing w:val="-3"/>
            <w:sz w:val="17"/>
          </w:rPr>
          <w:t xml:space="preserve"> </w:t>
        </w:r>
        <w:r>
          <w:rPr>
            <w:sz w:val="17"/>
          </w:rPr>
          <w:t>and</w:t>
        </w:r>
        <w:r>
          <w:rPr>
            <w:spacing w:val="-3"/>
            <w:sz w:val="17"/>
          </w:rPr>
          <w:t xml:space="preserve"> </w:t>
        </w:r>
        <w:proofErr w:type="spellStart"/>
        <w:r>
          <w:rPr>
            <w:sz w:val="17"/>
          </w:rPr>
          <w:t>Croux</w:t>
        </w:r>
        <w:proofErr w:type="spellEnd"/>
        <w:r>
          <w:rPr>
            <w:spacing w:val="-3"/>
            <w:sz w:val="17"/>
          </w:rPr>
          <w:t xml:space="preserve"> </w:t>
        </w:r>
        <w:r>
          <w:rPr>
            <w:sz w:val="17"/>
          </w:rPr>
          <w:t>(2017)</w:t>
        </w:r>
      </w:hyperlink>
      <w:r>
        <w:rPr>
          <w:spacing w:val="-3"/>
          <w:sz w:val="17"/>
        </w:rPr>
        <w:t xml:space="preserve"> </w:t>
      </w:r>
      <w:r>
        <w:rPr>
          <w:sz w:val="17"/>
        </w:rPr>
        <w:t>for</w:t>
      </w:r>
      <w:r>
        <w:rPr>
          <w:spacing w:val="-3"/>
          <w:sz w:val="17"/>
        </w:rPr>
        <w:t xml:space="preserve"> </w:t>
      </w:r>
      <w:r>
        <w:rPr>
          <w:sz w:val="17"/>
        </w:rPr>
        <w:t>a</w:t>
      </w:r>
      <w:r>
        <w:rPr>
          <w:spacing w:val="-3"/>
          <w:sz w:val="17"/>
        </w:rPr>
        <w:t xml:space="preserve"> </w:t>
      </w:r>
      <w:r>
        <w:rPr>
          <w:sz w:val="17"/>
        </w:rPr>
        <w:t>comparison</w:t>
      </w:r>
      <w:r>
        <w:rPr>
          <w:spacing w:val="-3"/>
          <w:sz w:val="17"/>
        </w:rPr>
        <w:t xml:space="preserve"> </w:t>
      </w:r>
      <w:r>
        <w:rPr>
          <w:sz w:val="17"/>
        </w:rPr>
        <w:t>of</w:t>
      </w:r>
      <w:r>
        <w:rPr>
          <w:spacing w:val="-3"/>
          <w:sz w:val="17"/>
        </w:rPr>
        <w:t xml:space="preserve"> </w:t>
      </w:r>
      <w:r>
        <w:rPr>
          <w:sz w:val="17"/>
        </w:rPr>
        <w:t>the</w:t>
      </w:r>
      <w:r>
        <w:rPr>
          <w:spacing w:val="-3"/>
          <w:sz w:val="17"/>
        </w:rPr>
        <w:t xml:space="preserve"> </w:t>
      </w:r>
      <w:r>
        <w:rPr>
          <w:sz w:val="17"/>
        </w:rPr>
        <w:t>effect</w:t>
      </w:r>
      <w:r>
        <w:rPr>
          <w:spacing w:val="-3"/>
          <w:sz w:val="17"/>
        </w:rPr>
        <w:t xml:space="preserve"> </w:t>
      </w:r>
      <w:r>
        <w:rPr>
          <w:sz w:val="17"/>
        </w:rPr>
        <w:t>of</w:t>
      </w:r>
      <w:r>
        <w:rPr>
          <w:spacing w:val="-3"/>
          <w:sz w:val="17"/>
        </w:rPr>
        <w:t xml:space="preserve"> </w:t>
      </w:r>
      <w:r>
        <w:rPr>
          <w:sz w:val="17"/>
        </w:rPr>
        <w:t>macroeconomic variables on credit ratings before and after the European debt crisis.</w:t>
      </w:r>
    </w:p>
    <w:p w:rsidR="002E4FA1" w:rsidRDefault="00D51294">
      <w:pPr>
        <w:pStyle w:val="ListParagraph"/>
        <w:numPr>
          <w:ilvl w:val="0"/>
          <w:numId w:val="20"/>
        </w:numPr>
        <w:tabs>
          <w:tab w:val="left" w:pos="1033"/>
        </w:tabs>
        <w:spacing w:before="23"/>
        <w:ind w:left="1032" w:hanging="427"/>
        <w:jc w:val="left"/>
        <w:rPr>
          <w:sz w:val="17"/>
        </w:rPr>
      </w:pPr>
      <w:r>
        <w:br w:type="column"/>
      </w:r>
      <w:hyperlink w:anchor="_bookmark297" w:history="1">
        <w:bookmarkStart w:id="291" w:name="_bookmark282"/>
        <w:bookmarkEnd w:id="291"/>
        <w:r>
          <w:rPr>
            <w:sz w:val="17"/>
          </w:rPr>
          <w:t xml:space="preserve">Adam et al </w:t>
        </w:r>
        <w:r>
          <w:rPr>
            <w:spacing w:val="-2"/>
            <w:sz w:val="17"/>
          </w:rPr>
          <w:t>(2022).</w:t>
        </w:r>
      </w:hyperlink>
    </w:p>
    <w:p w:rsidR="002E4FA1" w:rsidRDefault="00D51294">
      <w:pPr>
        <w:pStyle w:val="ListParagraph"/>
        <w:numPr>
          <w:ilvl w:val="0"/>
          <w:numId w:val="20"/>
        </w:numPr>
        <w:tabs>
          <w:tab w:val="left" w:pos="1033"/>
        </w:tabs>
        <w:spacing w:line="268" w:lineRule="auto"/>
        <w:ind w:left="1032" w:right="215" w:hanging="427"/>
        <w:jc w:val="left"/>
        <w:rPr>
          <w:sz w:val="17"/>
        </w:rPr>
      </w:pPr>
      <w:r>
        <w:rPr>
          <w:sz w:val="17"/>
        </w:rPr>
        <w:t>The initial market reaction to the mini budget triggered a vicious cycle of margin calls</w:t>
      </w:r>
      <w:r>
        <w:rPr>
          <w:spacing w:val="-3"/>
          <w:sz w:val="17"/>
        </w:rPr>
        <w:t xml:space="preserve"> </w:t>
      </w:r>
      <w:r>
        <w:rPr>
          <w:sz w:val="17"/>
        </w:rPr>
        <w:t>and</w:t>
      </w:r>
      <w:r>
        <w:rPr>
          <w:spacing w:val="-3"/>
          <w:sz w:val="17"/>
        </w:rPr>
        <w:t xml:space="preserve"> </w:t>
      </w:r>
      <w:r>
        <w:rPr>
          <w:sz w:val="17"/>
        </w:rPr>
        <w:t>fire</w:t>
      </w:r>
      <w:r>
        <w:rPr>
          <w:spacing w:val="-3"/>
          <w:sz w:val="17"/>
        </w:rPr>
        <w:t xml:space="preserve"> </w:t>
      </w:r>
      <w:r>
        <w:rPr>
          <w:sz w:val="17"/>
        </w:rPr>
        <w:t>sales</w:t>
      </w:r>
      <w:r>
        <w:rPr>
          <w:spacing w:val="-3"/>
          <w:sz w:val="17"/>
        </w:rPr>
        <w:t xml:space="preserve"> </w:t>
      </w:r>
      <w:r>
        <w:rPr>
          <w:sz w:val="17"/>
        </w:rPr>
        <w:t>of</w:t>
      </w:r>
      <w:r>
        <w:rPr>
          <w:spacing w:val="-3"/>
          <w:sz w:val="17"/>
        </w:rPr>
        <w:t xml:space="preserve"> </w:t>
      </w:r>
      <w:r>
        <w:rPr>
          <w:sz w:val="17"/>
        </w:rPr>
        <w:t>UK</w:t>
      </w:r>
      <w:r>
        <w:rPr>
          <w:spacing w:val="-3"/>
          <w:sz w:val="17"/>
        </w:rPr>
        <w:t xml:space="preserve"> </w:t>
      </w:r>
      <w:r>
        <w:rPr>
          <w:sz w:val="17"/>
        </w:rPr>
        <w:t>government</w:t>
      </w:r>
      <w:r>
        <w:rPr>
          <w:spacing w:val="-3"/>
          <w:sz w:val="17"/>
        </w:rPr>
        <w:t xml:space="preserve"> </w:t>
      </w:r>
      <w:r>
        <w:rPr>
          <w:sz w:val="17"/>
        </w:rPr>
        <w:t>bonds,</w:t>
      </w:r>
      <w:r>
        <w:rPr>
          <w:spacing w:val="-3"/>
          <w:sz w:val="17"/>
        </w:rPr>
        <w:t xml:space="preserve"> </w:t>
      </w:r>
      <w:r>
        <w:rPr>
          <w:sz w:val="17"/>
        </w:rPr>
        <w:t>which</w:t>
      </w:r>
      <w:r>
        <w:rPr>
          <w:spacing w:val="-3"/>
          <w:sz w:val="17"/>
        </w:rPr>
        <w:t xml:space="preserve"> </w:t>
      </w:r>
      <w:r>
        <w:rPr>
          <w:sz w:val="17"/>
        </w:rPr>
        <w:t>led</w:t>
      </w:r>
      <w:r>
        <w:rPr>
          <w:spacing w:val="-3"/>
          <w:sz w:val="17"/>
        </w:rPr>
        <w:t xml:space="preserve"> </w:t>
      </w:r>
      <w:r>
        <w:rPr>
          <w:sz w:val="17"/>
        </w:rPr>
        <w:t>to</w:t>
      </w:r>
      <w:r>
        <w:rPr>
          <w:spacing w:val="-3"/>
          <w:sz w:val="17"/>
        </w:rPr>
        <w:t xml:space="preserve"> </w:t>
      </w:r>
      <w:r>
        <w:rPr>
          <w:sz w:val="17"/>
        </w:rPr>
        <w:t>even</w:t>
      </w:r>
      <w:r>
        <w:rPr>
          <w:spacing w:val="-3"/>
          <w:sz w:val="17"/>
        </w:rPr>
        <w:t xml:space="preserve"> </w:t>
      </w:r>
      <w:r>
        <w:rPr>
          <w:sz w:val="17"/>
        </w:rPr>
        <w:t>higher</w:t>
      </w:r>
      <w:r>
        <w:rPr>
          <w:spacing w:val="-3"/>
          <w:sz w:val="17"/>
        </w:rPr>
        <w:t xml:space="preserve"> </w:t>
      </w:r>
      <w:r>
        <w:rPr>
          <w:sz w:val="17"/>
        </w:rPr>
        <w:t>yields</w:t>
      </w:r>
      <w:r>
        <w:rPr>
          <w:spacing w:val="-3"/>
          <w:sz w:val="17"/>
        </w:rPr>
        <w:t xml:space="preserve"> </w:t>
      </w:r>
      <w:r>
        <w:rPr>
          <w:sz w:val="17"/>
        </w:rPr>
        <w:t xml:space="preserve">and eventual intervention by the Bank of England: </w:t>
      </w:r>
      <w:hyperlink w:anchor="_bookmark441" w:history="1">
        <w:r>
          <w:rPr>
            <w:sz w:val="17"/>
          </w:rPr>
          <w:t>Samson et al (2022);</w:t>
        </w:r>
      </w:hyperlink>
      <w:r>
        <w:rPr>
          <w:sz w:val="17"/>
        </w:rPr>
        <w:t xml:space="preserve"> and </w:t>
      </w:r>
      <w:hyperlink w:anchor="_bookmark299" w:history="1">
        <w:proofErr w:type="spellStart"/>
        <w:r>
          <w:rPr>
            <w:sz w:val="17"/>
          </w:rPr>
          <w:t>Aldrick</w:t>
        </w:r>
        <w:proofErr w:type="spellEnd"/>
      </w:hyperlink>
      <w:r>
        <w:rPr>
          <w:sz w:val="17"/>
        </w:rPr>
        <w:t xml:space="preserve"> </w:t>
      </w:r>
      <w:bookmarkStart w:id="292" w:name="_bookmark283"/>
      <w:bookmarkEnd w:id="292"/>
      <w:r>
        <w:rPr>
          <w:spacing w:val="-2"/>
          <w:sz w:val="17"/>
        </w:rPr>
        <w:fldChar w:fldCharType="begin"/>
      </w:r>
      <w:r>
        <w:rPr>
          <w:spacing w:val="-2"/>
          <w:sz w:val="17"/>
        </w:rPr>
        <w:instrText xml:space="preserve"> HYPERLINK \l "_bookmark299" </w:instrText>
      </w:r>
      <w:r>
        <w:rPr>
          <w:spacing w:val="-2"/>
          <w:sz w:val="17"/>
        </w:rPr>
        <w:fldChar w:fldCharType="separate"/>
      </w:r>
      <w:r>
        <w:rPr>
          <w:spacing w:val="-2"/>
          <w:sz w:val="17"/>
        </w:rPr>
        <w:t>(2022).</w:t>
      </w:r>
      <w:r>
        <w:rPr>
          <w:spacing w:val="-2"/>
          <w:sz w:val="17"/>
        </w:rPr>
        <w:fldChar w:fldCharType="end"/>
      </w:r>
    </w:p>
    <w:p w:rsidR="002E4FA1" w:rsidRDefault="00562B85">
      <w:pPr>
        <w:pStyle w:val="ListParagraph"/>
        <w:numPr>
          <w:ilvl w:val="0"/>
          <w:numId w:val="20"/>
        </w:numPr>
        <w:tabs>
          <w:tab w:val="left" w:pos="1033"/>
        </w:tabs>
        <w:spacing w:before="1"/>
        <w:ind w:left="1032" w:hanging="427"/>
        <w:jc w:val="left"/>
        <w:rPr>
          <w:sz w:val="17"/>
        </w:rPr>
      </w:pPr>
      <w:hyperlink w:anchor="_bookmark402" w:history="1">
        <w:r w:rsidR="00D51294">
          <w:rPr>
            <w:sz w:val="17"/>
          </w:rPr>
          <w:t>Morton</w:t>
        </w:r>
        <w:r w:rsidR="00D51294">
          <w:rPr>
            <w:spacing w:val="-1"/>
            <w:sz w:val="17"/>
          </w:rPr>
          <w:t xml:space="preserve"> </w:t>
        </w:r>
        <w:r w:rsidR="00D51294">
          <w:rPr>
            <w:sz w:val="17"/>
          </w:rPr>
          <w:t xml:space="preserve">and Rhoden-Paul </w:t>
        </w:r>
        <w:r w:rsidR="00D51294">
          <w:rPr>
            <w:spacing w:val="-2"/>
            <w:sz w:val="17"/>
          </w:rPr>
          <w:t>(2022).</w:t>
        </w:r>
      </w:hyperlink>
    </w:p>
    <w:p w:rsidR="002E4FA1" w:rsidRDefault="002E4FA1">
      <w:pPr>
        <w:rPr>
          <w:sz w:val="17"/>
        </w:rPr>
        <w:sectPr w:rsidR="002E4FA1">
          <w:type w:val="continuous"/>
          <w:pgSz w:w="16840" w:h="11910" w:orient="landscape"/>
          <w:pgMar w:top="1340" w:right="1180" w:bottom="280" w:left="680" w:header="689" w:footer="954" w:gutter="0"/>
          <w:cols w:num="2" w:space="720" w:equalWidth="0">
            <w:col w:w="7188" w:space="475"/>
            <w:col w:w="7317"/>
          </w:cols>
        </w:sectPr>
      </w:pPr>
    </w:p>
    <w:p w:rsidR="002E4FA1" w:rsidRDefault="002E4FA1">
      <w:pPr>
        <w:pStyle w:val="BodyText"/>
        <w:spacing w:before="2"/>
        <w:rPr>
          <w:sz w:val="11"/>
        </w:rPr>
      </w:pPr>
    </w:p>
    <w:p w:rsidR="002E4FA1" w:rsidRDefault="00D51294">
      <w:pPr>
        <w:spacing w:before="106"/>
        <w:ind w:left="623"/>
        <w:rPr>
          <w:b/>
          <w:sz w:val="27"/>
        </w:rPr>
      </w:pPr>
      <w:r>
        <w:rPr>
          <w:b/>
          <w:color w:val="F2901D"/>
          <w:spacing w:val="-2"/>
          <w:sz w:val="27"/>
        </w:rPr>
        <w:t>Bibliography</w:t>
      </w:r>
    </w:p>
    <w:p w:rsidR="002E4FA1" w:rsidRDefault="002E4FA1">
      <w:pPr>
        <w:pStyle w:val="BodyText"/>
        <w:spacing w:before="1"/>
        <w:rPr>
          <w:b/>
        </w:rPr>
      </w:pPr>
    </w:p>
    <w:p w:rsidR="002E4FA1" w:rsidRDefault="002E4FA1">
      <w:pPr>
        <w:sectPr w:rsidR="002E4FA1">
          <w:pgSz w:w="16840" w:h="11910" w:orient="landscape"/>
          <w:pgMar w:top="1340" w:right="1180" w:bottom="1200" w:left="680" w:header="689" w:footer="954" w:gutter="0"/>
          <w:cols w:space="720"/>
        </w:sectPr>
      </w:pPr>
    </w:p>
    <w:p w:rsidR="002E4FA1" w:rsidRDefault="00D51294">
      <w:pPr>
        <w:tabs>
          <w:tab w:val="left" w:pos="8286"/>
          <w:tab w:val="left" w:pos="8900"/>
        </w:tabs>
        <w:spacing w:before="103" w:line="268" w:lineRule="auto"/>
        <w:ind w:left="1343" w:hanging="720"/>
        <w:rPr>
          <w:sz w:val="17"/>
        </w:rPr>
      </w:pPr>
      <w:bookmarkStart w:id="293" w:name="_bookmark284"/>
      <w:bookmarkEnd w:id="293"/>
      <w:r>
        <w:rPr>
          <w:sz w:val="17"/>
        </w:rPr>
        <w:t xml:space="preserve">ABS (2022a). </w:t>
      </w:r>
      <w:r>
        <w:rPr>
          <w:i/>
          <w:sz w:val="17"/>
        </w:rPr>
        <w:t>Australian System of National Accounts, 2021-22 financial year</w:t>
      </w:r>
      <w:r>
        <w:rPr>
          <w:sz w:val="17"/>
        </w:rPr>
        <w:t>.</w:t>
      </w:r>
      <w:r>
        <w:rPr>
          <w:sz w:val="17"/>
        </w:rPr>
        <w:tab/>
      </w:r>
      <w:bookmarkStart w:id="294" w:name="_bookmark285"/>
      <w:bookmarkEnd w:id="294"/>
      <w:r>
        <w:rPr>
          <w:rFonts w:ascii="Times New Roman"/>
          <w:sz w:val="17"/>
          <w:u w:val="single"/>
        </w:rPr>
        <w:tab/>
      </w:r>
      <w:r>
        <w:rPr>
          <w:rFonts w:ascii="Times New Roman"/>
          <w:sz w:val="17"/>
        </w:rPr>
        <w:t xml:space="preserve"> </w:t>
      </w:r>
      <w:r>
        <w:rPr>
          <w:sz w:val="17"/>
        </w:rPr>
        <w:t xml:space="preserve">Released on 28 October 2022. Australian Bureau of Statistics. </w:t>
      </w:r>
      <w:hyperlink r:id="rId38">
        <w:r>
          <w:rPr>
            <w:color w:val="0000FF"/>
            <w:spacing w:val="-2"/>
            <w:sz w:val="17"/>
          </w:rPr>
          <w:t>https://www.abs.gov.au/statistics/economy/national-accounts/australian-</w:t>
        </w:r>
      </w:hyperlink>
    </w:p>
    <w:p w:rsidR="002E4FA1" w:rsidRDefault="00562B85">
      <w:pPr>
        <w:ind w:left="1343"/>
        <w:rPr>
          <w:sz w:val="17"/>
        </w:rPr>
      </w:pPr>
      <w:hyperlink r:id="rId39">
        <w:proofErr w:type="gramStart"/>
        <w:r w:rsidR="00D51294">
          <w:rPr>
            <w:color w:val="0000FF"/>
            <w:sz w:val="17"/>
          </w:rPr>
          <w:t>system-national-accounts/latest-</w:t>
        </w:r>
        <w:r w:rsidR="00D51294">
          <w:rPr>
            <w:color w:val="0000FF"/>
            <w:spacing w:val="-2"/>
            <w:sz w:val="17"/>
          </w:rPr>
          <w:t>release</w:t>
        </w:r>
        <w:proofErr w:type="gramEnd"/>
      </w:hyperlink>
      <w:r w:rsidR="00D51294">
        <w:rPr>
          <w:spacing w:val="-2"/>
          <w:sz w:val="17"/>
        </w:rPr>
        <w:t>.</w:t>
      </w:r>
    </w:p>
    <w:p w:rsidR="002E4FA1" w:rsidRDefault="00D51294">
      <w:pPr>
        <w:tabs>
          <w:tab w:val="left" w:pos="1237"/>
          <w:tab w:val="left" w:pos="8286"/>
          <w:tab w:val="left" w:pos="8900"/>
        </w:tabs>
        <w:spacing w:before="159" w:line="268" w:lineRule="auto"/>
        <w:ind w:left="1343" w:hanging="720"/>
        <w:rPr>
          <w:sz w:val="17"/>
        </w:rPr>
      </w:pPr>
      <w:bookmarkStart w:id="295" w:name="_bookmark286"/>
      <w:bookmarkEnd w:id="295"/>
      <w:r>
        <w:rPr>
          <w:rFonts w:ascii="Times New Roman"/>
          <w:sz w:val="17"/>
          <w:u w:val="single"/>
        </w:rPr>
        <w:tab/>
      </w:r>
      <w:r>
        <w:rPr>
          <w:rFonts w:ascii="Times New Roman"/>
          <w:spacing w:val="40"/>
          <w:sz w:val="17"/>
        </w:rPr>
        <w:t xml:space="preserve"> </w:t>
      </w:r>
      <w:r>
        <w:rPr>
          <w:sz w:val="17"/>
        </w:rPr>
        <w:t xml:space="preserve">(2022b). </w:t>
      </w:r>
      <w:r>
        <w:rPr>
          <w:i/>
          <w:sz w:val="17"/>
        </w:rPr>
        <w:t>Government Finance Statistics, Annual, 2020-21 financial year</w:t>
      </w:r>
      <w:r>
        <w:rPr>
          <w:sz w:val="17"/>
        </w:rPr>
        <w:t>.</w:t>
      </w:r>
      <w:r>
        <w:rPr>
          <w:sz w:val="17"/>
        </w:rPr>
        <w:tab/>
      </w:r>
      <w:bookmarkStart w:id="296" w:name="_bookmark287"/>
      <w:bookmarkEnd w:id="296"/>
      <w:r>
        <w:rPr>
          <w:rFonts w:ascii="Times New Roman"/>
          <w:sz w:val="17"/>
          <w:u w:val="single"/>
        </w:rPr>
        <w:tab/>
      </w:r>
      <w:r>
        <w:rPr>
          <w:rFonts w:ascii="Times New Roman"/>
          <w:sz w:val="17"/>
        </w:rPr>
        <w:t xml:space="preserve"> </w:t>
      </w:r>
      <w:r>
        <w:rPr>
          <w:sz w:val="17"/>
        </w:rPr>
        <w:t xml:space="preserve">Released on 26 April 2022. Australian Bureau of Statistics. </w:t>
      </w:r>
      <w:hyperlink r:id="rId40">
        <w:r>
          <w:rPr>
            <w:color w:val="0000FF"/>
            <w:spacing w:val="-2"/>
            <w:sz w:val="17"/>
          </w:rPr>
          <w:t>https://www.abs.gov.au/statistics/economy/government/government-finance-</w:t>
        </w:r>
      </w:hyperlink>
    </w:p>
    <w:p w:rsidR="002E4FA1" w:rsidRDefault="00562B85">
      <w:pPr>
        <w:ind w:left="1343"/>
        <w:rPr>
          <w:sz w:val="17"/>
        </w:rPr>
      </w:pPr>
      <w:hyperlink r:id="rId41">
        <w:proofErr w:type="gramStart"/>
        <w:r w:rsidR="00D51294">
          <w:rPr>
            <w:color w:val="0000FF"/>
            <w:sz w:val="17"/>
          </w:rPr>
          <w:t>statistics-annual/latest-</w:t>
        </w:r>
        <w:r w:rsidR="00D51294">
          <w:rPr>
            <w:color w:val="0000FF"/>
            <w:spacing w:val="-2"/>
            <w:sz w:val="17"/>
          </w:rPr>
          <w:t>release</w:t>
        </w:r>
        <w:proofErr w:type="gramEnd"/>
      </w:hyperlink>
      <w:r w:rsidR="00D51294">
        <w:rPr>
          <w:spacing w:val="-2"/>
          <w:sz w:val="17"/>
        </w:rPr>
        <w:t>.</w:t>
      </w:r>
    </w:p>
    <w:p w:rsidR="002E4FA1" w:rsidRDefault="00D51294">
      <w:pPr>
        <w:spacing w:before="103" w:line="268" w:lineRule="auto"/>
        <w:ind w:left="66" w:right="270"/>
        <w:rPr>
          <w:sz w:val="17"/>
        </w:rPr>
      </w:pPr>
      <w:r>
        <w:br w:type="column"/>
      </w:r>
      <w:r>
        <w:rPr>
          <w:sz w:val="17"/>
        </w:rPr>
        <w:t>(2023d).</w:t>
      </w:r>
      <w:r>
        <w:rPr>
          <w:spacing w:val="-6"/>
          <w:sz w:val="17"/>
        </w:rPr>
        <w:t xml:space="preserve"> </w:t>
      </w:r>
      <w:r>
        <w:rPr>
          <w:i/>
          <w:sz w:val="17"/>
        </w:rPr>
        <w:t>Total</w:t>
      </w:r>
      <w:r>
        <w:rPr>
          <w:i/>
          <w:spacing w:val="-6"/>
          <w:sz w:val="17"/>
        </w:rPr>
        <w:t xml:space="preserve"> </w:t>
      </w:r>
      <w:r>
        <w:rPr>
          <w:i/>
          <w:sz w:val="17"/>
        </w:rPr>
        <w:t>Value</w:t>
      </w:r>
      <w:r>
        <w:rPr>
          <w:i/>
          <w:spacing w:val="-6"/>
          <w:sz w:val="17"/>
        </w:rPr>
        <w:t xml:space="preserve"> </w:t>
      </w:r>
      <w:r>
        <w:rPr>
          <w:i/>
          <w:sz w:val="17"/>
        </w:rPr>
        <w:t>of</w:t>
      </w:r>
      <w:r>
        <w:rPr>
          <w:i/>
          <w:spacing w:val="-6"/>
          <w:sz w:val="17"/>
        </w:rPr>
        <w:t xml:space="preserve"> </w:t>
      </w:r>
      <w:r>
        <w:rPr>
          <w:i/>
          <w:sz w:val="17"/>
        </w:rPr>
        <w:t>Dwellings,</w:t>
      </w:r>
      <w:r>
        <w:rPr>
          <w:i/>
          <w:spacing w:val="-6"/>
          <w:sz w:val="17"/>
        </w:rPr>
        <w:t xml:space="preserve"> </w:t>
      </w:r>
      <w:r>
        <w:rPr>
          <w:i/>
          <w:sz w:val="17"/>
        </w:rPr>
        <w:t>December</w:t>
      </w:r>
      <w:r>
        <w:rPr>
          <w:i/>
          <w:spacing w:val="-6"/>
          <w:sz w:val="17"/>
        </w:rPr>
        <w:t xml:space="preserve"> </w:t>
      </w:r>
      <w:r>
        <w:rPr>
          <w:i/>
          <w:sz w:val="17"/>
        </w:rPr>
        <w:t>Quarter</w:t>
      </w:r>
      <w:r>
        <w:rPr>
          <w:i/>
          <w:spacing w:val="-6"/>
          <w:sz w:val="17"/>
        </w:rPr>
        <w:t xml:space="preserve"> </w:t>
      </w:r>
      <w:r>
        <w:rPr>
          <w:i/>
          <w:sz w:val="17"/>
        </w:rPr>
        <w:t>2022</w:t>
      </w:r>
      <w:r>
        <w:rPr>
          <w:sz w:val="17"/>
        </w:rPr>
        <w:t>.</w:t>
      </w:r>
      <w:r>
        <w:rPr>
          <w:spacing w:val="-6"/>
          <w:sz w:val="17"/>
        </w:rPr>
        <w:t xml:space="preserve"> </w:t>
      </w:r>
      <w:r>
        <w:rPr>
          <w:sz w:val="17"/>
        </w:rPr>
        <w:t>Released</w:t>
      </w:r>
      <w:r>
        <w:rPr>
          <w:spacing w:val="-6"/>
          <w:sz w:val="17"/>
        </w:rPr>
        <w:t xml:space="preserve"> </w:t>
      </w:r>
      <w:r>
        <w:rPr>
          <w:sz w:val="17"/>
        </w:rPr>
        <w:t>on</w:t>
      </w:r>
      <w:r>
        <w:rPr>
          <w:spacing w:val="-6"/>
          <w:sz w:val="17"/>
        </w:rPr>
        <w:t xml:space="preserve"> </w:t>
      </w:r>
      <w:r>
        <w:rPr>
          <w:sz w:val="17"/>
        </w:rPr>
        <w:t xml:space="preserve">14 March 2023. Australian Bureau of Statistics. </w:t>
      </w:r>
      <w:hyperlink r:id="rId42">
        <w:r>
          <w:rPr>
            <w:color w:val="0000FF"/>
            <w:spacing w:val="-2"/>
            <w:sz w:val="17"/>
          </w:rPr>
          <w:t>https://www.abs.gov.au/statistics/economy/price-indexes-and-inflation/total-</w:t>
        </w:r>
      </w:hyperlink>
      <w:r>
        <w:rPr>
          <w:color w:val="0000FF"/>
          <w:spacing w:val="-2"/>
          <w:sz w:val="17"/>
        </w:rPr>
        <w:t xml:space="preserve"> </w:t>
      </w:r>
      <w:hyperlink r:id="rId43">
        <w:r>
          <w:rPr>
            <w:color w:val="0000FF"/>
            <w:spacing w:val="-2"/>
            <w:sz w:val="17"/>
          </w:rPr>
          <w:t>value-dwellings/latest-release</w:t>
        </w:r>
      </w:hyperlink>
      <w:r>
        <w:rPr>
          <w:spacing w:val="-2"/>
          <w:sz w:val="17"/>
        </w:rPr>
        <w:t>.</w:t>
      </w:r>
    </w:p>
    <w:p w:rsidR="002E4FA1" w:rsidRDefault="00D51294">
      <w:pPr>
        <w:spacing w:before="135" w:line="268" w:lineRule="auto"/>
        <w:ind w:left="66" w:right="517"/>
        <w:rPr>
          <w:sz w:val="17"/>
        </w:rPr>
      </w:pPr>
      <w:r>
        <w:rPr>
          <w:sz w:val="17"/>
        </w:rPr>
        <w:t>(2023e).</w:t>
      </w:r>
      <w:r>
        <w:rPr>
          <w:spacing w:val="-5"/>
          <w:sz w:val="17"/>
        </w:rPr>
        <w:t xml:space="preserve"> </w:t>
      </w:r>
      <w:r>
        <w:rPr>
          <w:i/>
          <w:sz w:val="17"/>
        </w:rPr>
        <w:t>Labour</w:t>
      </w:r>
      <w:r>
        <w:rPr>
          <w:i/>
          <w:spacing w:val="-5"/>
          <w:sz w:val="17"/>
        </w:rPr>
        <w:t xml:space="preserve"> </w:t>
      </w:r>
      <w:r>
        <w:rPr>
          <w:i/>
          <w:sz w:val="17"/>
        </w:rPr>
        <w:t>Force,</w:t>
      </w:r>
      <w:r>
        <w:rPr>
          <w:i/>
          <w:spacing w:val="-5"/>
          <w:sz w:val="17"/>
        </w:rPr>
        <w:t xml:space="preserve"> </w:t>
      </w:r>
      <w:r>
        <w:rPr>
          <w:i/>
          <w:sz w:val="17"/>
        </w:rPr>
        <w:t>Australia,</w:t>
      </w:r>
      <w:r>
        <w:rPr>
          <w:i/>
          <w:spacing w:val="-5"/>
          <w:sz w:val="17"/>
        </w:rPr>
        <w:t xml:space="preserve"> </w:t>
      </w:r>
      <w:r>
        <w:rPr>
          <w:i/>
          <w:sz w:val="17"/>
        </w:rPr>
        <w:t>February</w:t>
      </w:r>
      <w:r>
        <w:rPr>
          <w:i/>
          <w:spacing w:val="-5"/>
          <w:sz w:val="17"/>
        </w:rPr>
        <w:t xml:space="preserve"> </w:t>
      </w:r>
      <w:r>
        <w:rPr>
          <w:i/>
          <w:sz w:val="17"/>
        </w:rPr>
        <w:t>2023</w:t>
      </w:r>
      <w:r>
        <w:rPr>
          <w:sz w:val="17"/>
        </w:rPr>
        <w:t>.</w:t>
      </w:r>
      <w:r>
        <w:rPr>
          <w:spacing w:val="-5"/>
          <w:sz w:val="17"/>
        </w:rPr>
        <w:t xml:space="preserve"> </w:t>
      </w:r>
      <w:r>
        <w:rPr>
          <w:sz w:val="17"/>
        </w:rPr>
        <w:t>Released</w:t>
      </w:r>
      <w:r>
        <w:rPr>
          <w:spacing w:val="-5"/>
          <w:sz w:val="17"/>
        </w:rPr>
        <w:t xml:space="preserve"> </w:t>
      </w:r>
      <w:r>
        <w:rPr>
          <w:sz w:val="17"/>
        </w:rPr>
        <w:t>on</w:t>
      </w:r>
      <w:r>
        <w:rPr>
          <w:spacing w:val="-5"/>
          <w:sz w:val="17"/>
        </w:rPr>
        <w:t xml:space="preserve"> </w:t>
      </w:r>
      <w:r>
        <w:rPr>
          <w:sz w:val="17"/>
        </w:rPr>
        <w:t>16</w:t>
      </w:r>
      <w:r>
        <w:rPr>
          <w:spacing w:val="-5"/>
          <w:sz w:val="17"/>
        </w:rPr>
        <w:t xml:space="preserve"> </w:t>
      </w:r>
      <w:r>
        <w:rPr>
          <w:sz w:val="17"/>
        </w:rPr>
        <w:t xml:space="preserve">March 2023. Australian Bureau of Statistics. </w:t>
      </w:r>
      <w:hyperlink r:id="rId44">
        <w:r>
          <w:rPr>
            <w:color w:val="0000FF"/>
            <w:spacing w:val="-2"/>
            <w:sz w:val="17"/>
          </w:rPr>
          <w:t>https://www.abs.gov.au/statistics/labour/employment-and-</w:t>
        </w:r>
      </w:hyperlink>
      <w:r>
        <w:rPr>
          <w:color w:val="0000FF"/>
          <w:spacing w:val="-2"/>
          <w:sz w:val="17"/>
        </w:rPr>
        <w:t xml:space="preserve"> </w:t>
      </w:r>
      <w:hyperlink r:id="rId45">
        <w:r>
          <w:rPr>
            <w:color w:val="0000FF"/>
            <w:spacing w:val="-2"/>
            <w:sz w:val="17"/>
          </w:rPr>
          <w:t>unemployment/labour-force-</w:t>
        </w:r>
        <w:proofErr w:type="spellStart"/>
        <w:r>
          <w:rPr>
            <w:color w:val="0000FF"/>
            <w:spacing w:val="-2"/>
            <w:sz w:val="17"/>
          </w:rPr>
          <w:t>australia</w:t>
        </w:r>
        <w:proofErr w:type="spellEnd"/>
        <w:r>
          <w:rPr>
            <w:color w:val="0000FF"/>
            <w:spacing w:val="-2"/>
            <w:sz w:val="17"/>
          </w:rPr>
          <w:t>/latest-release</w:t>
        </w:r>
      </w:hyperlink>
      <w:r>
        <w:rPr>
          <w:spacing w:val="-2"/>
          <w:sz w:val="17"/>
        </w:rPr>
        <w:t>.</w:t>
      </w:r>
    </w:p>
    <w:p w:rsidR="002E4FA1" w:rsidRDefault="002E4FA1">
      <w:pPr>
        <w:spacing w:line="268" w:lineRule="auto"/>
        <w:rPr>
          <w:sz w:val="17"/>
        </w:rPr>
        <w:sectPr w:rsidR="002E4FA1">
          <w:type w:val="continuous"/>
          <w:pgSz w:w="16840" w:h="11910" w:orient="landscape"/>
          <w:pgMar w:top="1340" w:right="1180" w:bottom="280" w:left="680" w:header="689" w:footer="954" w:gutter="0"/>
          <w:cols w:num="2" w:space="720" w:equalWidth="0">
            <w:col w:w="8901" w:space="40"/>
            <w:col w:w="6039"/>
          </w:cols>
        </w:sectPr>
      </w:pPr>
    </w:p>
    <w:p w:rsidR="002E4FA1" w:rsidRDefault="00D51294">
      <w:pPr>
        <w:tabs>
          <w:tab w:val="left" w:pos="1237"/>
        </w:tabs>
        <w:spacing w:before="136" w:line="268" w:lineRule="auto"/>
        <w:ind w:left="1343" w:right="404" w:hanging="720"/>
        <w:rPr>
          <w:sz w:val="17"/>
        </w:rPr>
      </w:pPr>
      <w:bookmarkStart w:id="297" w:name="_bookmark288"/>
      <w:bookmarkEnd w:id="297"/>
      <w:r>
        <w:rPr>
          <w:rFonts w:ascii="Times New Roman"/>
          <w:sz w:val="17"/>
          <w:u w:val="single"/>
        </w:rPr>
        <w:tab/>
      </w:r>
      <w:r>
        <w:rPr>
          <w:rFonts w:ascii="Times New Roman"/>
          <w:spacing w:val="40"/>
          <w:sz w:val="17"/>
        </w:rPr>
        <w:t xml:space="preserve"> </w:t>
      </w:r>
      <w:r>
        <w:rPr>
          <w:sz w:val="17"/>
        </w:rPr>
        <w:t>(2022c).</w:t>
      </w:r>
      <w:r>
        <w:rPr>
          <w:spacing w:val="-4"/>
          <w:sz w:val="17"/>
        </w:rPr>
        <w:t xml:space="preserve"> </w:t>
      </w:r>
      <w:r>
        <w:rPr>
          <w:i/>
          <w:sz w:val="17"/>
        </w:rPr>
        <w:t>Australian</w:t>
      </w:r>
      <w:r>
        <w:rPr>
          <w:i/>
          <w:spacing w:val="-4"/>
          <w:sz w:val="17"/>
        </w:rPr>
        <w:t xml:space="preserve"> </w:t>
      </w:r>
      <w:r>
        <w:rPr>
          <w:i/>
          <w:sz w:val="17"/>
        </w:rPr>
        <w:t>National</w:t>
      </w:r>
      <w:r>
        <w:rPr>
          <w:i/>
          <w:spacing w:val="-4"/>
          <w:sz w:val="17"/>
        </w:rPr>
        <w:t xml:space="preserve"> </w:t>
      </w:r>
      <w:r>
        <w:rPr>
          <w:i/>
          <w:sz w:val="17"/>
        </w:rPr>
        <w:t>Accounts:</w:t>
      </w:r>
      <w:r>
        <w:rPr>
          <w:i/>
          <w:spacing w:val="-4"/>
          <w:sz w:val="17"/>
        </w:rPr>
        <w:t xml:space="preserve"> </w:t>
      </w:r>
      <w:r>
        <w:rPr>
          <w:i/>
          <w:sz w:val="17"/>
        </w:rPr>
        <w:t>State</w:t>
      </w:r>
      <w:r>
        <w:rPr>
          <w:i/>
          <w:spacing w:val="-4"/>
          <w:sz w:val="17"/>
        </w:rPr>
        <w:t xml:space="preserve"> </w:t>
      </w:r>
      <w:r>
        <w:rPr>
          <w:i/>
          <w:sz w:val="17"/>
        </w:rPr>
        <w:t>Accounts,</w:t>
      </w:r>
      <w:r>
        <w:rPr>
          <w:i/>
          <w:spacing w:val="-4"/>
          <w:sz w:val="17"/>
        </w:rPr>
        <w:t xml:space="preserve"> </w:t>
      </w:r>
      <w:r>
        <w:rPr>
          <w:i/>
          <w:sz w:val="17"/>
        </w:rPr>
        <w:t>2021-22</w:t>
      </w:r>
      <w:r>
        <w:rPr>
          <w:i/>
          <w:spacing w:val="-4"/>
          <w:sz w:val="17"/>
        </w:rPr>
        <w:t xml:space="preserve"> </w:t>
      </w:r>
      <w:r>
        <w:rPr>
          <w:i/>
          <w:sz w:val="17"/>
        </w:rPr>
        <w:t>financial year</w:t>
      </w:r>
      <w:r>
        <w:rPr>
          <w:sz w:val="17"/>
        </w:rPr>
        <w:t xml:space="preserve">. Released on 18 November 2022. Australian Bureau of Statistics. </w:t>
      </w:r>
      <w:hyperlink r:id="rId46">
        <w:r>
          <w:rPr>
            <w:color w:val="0000FF"/>
            <w:spacing w:val="-2"/>
            <w:sz w:val="17"/>
          </w:rPr>
          <w:t>https://www.abs.gov.au/statistics/economy/national-accounts/australian-</w:t>
        </w:r>
      </w:hyperlink>
      <w:r>
        <w:rPr>
          <w:color w:val="0000FF"/>
          <w:spacing w:val="-2"/>
          <w:sz w:val="17"/>
        </w:rPr>
        <w:t xml:space="preserve"> </w:t>
      </w:r>
      <w:hyperlink r:id="rId47">
        <w:r>
          <w:rPr>
            <w:color w:val="0000FF"/>
            <w:spacing w:val="-2"/>
            <w:sz w:val="17"/>
          </w:rPr>
          <w:t>national-accounts-state-accounts/latest-release</w:t>
        </w:r>
      </w:hyperlink>
      <w:r>
        <w:rPr>
          <w:spacing w:val="-2"/>
          <w:sz w:val="17"/>
        </w:rPr>
        <w:t>.</w:t>
      </w:r>
    </w:p>
    <w:p w:rsidR="002E4FA1" w:rsidRDefault="00D51294">
      <w:pPr>
        <w:tabs>
          <w:tab w:val="left" w:pos="1237"/>
        </w:tabs>
        <w:spacing w:before="135" w:line="268" w:lineRule="auto"/>
        <w:ind w:left="1343" w:right="41" w:hanging="720"/>
        <w:rPr>
          <w:sz w:val="17"/>
        </w:rPr>
      </w:pPr>
      <w:bookmarkStart w:id="298" w:name="_bookmark289"/>
      <w:bookmarkEnd w:id="298"/>
      <w:r>
        <w:rPr>
          <w:rFonts w:ascii="Times New Roman"/>
          <w:sz w:val="17"/>
          <w:u w:val="single"/>
        </w:rPr>
        <w:tab/>
      </w:r>
      <w:r>
        <w:rPr>
          <w:rFonts w:ascii="Times New Roman"/>
          <w:spacing w:val="40"/>
          <w:sz w:val="17"/>
        </w:rPr>
        <w:t xml:space="preserve"> </w:t>
      </w:r>
      <w:r>
        <w:rPr>
          <w:sz w:val="17"/>
        </w:rPr>
        <w:t>(2022d).</w:t>
      </w:r>
      <w:r>
        <w:rPr>
          <w:spacing w:val="-7"/>
          <w:sz w:val="17"/>
        </w:rPr>
        <w:t xml:space="preserve"> </w:t>
      </w:r>
      <w:r>
        <w:rPr>
          <w:i/>
          <w:sz w:val="17"/>
        </w:rPr>
        <w:t>Taxation</w:t>
      </w:r>
      <w:r>
        <w:rPr>
          <w:i/>
          <w:spacing w:val="-7"/>
          <w:sz w:val="17"/>
        </w:rPr>
        <w:t xml:space="preserve"> </w:t>
      </w:r>
      <w:r>
        <w:rPr>
          <w:i/>
          <w:sz w:val="17"/>
        </w:rPr>
        <w:t>Revenue,</w:t>
      </w:r>
      <w:r>
        <w:rPr>
          <w:i/>
          <w:spacing w:val="-7"/>
          <w:sz w:val="17"/>
        </w:rPr>
        <w:t xml:space="preserve"> </w:t>
      </w:r>
      <w:r>
        <w:rPr>
          <w:i/>
          <w:sz w:val="17"/>
        </w:rPr>
        <w:t>Australia,</w:t>
      </w:r>
      <w:r>
        <w:rPr>
          <w:i/>
          <w:spacing w:val="-7"/>
          <w:sz w:val="17"/>
        </w:rPr>
        <w:t xml:space="preserve"> </w:t>
      </w:r>
      <w:r>
        <w:rPr>
          <w:i/>
          <w:sz w:val="17"/>
        </w:rPr>
        <w:t>2020-21</w:t>
      </w:r>
      <w:r>
        <w:rPr>
          <w:i/>
          <w:spacing w:val="-7"/>
          <w:sz w:val="17"/>
        </w:rPr>
        <w:t xml:space="preserve"> </w:t>
      </w:r>
      <w:r>
        <w:rPr>
          <w:i/>
          <w:sz w:val="17"/>
        </w:rPr>
        <w:t>financial</w:t>
      </w:r>
      <w:r>
        <w:rPr>
          <w:i/>
          <w:spacing w:val="-7"/>
          <w:sz w:val="17"/>
        </w:rPr>
        <w:t xml:space="preserve"> </w:t>
      </w:r>
      <w:r>
        <w:rPr>
          <w:i/>
          <w:sz w:val="17"/>
        </w:rPr>
        <w:t>year</w:t>
      </w:r>
      <w:r>
        <w:rPr>
          <w:sz w:val="17"/>
        </w:rPr>
        <w:t>.</w:t>
      </w:r>
      <w:r>
        <w:rPr>
          <w:spacing w:val="-7"/>
          <w:sz w:val="17"/>
        </w:rPr>
        <w:t xml:space="preserve"> </w:t>
      </w:r>
      <w:r>
        <w:rPr>
          <w:sz w:val="17"/>
        </w:rPr>
        <w:t>Released</w:t>
      </w:r>
      <w:r>
        <w:rPr>
          <w:spacing w:val="-7"/>
          <w:sz w:val="17"/>
        </w:rPr>
        <w:t xml:space="preserve"> </w:t>
      </w:r>
      <w:r>
        <w:rPr>
          <w:sz w:val="17"/>
        </w:rPr>
        <w:t>on</w:t>
      </w:r>
      <w:r>
        <w:rPr>
          <w:spacing w:val="-7"/>
          <w:sz w:val="17"/>
        </w:rPr>
        <w:t xml:space="preserve"> </w:t>
      </w:r>
      <w:r>
        <w:rPr>
          <w:sz w:val="17"/>
        </w:rPr>
        <w:t xml:space="preserve">26 April 2022. Australian Bureau of Statistics. </w:t>
      </w:r>
      <w:hyperlink r:id="rId48">
        <w:r>
          <w:rPr>
            <w:color w:val="0000FF"/>
            <w:spacing w:val="-2"/>
            <w:sz w:val="17"/>
          </w:rPr>
          <w:t>https://www.abs.gov.au/statistics/economy/government/taxation-revenue-</w:t>
        </w:r>
      </w:hyperlink>
      <w:r>
        <w:rPr>
          <w:color w:val="0000FF"/>
          <w:spacing w:val="-2"/>
          <w:sz w:val="17"/>
        </w:rPr>
        <w:t xml:space="preserve"> </w:t>
      </w:r>
      <w:hyperlink r:id="rId49">
        <w:proofErr w:type="spellStart"/>
        <w:r>
          <w:rPr>
            <w:color w:val="0000FF"/>
            <w:spacing w:val="-2"/>
            <w:sz w:val="17"/>
          </w:rPr>
          <w:t>australia</w:t>
        </w:r>
        <w:proofErr w:type="spellEnd"/>
        <w:r>
          <w:rPr>
            <w:color w:val="0000FF"/>
            <w:spacing w:val="-2"/>
            <w:sz w:val="17"/>
          </w:rPr>
          <w:t>/latest-release</w:t>
        </w:r>
      </w:hyperlink>
      <w:r>
        <w:rPr>
          <w:spacing w:val="-2"/>
          <w:sz w:val="17"/>
        </w:rPr>
        <w:t>.</w:t>
      </w:r>
    </w:p>
    <w:p w:rsidR="002E4FA1" w:rsidRDefault="00D51294">
      <w:pPr>
        <w:tabs>
          <w:tab w:val="left" w:pos="1237"/>
        </w:tabs>
        <w:spacing w:before="135" w:line="268" w:lineRule="auto"/>
        <w:ind w:left="1343" w:right="38" w:hanging="720"/>
        <w:rPr>
          <w:sz w:val="17"/>
        </w:rPr>
      </w:pPr>
      <w:bookmarkStart w:id="299" w:name="_bookmark290"/>
      <w:bookmarkEnd w:id="299"/>
      <w:r>
        <w:rPr>
          <w:rFonts w:ascii="Times New Roman" w:hAnsi="Times New Roman"/>
          <w:sz w:val="17"/>
          <w:u w:val="single"/>
        </w:rPr>
        <w:tab/>
      </w:r>
      <w:r>
        <w:rPr>
          <w:rFonts w:ascii="Times New Roman" w:hAnsi="Times New Roman"/>
          <w:spacing w:val="40"/>
          <w:sz w:val="17"/>
        </w:rPr>
        <w:t xml:space="preserve"> </w:t>
      </w:r>
      <w:r>
        <w:rPr>
          <w:sz w:val="17"/>
        </w:rPr>
        <w:t>(2022e).</w:t>
      </w:r>
      <w:r>
        <w:rPr>
          <w:spacing w:val="-3"/>
          <w:sz w:val="17"/>
        </w:rPr>
        <w:t xml:space="preserve"> </w:t>
      </w:r>
      <w:r>
        <w:rPr>
          <w:i/>
          <w:sz w:val="17"/>
        </w:rPr>
        <w:t>Survey</w:t>
      </w:r>
      <w:r>
        <w:rPr>
          <w:i/>
          <w:spacing w:val="-3"/>
          <w:sz w:val="17"/>
        </w:rPr>
        <w:t xml:space="preserve"> </w:t>
      </w:r>
      <w:r>
        <w:rPr>
          <w:i/>
          <w:sz w:val="17"/>
        </w:rPr>
        <w:t>of</w:t>
      </w:r>
      <w:r>
        <w:rPr>
          <w:i/>
          <w:spacing w:val="-3"/>
          <w:sz w:val="17"/>
        </w:rPr>
        <w:t xml:space="preserve"> </w:t>
      </w:r>
      <w:r>
        <w:rPr>
          <w:i/>
          <w:sz w:val="17"/>
        </w:rPr>
        <w:t>Income</w:t>
      </w:r>
      <w:r>
        <w:rPr>
          <w:i/>
          <w:spacing w:val="-3"/>
          <w:sz w:val="17"/>
        </w:rPr>
        <w:t xml:space="preserve"> </w:t>
      </w:r>
      <w:r>
        <w:rPr>
          <w:i/>
          <w:sz w:val="17"/>
        </w:rPr>
        <w:t>and</w:t>
      </w:r>
      <w:r>
        <w:rPr>
          <w:i/>
          <w:spacing w:val="-3"/>
          <w:sz w:val="17"/>
        </w:rPr>
        <w:t xml:space="preserve"> </w:t>
      </w:r>
      <w:r>
        <w:rPr>
          <w:i/>
          <w:sz w:val="17"/>
        </w:rPr>
        <w:t>Housing</w:t>
      </w:r>
      <w:r>
        <w:rPr>
          <w:i/>
          <w:spacing w:val="-3"/>
          <w:sz w:val="17"/>
        </w:rPr>
        <w:t xml:space="preserve"> </w:t>
      </w:r>
      <w:r>
        <w:rPr>
          <w:i/>
          <w:sz w:val="17"/>
        </w:rPr>
        <w:t>2019–20:</w:t>
      </w:r>
      <w:r>
        <w:rPr>
          <w:i/>
          <w:spacing w:val="-3"/>
          <w:sz w:val="17"/>
        </w:rPr>
        <w:t xml:space="preserve"> </w:t>
      </w:r>
      <w:r>
        <w:rPr>
          <w:i/>
          <w:sz w:val="17"/>
        </w:rPr>
        <w:t>Basic</w:t>
      </w:r>
      <w:r>
        <w:rPr>
          <w:i/>
          <w:spacing w:val="-3"/>
          <w:sz w:val="17"/>
        </w:rPr>
        <w:t xml:space="preserve"> </w:t>
      </w:r>
      <w:r>
        <w:rPr>
          <w:i/>
          <w:sz w:val="17"/>
        </w:rPr>
        <w:t>Microdata</w:t>
      </w:r>
      <w:r>
        <w:rPr>
          <w:sz w:val="17"/>
        </w:rPr>
        <w:t>.</w:t>
      </w:r>
      <w:r>
        <w:rPr>
          <w:spacing w:val="-3"/>
          <w:sz w:val="17"/>
        </w:rPr>
        <w:t xml:space="preserve"> </w:t>
      </w:r>
      <w:r>
        <w:rPr>
          <w:sz w:val="17"/>
        </w:rPr>
        <w:t xml:space="preserve">Released on 28 April 2022. Australian Bureau of Statistics. </w:t>
      </w:r>
      <w:hyperlink r:id="rId50">
        <w:r>
          <w:rPr>
            <w:color w:val="0000FF"/>
            <w:spacing w:val="-2"/>
            <w:sz w:val="17"/>
          </w:rPr>
          <w:t>https://www.abs.gov.au/statistics/microdata-tablebuilder/available-microdata-</w:t>
        </w:r>
      </w:hyperlink>
      <w:r>
        <w:rPr>
          <w:color w:val="0000FF"/>
          <w:spacing w:val="-2"/>
          <w:sz w:val="17"/>
        </w:rPr>
        <w:t xml:space="preserve"> </w:t>
      </w:r>
      <w:hyperlink r:id="rId51">
        <w:proofErr w:type="spellStart"/>
        <w:r>
          <w:rPr>
            <w:color w:val="0000FF"/>
            <w:spacing w:val="-2"/>
            <w:sz w:val="17"/>
          </w:rPr>
          <w:t>tablebuilder</w:t>
        </w:r>
        <w:proofErr w:type="spellEnd"/>
        <w:r>
          <w:rPr>
            <w:color w:val="0000FF"/>
            <w:spacing w:val="-2"/>
            <w:sz w:val="17"/>
          </w:rPr>
          <w:t>/income-and-housing-</w:t>
        </w:r>
        <w:proofErr w:type="spellStart"/>
        <w:r>
          <w:rPr>
            <w:color w:val="0000FF"/>
            <w:spacing w:val="-2"/>
            <w:sz w:val="17"/>
          </w:rPr>
          <w:t>australia</w:t>
        </w:r>
        <w:proofErr w:type="spellEnd"/>
      </w:hyperlink>
      <w:r>
        <w:rPr>
          <w:spacing w:val="-2"/>
          <w:sz w:val="17"/>
        </w:rPr>
        <w:t>.</w:t>
      </w:r>
    </w:p>
    <w:p w:rsidR="002E4FA1" w:rsidRDefault="00D51294">
      <w:pPr>
        <w:tabs>
          <w:tab w:val="left" w:pos="1237"/>
        </w:tabs>
        <w:spacing w:before="136" w:line="268" w:lineRule="auto"/>
        <w:ind w:left="1343" w:right="122" w:hanging="720"/>
        <w:rPr>
          <w:sz w:val="17"/>
        </w:rPr>
      </w:pPr>
      <w:bookmarkStart w:id="300" w:name="_bookmark291"/>
      <w:bookmarkEnd w:id="300"/>
      <w:r>
        <w:rPr>
          <w:rFonts w:ascii="Times New Roman"/>
          <w:sz w:val="17"/>
          <w:u w:val="single"/>
        </w:rPr>
        <w:tab/>
      </w:r>
      <w:r>
        <w:rPr>
          <w:rFonts w:ascii="Times New Roman"/>
          <w:spacing w:val="40"/>
          <w:sz w:val="17"/>
        </w:rPr>
        <w:t xml:space="preserve"> </w:t>
      </w:r>
      <w:r>
        <w:rPr>
          <w:sz w:val="17"/>
        </w:rPr>
        <w:t xml:space="preserve">(2023a). </w:t>
      </w:r>
      <w:r>
        <w:rPr>
          <w:i/>
          <w:sz w:val="17"/>
        </w:rPr>
        <w:t>Wage Price Index, Australia, December 2022</w:t>
      </w:r>
      <w:r>
        <w:rPr>
          <w:sz w:val="17"/>
        </w:rPr>
        <w:t xml:space="preserve">. Released on 22 February 2023. Australian Bureau of Statistics. </w:t>
      </w:r>
      <w:hyperlink r:id="rId52">
        <w:r>
          <w:rPr>
            <w:color w:val="0000FF"/>
            <w:spacing w:val="-2"/>
            <w:sz w:val="17"/>
          </w:rPr>
          <w:t>https://www.abs.gov.au/statistics/economy/price-indexes-and-inflation/wage-</w:t>
        </w:r>
      </w:hyperlink>
      <w:r>
        <w:rPr>
          <w:color w:val="0000FF"/>
          <w:spacing w:val="-2"/>
          <w:sz w:val="17"/>
        </w:rPr>
        <w:t xml:space="preserve"> </w:t>
      </w:r>
      <w:hyperlink r:id="rId53">
        <w:r>
          <w:rPr>
            <w:color w:val="0000FF"/>
            <w:spacing w:val="-2"/>
            <w:sz w:val="17"/>
          </w:rPr>
          <w:t>price-index-</w:t>
        </w:r>
        <w:proofErr w:type="spellStart"/>
        <w:r>
          <w:rPr>
            <w:color w:val="0000FF"/>
            <w:spacing w:val="-2"/>
            <w:sz w:val="17"/>
          </w:rPr>
          <w:t>australia</w:t>
        </w:r>
        <w:proofErr w:type="spellEnd"/>
        <w:r>
          <w:rPr>
            <w:color w:val="0000FF"/>
            <w:spacing w:val="-2"/>
            <w:sz w:val="17"/>
          </w:rPr>
          <w:t>/latest-release</w:t>
        </w:r>
      </w:hyperlink>
      <w:r>
        <w:rPr>
          <w:spacing w:val="-2"/>
          <w:sz w:val="17"/>
        </w:rPr>
        <w:t>.</w:t>
      </w:r>
    </w:p>
    <w:p w:rsidR="002E4FA1" w:rsidRDefault="00D51294">
      <w:pPr>
        <w:tabs>
          <w:tab w:val="left" w:pos="1237"/>
        </w:tabs>
        <w:spacing w:before="135"/>
        <w:ind w:left="623"/>
        <w:jc w:val="both"/>
        <w:rPr>
          <w:sz w:val="17"/>
        </w:rPr>
      </w:pPr>
      <w:bookmarkStart w:id="301" w:name="_bookmark292"/>
      <w:bookmarkEnd w:id="301"/>
      <w:r>
        <w:rPr>
          <w:rFonts w:ascii="Times New Roman"/>
          <w:sz w:val="17"/>
          <w:u w:val="single"/>
        </w:rPr>
        <w:tab/>
      </w:r>
      <w:r>
        <w:rPr>
          <w:rFonts w:ascii="Times New Roman"/>
          <w:spacing w:val="77"/>
          <w:sz w:val="17"/>
        </w:rPr>
        <w:t xml:space="preserve"> </w:t>
      </w:r>
      <w:r>
        <w:rPr>
          <w:sz w:val="17"/>
        </w:rPr>
        <w:t xml:space="preserve">(2023b). </w:t>
      </w:r>
      <w:r>
        <w:rPr>
          <w:i/>
          <w:sz w:val="17"/>
        </w:rPr>
        <w:t>Consumer Price Index, Australia, December Quarter 2022</w:t>
      </w:r>
      <w:r>
        <w:rPr>
          <w:sz w:val="17"/>
        </w:rPr>
        <w:t>.</w:t>
      </w:r>
    </w:p>
    <w:p w:rsidR="002E4FA1" w:rsidRDefault="00D51294">
      <w:pPr>
        <w:spacing w:before="24" w:line="268" w:lineRule="auto"/>
        <w:ind w:left="1343" w:right="1197"/>
        <w:jc w:val="both"/>
        <w:rPr>
          <w:sz w:val="17"/>
        </w:rPr>
      </w:pPr>
      <w:r>
        <w:rPr>
          <w:sz w:val="17"/>
        </w:rPr>
        <w:t>Released</w:t>
      </w:r>
      <w:r>
        <w:rPr>
          <w:spacing w:val="-5"/>
          <w:sz w:val="17"/>
        </w:rPr>
        <w:t xml:space="preserve"> </w:t>
      </w:r>
      <w:r>
        <w:rPr>
          <w:sz w:val="17"/>
        </w:rPr>
        <w:t>on</w:t>
      </w:r>
      <w:r>
        <w:rPr>
          <w:spacing w:val="-5"/>
          <w:sz w:val="17"/>
        </w:rPr>
        <w:t xml:space="preserve"> </w:t>
      </w:r>
      <w:r>
        <w:rPr>
          <w:sz w:val="17"/>
        </w:rPr>
        <w:t>25</w:t>
      </w:r>
      <w:r>
        <w:rPr>
          <w:spacing w:val="-5"/>
          <w:sz w:val="17"/>
        </w:rPr>
        <w:t xml:space="preserve"> </w:t>
      </w:r>
      <w:r>
        <w:rPr>
          <w:sz w:val="17"/>
        </w:rPr>
        <w:t>January</w:t>
      </w:r>
      <w:r>
        <w:rPr>
          <w:spacing w:val="-5"/>
          <w:sz w:val="17"/>
        </w:rPr>
        <w:t xml:space="preserve"> </w:t>
      </w:r>
      <w:r>
        <w:rPr>
          <w:sz w:val="17"/>
        </w:rPr>
        <w:t>2023.</w:t>
      </w:r>
      <w:r>
        <w:rPr>
          <w:spacing w:val="-5"/>
          <w:sz w:val="17"/>
        </w:rPr>
        <w:t xml:space="preserve"> </w:t>
      </w:r>
      <w:r>
        <w:rPr>
          <w:sz w:val="17"/>
        </w:rPr>
        <w:t>Australian</w:t>
      </w:r>
      <w:r>
        <w:rPr>
          <w:spacing w:val="-5"/>
          <w:sz w:val="17"/>
        </w:rPr>
        <w:t xml:space="preserve"> </w:t>
      </w:r>
      <w:r>
        <w:rPr>
          <w:sz w:val="17"/>
        </w:rPr>
        <w:t>Bureau</w:t>
      </w:r>
      <w:r>
        <w:rPr>
          <w:spacing w:val="-5"/>
          <w:sz w:val="17"/>
        </w:rPr>
        <w:t xml:space="preserve"> </w:t>
      </w:r>
      <w:r>
        <w:rPr>
          <w:sz w:val="17"/>
        </w:rPr>
        <w:t>of</w:t>
      </w:r>
      <w:r>
        <w:rPr>
          <w:spacing w:val="-5"/>
          <w:sz w:val="17"/>
        </w:rPr>
        <w:t xml:space="preserve"> </w:t>
      </w:r>
      <w:r>
        <w:rPr>
          <w:sz w:val="17"/>
        </w:rPr>
        <w:t xml:space="preserve">Statistics. </w:t>
      </w:r>
      <w:hyperlink r:id="rId54">
        <w:r>
          <w:rPr>
            <w:color w:val="0000FF"/>
            <w:spacing w:val="-2"/>
            <w:sz w:val="17"/>
          </w:rPr>
          <w:t>https://www.abs.gov.au/statistics/economy/price-indexes-and-</w:t>
        </w:r>
      </w:hyperlink>
      <w:r>
        <w:rPr>
          <w:color w:val="0000FF"/>
          <w:spacing w:val="-2"/>
          <w:sz w:val="17"/>
        </w:rPr>
        <w:t xml:space="preserve"> </w:t>
      </w:r>
      <w:hyperlink r:id="rId55">
        <w:r>
          <w:rPr>
            <w:color w:val="0000FF"/>
            <w:spacing w:val="-2"/>
            <w:sz w:val="17"/>
          </w:rPr>
          <w:t>inflation/consumer-price-index-</w:t>
        </w:r>
        <w:proofErr w:type="spellStart"/>
        <w:r>
          <w:rPr>
            <w:color w:val="0000FF"/>
            <w:spacing w:val="-2"/>
            <w:sz w:val="17"/>
          </w:rPr>
          <w:t>australia</w:t>
        </w:r>
        <w:proofErr w:type="spellEnd"/>
        <w:r>
          <w:rPr>
            <w:color w:val="0000FF"/>
            <w:spacing w:val="-2"/>
            <w:sz w:val="17"/>
          </w:rPr>
          <w:t>/latest-release</w:t>
        </w:r>
      </w:hyperlink>
      <w:r>
        <w:rPr>
          <w:spacing w:val="-2"/>
          <w:sz w:val="17"/>
        </w:rPr>
        <w:t>.</w:t>
      </w:r>
    </w:p>
    <w:p w:rsidR="002E4FA1" w:rsidRDefault="00D51294">
      <w:pPr>
        <w:tabs>
          <w:tab w:val="left" w:pos="1237"/>
        </w:tabs>
        <w:spacing w:before="135" w:line="268" w:lineRule="auto"/>
        <w:ind w:left="1343" w:right="212" w:hanging="720"/>
        <w:rPr>
          <w:sz w:val="17"/>
        </w:rPr>
      </w:pPr>
      <w:bookmarkStart w:id="302" w:name="_bookmark293"/>
      <w:bookmarkEnd w:id="302"/>
      <w:r>
        <w:rPr>
          <w:rFonts w:ascii="Times New Roman"/>
          <w:sz w:val="17"/>
          <w:u w:val="single"/>
        </w:rPr>
        <w:tab/>
      </w:r>
      <w:r>
        <w:rPr>
          <w:rFonts w:ascii="Times New Roman"/>
          <w:spacing w:val="40"/>
          <w:sz w:val="17"/>
        </w:rPr>
        <w:t xml:space="preserve"> </w:t>
      </w:r>
      <w:r>
        <w:rPr>
          <w:sz w:val="17"/>
        </w:rPr>
        <w:t xml:space="preserve">(2023c). </w:t>
      </w:r>
      <w:r>
        <w:rPr>
          <w:i/>
          <w:sz w:val="17"/>
        </w:rPr>
        <w:t>Australian National Accounts: National Income, Expenditure and Product,</w:t>
      </w:r>
      <w:r>
        <w:rPr>
          <w:i/>
          <w:spacing w:val="-4"/>
          <w:sz w:val="17"/>
        </w:rPr>
        <w:t xml:space="preserve"> </w:t>
      </w:r>
      <w:r>
        <w:rPr>
          <w:i/>
          <w:sz w:val="17"/>
        </w:rPr>
        <w:t>December</w:t>
      </w:r>
      <w:r>
        <w:rPr>
          <w:i/>
          <w:spacing w:val="-4"/>
          <w:sz w:val="17"/>
        </w:rPr>
        <w:t xml:space="preserve"> </w:t>
      </w:r>
      <w:r>
        <w:rPr>
          <w:i/>
          <w:sz w:val="17"/>
        </w:rPr>
        <w:t>2022</w:t>
      </w:r>
      <w:r>
        <w:rPr>
          <w:sz w:val="17"/>
        </w:rPr>
        <w:t>.</w:t>
      </w:r>
      <w:r>
        <w:rPr>
          <w:spacing w:val="-4"/>
          <w:sz w:val="17"/>
        </w:rPr>
        <w:t xml:space="preserve"> </w:t>
      </w:r>
      <w:r>
        <w:rPr>
          <w:sz w:val="17"/>
        </w:rPr>
        <w:t>Released</w:t>
      </w:r>
      <w:r>
        <w:rPr>
          <w:spacing w:val="-4"/>
          <w:sz w:val="17"/>
        </w:rPr>
        <w:t xml:space="preserve"> </w:t>
      </w:r>
      <w:r>
        <w:rPr>
          <w:sz w:val="17"/>
        </w:rPr>
        <w:t>on</w:t>
      </w:r>
      <w:r>
        <w:rPr>
          <w:spacing w:val="-4"/>
          <w:sz w:val="17"/>
        </w:rPr>
        <w:t xml:space="preserve"> </w:t>
      </w:r>
      <w:r>
        <w:rPr>
          <w:sz w:val="17"/>
        </w:rPr>
        <w:t>1</w:t>
      </w:r>
      <w:r>
        <w:rPr>
          <w:spacing w:val="-4"/>
          <w:sz w:val="17"/>
        </w:rPr>
        <w:t xml:space="preserve"> </w:t>
      </w:r>
      <w:r>
        <w:rPr>
          <w:sz w:val="17"/>
        </w:rPr>
        <w:t>March</w:t>
      </w:r>
      <w:r>
        <w:rPr>
          <w:spacing w:val="-4"/>
          <w:sz w:val="17"/>
        </w:rPr>
        <w:t xml:space="preserve"> </w:t>
      </w:r>
      <w:r>
        <w:rPr>
          <w:sz w:val="17"/>
        </w:rPr>
        <w:t>2023.</w:t>
      </w:r>
      <w:r>
        <w:rPr>
          <w:spacing w:val="-4"/>
          <w:sz w:val="17"/>
        </w:rPr>
        <w:t xml:space="preserve"> </w:t>
      </w:r>
      <w:r>
        <w:rPr>
          <w:sz w:val="17"/>
        </w:rPr>
        <w:t>Australian</w:t>
      </w:r>
      <w:r>
        <w:rPr>
          <w:spacing w:val="-4"/>
          <w:sz w:val="17"/>
        </w:rPr>
        <w:t xml:space="preserve"> </w:t>
      </w:r>
      <w:r>
        <w:rPr>
          <w:sz w:val="17"/>
        </w:rPr>
        <w:t>Bureau</w:t>
      </w:r>
      <w:r>
        <w:rPr>
          <w:spacing w:val="-4"/>
          <w:sz w:val="17"/>
        </w:rPr>
        <w:t xml:space="preserve"> </w:t>
      </w:r>
      <w:r>
        <w:rPr>
          <w:sz w:val="17"/>
        </w:rPr>
        <w:t xml:space="preserve">of </w:t>
      </w:r>
      <w:r>
        <w:rPr>
          <w:spacing w:val="-2"/>
          <w:sz w:val="17"/>
        </w:rPr>
        <w:t>Statistics.</w:t>
      </w:r>
    </w:p>
    <w:p w:rsidR="002E4FA1" w:rsidRDefault="00562B85">
      <w:pPr>
        <w:spacing w:before="1" w:line="268" w:lineRule="auto"/>
        <w:ind w:left="1343" w:right="468"/>
        <w:rPr>
          <w:sz w:val="17"/>
        </w:rPr>
      </w:pPr>
      <w:hyperlink r:id="rId56">
        <w:r w:rsidR="00D51294">
          <w:rPr>
            <w:color w:val="0000FF"/>
            <w:spacing w:val="-2"/>
            <w:sz w:val="17"/>
          </w:rPr>
          <w:t>https://www.abs.gov.au/statistics/economy/national-accounts/australian-</w:t>
        </w:r>
      </w:hyperlink>
      <w:r w:rsidR="00D51294">
        <w:rPr>
          <w:color w:val="0000FF"/>
          <w:spacing w:val="-2"/>
          <w:sz w:val="17"/>
        </w:rPr>
        <w:t xml:space="preserve"> </w:t>
      </w:r>
      <w:hyperlink r:id="rId57">
        <w:r w:rsidR="00D51294">
          <w:rPr>
            <w:color w:val="0000FF"/>
            <w:sz w:val="17"/>
          </w:rPr>
          <w:t>national-accounts-national-income-expenditure-and-product/dec-</w:t>
        </w:r>
        <w:r w:rsidR="00D51294">
          <w:rPr>
            <w:color w:val="0000FF"/>
            <w:spacing w:val="-2"/>
            <w:sz w:val="17"/>
          </w:rPr>
          <w:t>2022</w:t>
        </w:r>
      </w:hyperlink>
      <w:r w:rsidR="00D51294">
        <w:rPr>
          <w:spacing w:val="-2"/>
          <w:sz w:val="17"/>
        </w:rPr>
        <w:t>.</w:t>
      </w:r>
    </w:p>
    <w:p w:rsidR="002E4FA1" w:rsidRDefault="00D51294">
      <w:pPr>
        <w:spacing w:before="136" w:line="268" w:lineRule="auto"/>
        <w:ind w:left="1343" w:right="165" w:hanging="720"/>
        <w:rPr>
          <w:sz w:val="17"/>
        </w:rPr>
      </w:pPr>
      <w:r>
        <w:br w:type="column"/>
      </w:r>
      <w:bookmarkStart w:id="303" w:name="_bookmark294"/>
      <w:bookmarkEnd w:id="303"/>
      <w:r>
        <w:rPr>
          <w:sz w:val="17"/>
        </w:rPr>
        <w:t>ACCC</w:t>
      </w:r>
      <w:r>
        <w:rPr>
          <w:spacing w:val="-4"/>
          <w:sz w:val="17"/>
        </w:rPr>
        <w:t xml:space="preserve"> </w:t>
      </w:r>
      <w:r>
        <w:rPr>
          <w:sz w:val="17"/>
        </w:rPr>
        <w:t>(2021).</w:t>
      </w:r>
      <w:r>
        <w:rPr>
          <w:spacing w:val="-4"/>
          <w:sz w:val="17"/>
        </w:rPr>
        <w:t xml:space="preserve"> </w:t>
      </w:r>
      <w:r>
        <w:rPr>
          <w:i/>
          <w:sz w:val="17"/>
        </w:rPr>
        <w:t>LNG</w:t>
      </w:r>
      <w:r>
        <w:rPr>
          <w:i/>
          <w:spacing w:val="-4"/>
          <w:sz w:val="17"/>
        </w:rPr>
        <w:t xml:space="preserve"> </w:t>
      </w:r>
      <w:r>
        <w:rPr>
          <w:i/>
          <w:sz w:val="17"/>
        </w:rPr>
        <w:t>netback</w:t>
      </w:r>
      <w:r>
        <w:rPr>
          <w:i/>
          <w:spacing w:val="-4"/>
          <w:sz w:val="17"/>
        </w:rPr>
        <w:t xml:space="preserve"> </w:t>
      </w:r>
      <w:r>
        <w:rPr>
          <w:i/>
          <w:sz w:val="17"/>
        </w:rPr>
        <w:t>price</w:t>
      </w:r>
      <w:r>
        <w:rPr>
          <w:i/>
          <w:spacing w:val="-4"/>
          <w:sz w:val="17"/>
        </w:rPr>
        <w:t xml:space="preserve"> </w:t>
      </w:r>
      <w:r>
        <w:rPr>
          <w:i/>
          <w:sz w:val="17"/>
        </w:rPr>
        <w:t>series</w:t>
      </w:r>
      <w:r>
        <w:rPr>
          <w:i/>
          <w:spacing w:val="-4"/>
          <w:sz w:val="17"/>
        </w:rPr>
        <w:t xml:space="preserve"> </w:t>
      </w:r>
      <w:r>
        <w:rPr>
          <w:i/>
          <w:sz w:val="17"/>
        </w:rPr>
        <w:t>review</w:t>
      </w:r>
      <w:r>
        <w:rPr>
          <w:i/>
          <w:spacing w:val="-4"/>
          <w:sz w:val="17"/>
        </w:rPr>
        <w:t xml:space="preserve"> </w:t>
      </w:r>
      <w:r>
        <w:rPr>
          <w:i/>
          <w:sz w:val="17"/>
        </w:rPr>
        <w:t>–</w:t>
      </w:r>
      <w:r>
        <w:rPr>
          <w:i/>
          <w:spacing w:val="-4"/>
          <w:sz w:val="17"/>
        </w:rPr>
        <w:t xml:space="preserve"> </w:t>
      </w:r>
      <w:r>
        <w:rPr>
          <w:i/>
          <w:sz w:val="17"/>
        </w:rPr>
        <w:t>Issues</w:t>
      </w:r>
      <w:r>
        <w:rPr>
          <w:i/>
          <w:spacing w:val="-4"/>
          <w:sz w:val="17"/>
        </w:rPr>
        <w:t xml:space="preserve"> </w:t>
      </w:r>
      <w:r>
        <w:rPr>
          <w:i/>
          <w:sz w:val="17"/>
        </w:rPr>
        <w:t>paper</w:t>
      </w:r>
      <w:r>
        <w:rPr>
          <w:sz w:val="17"/>
        </w:rPr>
        <w:t>.</w:t>
      </w:r>
      <w:r>
        <w:rPr>
          <w:spacing w:val="-4"/>
          <w:sz w:val="17"/>
        </w:rPr>
        <w:t xml:space="preserve"> </w:t>
      </w:r>
      <w:r>
        <w:rPr>
          <w:sz w:val="17"/>
        </w:rPr>
        <w:t>Australian</w:t>
      </w:r>
      <w:r>
        <w:rPr>
          <w:spacing w:val="-4"/>
          <w:sz w:val="17"/>
        </w:rPr>
        <w:t xml:space="preserve"> </w:t>
      </w:r>
      <w:r>
        <w:rPr>
          <w:sz w:val="17"/>
        </w:rPr>
        <w:t xml:space="preserve">Competition and Consumer Commission. </w:t>
      </w:r>
      <w:hyperlink r:id="rId58">
        <w:r>
          <w:rPr>
            <w:color w:val="0000FF"/>
            <w:sz w:val="17"/>
          </w:rPr>
          <w:t>https://www.accc.gov.au/regulated-</w:t>
        </w:r>
      </w:hyperlink>
      <w:r>
        <w:rPr>
          <w:color w:val="0000FF"/>
          <w:sz w:val="17"/>
        </w:rPr>
        <w:t xml:space="preserve"> </w:t>
      </w:r>
      <w:hyperlink r:id="rId59">
        <w:r>
          <w:rPr>
            <w:color w:val="0000FF"/>
            <w:spacing w:val="-2"/>
            <w:sz w:val="17"/>
          </w:rPr>
          <w:t>infrastructure/energy/gas-inquiry-2017-30/lng-netback-price-series-review</w:t>
        </w:r>
      </w:hyperlink>
      <w:r>
        <w:rPr>
          <w:spacing w:val="-2"/>
          <w:sz w:val="17"/>
        </w:rPr>
        <w:t>.</w:t>
      </w:r>
    </w:p>
    <w:p w:rsidR="002E4FA1" w:rsidRDefault="00D51294">
      <w:pPr>
        <w:spacing w:before="135"/>
        <w:ind w:left="623"/>
        <w:rPr>
          <w:sz w:val="17"/>
        </w:rPr>
      </w:pPr>
      <w:bookmarkStart w:id="304" w:name="_bookmark295"/>
      <w:bookmarkEnd w:id="304"/>
      <w:proofErr w:type="spellStart"/>
      <w:r>
        <w:rPr>
          <w:sz w:val="17"/>
        </w:rPr>
        <w:t>ACOSS</w:t>
      </w:r>
      <w:proofErr w:type="spellEnd"/>
      <w:r>
        <w:rPr>
          <w:spacing w:val="-1"/>
          <w:sz w:val="17"/>
        </w:rPr>
        <w:t xml:space="preserve"> </w:t>
      </w:r>
      <w:r>
        <w:rPr>
          <w:sz w:val="17"/>
        </w:rPr>
        <w:t xml:space="preserve">(2022). </w:t>
      </w:r>
      <w:r>
        <w:rPr>
          <w:i/>
          <w:sz w:val="17"/>
        </w:rPr>
        <w:t>Budget Priorities</w:t>
      </w:r>
      <w:r>
        <w:rPr>
          <w:i/>
          <w:spacing w:val="-1"/>
          <w:sz w:val="17"/>
        </w:rPr>
        <w:t xml:space="preserve"> </w:t>
      </w:r>
      <w:r>
        <w:rPr>
          <w:i/>
          <w:sz w:val="17"/>
        </w:rPr>
        <w:t>Statement 2022-2023</w:t>
      </w:r>
      <w:r>
        <w:rPr>
          <w:sz w:val="17"/>
        </w:rPr>
        <w:t>. Submission</w:t>
      </w:r>
      <w:r>
        <w:rPr>
          <w:spacing w:val="-1"/>
          <w:sz w:val="17"/>
        </w:rPr>
        <w:t xml:space="preserve"> </w:t>
      </w:r>
      <w:r>
        <w:rPr>
          <w:sz w:val="17"/>
        </w:rPr>
        <w:t xml:space="preserve">to the </w:t>
      </w:r>
      <w:r>
        <w:rPr>
          <w:spacing w:val="-2"/>
          <w:sz w:val="17"/>
        </w:rPr>
        <w:t>Treasurer.</w:t>
      </w:r>
    </w:p>
    <w:p w:rsidR="002E4FA1" w:rsidRDefault="00D51294">
      <w:pPr>
        <w:spacing w:before="23" w:line="268" w:lineRule="auto"/>
        <w:ind w:left="1343" w:right="812"/>
        <w:rPr>
          <w:sz w:val="17"/>
        </w:rPr>
      </w:pPr>
      <w:r>
        <w:rPr>
          <w:sz w:val="17"/>
        </w:rPr>
        <w:t xml:space="preserve">Australian Council of Social Service. </w:t>
      </w:r>
      <w:hyperlink r:id="rId60">
        <w:r>
          <w:rPr>
            <w:color w:val="0000FF"/>
            <w:spacing w:val="-2"/>
            <w:sz w:val="17"/>
          </w:rPr>
          <w:t>https://treasury.gov.au/sites/default/files/2022-03/258735_acoss.pdf</w:t>
        </w:r>
      </w:hyperlink>
      <w:r>
        <w:rPr>
          <w:spacing w:val="-2"/>
          <w:sz w:val="17"/>
        </w:rPr>
        <w:t>.</w:t>
      </w:r>
    </w:p>
    <w:p w:rsidR="002E4FA1" w:rsidRDefault="00D51294">
      <w:pPr>
        <w:spacing w:before="135" w:line="268" w:lineRule="auto"/>
        <w:ind w:left="1343" w:right="171" w:hanging="720"/>
        <w:rPr>
          <w:sz w:val="17"/>
        </w:rPr>
      </w:pPr>
      <w:bookmarkStart w:id="305" w:name="_bookmark296"/>
      <w:bookmarkEnd w:id="305"/>
      <w:proofErr w:type="spellStart"/>
      <w:r>
        <w:rPr>
          <w:sz w:val="17"/>
        </w:rPr>
        <w:t>ACOSS</w:t>
      </w:r>
      <w:proofErr w:type="spellEnd"/>
      <w:r>
        <w:rPr>
          <w:sz w:val="17"/>
        </w:rPr>
        <w:t xml:space="preserve"> and UNSW (2022). </w:t>
      </w:r>
      <w:r>
        <w:rPr>
          <w:i/>
          <w:sz w:val="17"/>
        </w:rPr>
        <w:t>Poverty in Australia 2022: A snapshot</w:t>
      </w:r>
      <w:r>
        <w:rPr>
          <w:sz w:val="17"/>
        </w:rPr>
        <w:t xml:space="preserve">. October 2022. </w:t>
      </w:r>
      <w:hyperlink r:id="rId61">
        <w:r>
          <w:rPr>
            <w:color w:val="0000FF"/>
            <w:spacing w:val="-2"/>
            <w:sz w:val="17"/>
          </w:rPr>
          <w:t>https://povertyandinequality.acoss.org.au/a-snapshot-of-poverty-in-australia-</w:t>
        </w:r>
      </w:hyperlink>
      <w:r>
        <w:rPr>
          <w:color w:val="0000FF"/>
          <w:spacing w:val="40"/>
          <w:sz w:val="17"/>
        </w:rPr>
        <w:t xml:space="preserve"> </w:t>
      </w:r>
      <w:hyperlink r:id="rId62">
        <w:r>
          <w:rPr>
            <w:color w:val="0000FF"/>
            <w:spacing w:val="-2"/>
            <w:sz w:val="17"/>
          </w:rPr>
          <w:t>2022/</w:t>
        </w:r>
      </w:hyperlink>
      <w:r>
        <w:rPr>
          <w:spacing w:val="-2"/>
          <w:sz w:val="17"/>
        </w:rPr>
        <w:t>.</w:t>
      </w:r>
    </w:p>
    <w:p w:rsidR="002E4FA1" w:rsidRDefault="00D51294">
      <w:pPr>
        <w:spacing w:before="136" w:line="268" w:lineRule="auto"/>
        <w:ind w:left="1343" w:right="640" w:hanging="720"/>
        <w:jc w:val="both"/>
        <w:rPr>
          <w:sz w:val="17"/>
        </w:rPr>
      </w:pPr>
      <w:bookmarkStart w:id="306" w:name="_bookmark297"/>
      <w:bookmarkEnd w:id="306"/>
      <w:r>
        <w:rPr>
          <w:sz w:val="17"/>
        </w:rPr>
        <w:t>Adam</w:t>
      </w:r>
      <w:r>
        <w:rPr>
          <w:spacing w:val="-6"/>
          <w:sz w:val="17"/>
        </w:rPr>
        <w:t xml:space="preserve"> </w:t>
      </w:r>
      <w:r>
        <w:rPr>
          <w:sz w:val="17"/>
        </w:rPr>
        <w:t>et</w:t>
      </w:r>
      <w:r>
        <w:rPr>
          <w:spacing w:val="-6"/>
          <w:sz w:val="17"/>
        </w:rPr>
        <w:t xml:space="preserve"> </w:t>
      </w:r>
      <w:r>
        <w:rPr>
          <w:sz w:val="17"/>
        </w:rPr>
        <w:t>al</w:t>
      </w:r>
      <w:r>
        <w:rPr>
          <w:spacing w:val="-6"/>
          <w:sz w:val="17"/>
        </w:rPr>
        <w:t xml:space="preserve"> </w:t>
      </w:r>
      <w:r>
        <w:rPr>
          <w:sz w:val="17"/>
        </w:rPr>
        <w:t>(2022).</w:t>
      </w:r>
      <w:r>
        <w:rPr>
          <w:spacing w:val="-6"/>
          <w:sz w:val="17"/>
        </w:rPr>
        <w:t xml:space="preserve"> </w:t>
      </w:r>
      <w:r>
        <w:rPr>
          <w:sz w:val="17"/>
        </w:rPr>
        <w:t>Adam,</w:t>
      </w:r>
      <w:r>
        <w:rPr>
          <w:spacing w:val="-6"/>
          <w:sz w:val="17"/>
        </w:rPr>
        <w:t xml:space="preserve"> </w:t>
      </w:r>
      <w:r>
        <w:rPr>
          <w:sz w:val="17"/>
        </w:rPr>
        <w:t>S.,</w:t>
      </w:r>
      <w:r>
        <w:rPr>
          <w:spacing w:val="-6"/>
          <w:sz w:val="17"/>
        </w:rPr>
        <w:t xml:space="preserve"> </w:t>
      </w:r>
      <w:proofErr w:type="spellStart"/>
      <w:r>
        <w:rPr>
          <w:sz w:val="17"/>
        </w:rPr>
        <w:t>Delestre</w:t>
      </w:r>
      <w:proofErr w:type="spellEnd"/>
      <w:r>
        <w:rPr>
          <w:sz w:val="17"/>
        </w:rPr>
        <w:t>,</w:t>
      </w:r>
      <w:r>
        <w:rPr>
          <w:spacing w:val="-6"/>
          <w:sz w:val="17"/>
        </w:rPr>
        <w:t xml:space="preserve"> </w:t>
      </w:r>
      <w:r>
        <w:rPr>
          <w:sz w:val="17"/>
        </w:rPr>
        <w:t>I.,</w:t>
      </w:r>
      <w:r>
        <w:rPr>
          <w:spacing w:val="-6"/>
          <w:sz w:val="17"/>
        </w:rPr>
        <w:t xml:space="preserve"> </w:t>
      </w:r>
      <w:r>
        <w:rPr>
          <w:sz w:val="17"/>
        </w:rPr>
        <w:t>Emmerson,</w:t>
      </w:r>
      <w:r>
        <w:rPr>
          <w:spacing w:val="-6"/>
          <w:sz w:val="17"/>
        </w:rPr>
        <w:t xml:space="preserve"> </w:t>
      </w:r>
      <w:r>
        <w:rPr>
          <w:sz w:val="17"/>
        </w:rPr>
        <w:t>C.,</w:t>
      </w:r>
      <w:r>
        <w:rPr>
          <w:spacing w:val="-6"/>
          <w:sz w:val="17"/>
        </w:rPr>
        <w:t xml:space="preserve"> </w:t>
      </w:r>
      <w:r>
        <w:rPr>
          <w:sz w:val="17"/>
        </w:rPr>
        <w:t>Johnson,</w:t>
      </w:r>
      <w:r>
        <w:rPr>
          <w:spacing w:val="-6"/>
          <w:sz w:val="17"/>
        </w:rPr>
        <w:t xml:space="preserve"> </w:t>
      </w:r>
      <w:r>
        <w:rPr>
          <w:sz w:val="17"/>
        </w:rPr>
        <w:t>P.,</w:t>
      </w:r>
      <w:r>
        <w:rPr>
          <w:spacing w:val="-6"/>
          <w:sz w:val="17"/>
        </w:rPr>
        <w:t xml:space="preserve"> </w:t>
      </w:r>
      <w:r>
        <w:rPr>
          <w:sz w:val="17"/>
        </w:rPr>
        <w:t>Joyce,</w:t>
      </w:r>
      <w:r>
        <w:rPr>
          <w:spacing w:val="-6"/>
          <w:sz w:val="17"/>
        </w:rPr>
        <w:t xml:space="preserve"> </w:t>
      </w:r>
      <w:r>
        <w:rPr>
          <w:sz w:val="17"/>
        </w:rPr>
        <w:t>R., Stockton,</w:t>
      </w:r>
      <w:r>
        <w:rPr>
          <w:spacing w:val="-4"/>
          <w:sz w:val="17"/>
        </w:rPr>
        <w:t xml:space="preserve"> </w:t>
      </w:r>
      <w:r>
        <w:rPr>
          <w:sz w:val="17"/>
        </w:rPr>
        <w:t>I.,</w:t>
      </w:r>
      <w:r>
        <w:rPr>
          <w:spacing w:val="-4"/>
          <w:sz w:val="17"/>
        </w:rPr>
        <w:t xml:space="preserve"> </w:t>
      </w:r>
      <w:r>
        <w:rPr>
          <w:sz w:val="17"/>
        </w:rPr>
        <w:t>Waters,</w:t>
      </w:r>
      <w:r>
        <w:rPr>
          <w:spacing w:val="-4"/>
          <w:sz w:val="17"/>
        </w:rPr>
        <w:t xml:space="preserve"> </w:t>
      </w:r>
      <w:r>
        <w:rPr>
          <w:sz w:val="17"/>
        </w:rPr>
        <w:t>T.,</w:t>
      </w:r>
      <w:r>
        <w:rPr>
          <w:spacing w:val="-4"/>
          <w:sz w:val="17"/>
        </w:rPr>
        <w:t xml:space="preserve"> </w:t>
      </w:r>
      <w:r>
        <w:rPr>
          <w:sz w:val="17"/>
        </w:rPr>
        <w:t>Xu,</w:t>
      </w:r>
      <w:r>
        <w:rPr>
          <w:spacing w:val="-4"/>
          <w:sz w:val="17"/>
        </w:rPr>
        <w:t xml:space="preserve"> </w:t>
      </w:r>
      <w:r>
        <w:rPr>
          <w:sz w:val="17"/>
        </w:rPr>
        <w:t>X.</w:t>
      </w:r>
      <w:r>
        <w:rPr>
          <w:spacing w:val="-4"/>
          <w:sz w:val="17"/>
        </w:rPr>
        <w:t xml:space="preserve"> </w:t>
      </w:r>
      <w:r>
        <w:rPr>
          <w:sz w:val="17"/>
        </w:rPr>
        <w:t>and</w:t>
      </w:r>
      <w:r>
        <w:rPr>
          <w:spacing w:val="-4"/>
          <w:sz w:val="17"/>
        </w:rPr>
        <w:t xml:space="preserve"> </w:t>
      </w:r>
      <w:proofErr w:type="spellStart"/>
      <w:r>
        <w:rPr>
          <w:sz w:val="17"/>
        </w:rPr>
        <w:t>Zaranko</w:t>
      </w:r>
      <w:proofErr w:type="spellEnd"/>
      <w:r>
        <w:rPr>
          <w:sz w:val="17"/>
        </w:rPr>
        <w:t>,</w:t>
      </w:r>
      <w:r>
        <w:rPr>
          <w:spacing w:val="-4"/>
          <w:sz w:val="17"/>
        </w:rPr>
        <w:t xml:space="preserve"> </w:t>
      </w:r>
      <w:r>
        <w:rPr>
          <w:sz w:val="17"/>
        </w:rPr>
        <w:t>B.</w:t>
      </w:r>
      <w:r>
        <w:rPr>
          <w:spacing w:val="-4"/>
          <w:sz w:val="17"/>
        </w:rPr>
        <w:t xml:space="preserve"> </w:t>
      </w:r>
      <w:r>
        <w:rPr>
          <w:i/>
          <w:sz w:val="17"/>
        </w:rPr>
        <w:t>Comment:</w:t>
      </w:r>
      <w:r>
        <w:rPr>
          <w:i/>
          <w:spacing w:val="-4"/>
          <w:sz w:val="17"/>
        </w:rPr>
        <w:t xml:space="preserve"> </w:t>
      </w:r>
      <w:r>
        <w:rPr>
          <w:i/>
          <w:sz w:val="17"/>
        </w:rPr>
        <w:t>Mini-Budget Response</w:t>
      </w:r>
      <w:r>
        <w:rPr>
          <w:sz w:val="17"/>
        </w:rPr>
        <w:t>. Institute for Fiscal Studies.</w:t>
      </w:r>
    </w:p>
    <w:p w:rsidR="002E4FA1" w:rsidRDefault="00562B85">
      <w:pPr>
        <w:ind w:left="1343"/>
        <w:rPr>
          <w:sz w:val="17"/>
        </w:rPr>
      </w:pPr>
      <w:hyperlink r:id="rId63">
        <w:r w:rsidR="00D51294">
          <w:rPr>
            <w:color w:val="0000FF"/>
            <w:sz w:val="17"/>
          </w:rPr>
          <w:t>https://ifs.org.uk/articles/mini-budget-</w:t>
        </w:r>
        <w:r w:rsidR="00D51294">
          <w:rPr>
            <w:color w:val="0000FF"/>
            <w:spacing w:val="-2"/>
            <w:sz w:val="17"/>
          </w:rPr>
          <w:t>response</w:t>
        </w:r>
      </w:hyperlink>
      <w:r w:rsidR="00D51294">
        <w:rPr>
          <w:spacing w:val="-2"/>
          <w:sz w:val="17"/>
        </w:rPr>
        <w:t>.</w:t>
      </w:r>
    </w:p>
    <w:p w:rsidR="002E4FA1" w:rsidRDefault="00D51294">
      <w:pPr>
        <w:spacing w:before="159" w:line="268" w:lineRule="auto"/>
        <w:ind w:left="1343" w:right="157" w:hanging="720"/>
        <w:rPr>
          <w:sz w:val="17"/>
        </w:rPr>
      </w:pPr>
      <w:bookmarkStart w:id="307" w:name="_bookmark298"/>
      <w:bookmarkEnd w:id="307"/>
      <w:r>
        <w:rPr>
          <w:sz w:val="17"/>
        </w:rPr>
        <w:t>Aged</w:t>
      </w:r>
      <w:r>
        <w:rPr>
          <w:spacing w:val="-3"/>
          <w:sz w:val="17"/>
        </w:rPr>
        <w:t xml:space="preserve"> </w:t>
      </w:r>
      <w:r>
        <w:rPr>
          <w:sz w:val="17"/>
        </w:rPr>
        <w:t>Care</w:t>
      </w:r>
      <w:r>
        <w:rPr>
          <w:spacing w:val="-3"/>
          <w:sz w:val="17"/>
        </w:rPr>
        <w:t xml:space="preserve"> </w:t>
      </w:r>
      <w:r>
        <w:rPr>
          <w:sz w:val="17"/>
        </w:rPr>
        <w:t>Royal</w:t>
      </w:r>
      <w:r>
        <w:rPr>
          <w:spacing w:val="-3"/>
          <w:sz w:val="17"/>
        </w:rPr>
        <w:t xml:space="preserve"> </w:t>
      </w:r>
      <w:r>
        <w:rPr>
          <w:sz w:val="17"/>
        </w:rPr>
        <w:t>Commission</w:t>
      </w:r>
      <w:r>
        <w:rPr>
          <w:spacing w:val="-3"/>
          <w:sz w:val="17"/>
        </w:rPr>
        <w:t xml:space="preserve"> </w:t>
      </w:r>
      <w:r>
        <w:rPr>
          <w:sz w:val="17"/>
        </w:rPr>
        <w:t>(2021).</w:t>
      </w:r>
      <w:r>
        <w:rPr>
          <w:spacing w:val="-3"/>
          <w:sz w:val="17"/>
        </w:rPr>
        <w:t xml:space="preserve"> </w:t>
      </w:r>
      <w:r>
        <w:rPr>
          <w:i/>
          <w:sz w:val="17"/>
        </w:rPr>
        <w:t>Final</w:t>
      </w:r>
      <w:r>
        <w:rPr>
          <w:i/>
          <w:spacing w:val="-3"/>
          <w:sz w:val="17"/>
        </w:rPr>
        <w:t xml:space="preserve"> </w:t>
      </w:r>
      <w:r>
        <w:rPr>
          <w:i/>
          <w:sz w:val="17"/>
        </w:rPr>
        <w:t>Report</w:t>
      </w:r>
      <w:r>
        <w:rPr>
          <w:sz w:val="17"/>
        </w:rPr>
        <w:t>.</w:t>
      </w:r>
      <w:r>
        <w:rPr>
          <w:spacing w:val="-3"/>
          <w:sz w:val="17"/>
        </w:rPr>
        <w:t xml:space="preserve"> </w:t>
      </w:r>
      <w:r>
        <w:rPr>
          <w:sz w:val="17"/>
        </w:rPr>
        <w:t>Royal</w:t>
      </w:r>
      <w:r>
        <w:rPr>
          <w:spacing w:val="-3"/>
          <w:sz w:val="17"/>
        </w:rPr>
        <w:t xml:space="preserve"> </w:t>
      </w:r>
      <w:r>
        <w:rPr>
          <w:sz w:val="17"/>
        </w:rPr>
        <w:t>Commission</w:t>
      </w:r>
      <w:r>
        <w:rPr>
          <w:spacing w:val="-3"/>
          <w:sz w:val="17"/>
        </w:rPr>
        <w:t xml:space="preserve"> </w:t>
      </w:r>
      <w:r>
        <w:rPr>
          <w:sz w:val="17"/>
        </w:rPr>
        <w:t>into</w:t>
      </w:r>
      <w:r>
        <w:rPr>
          <w:spacing w:val="-3"/>
          <w:sz w:val="17"/>
        </w:rPr>
        <w:t xml:space="preserve"> </w:t>
      </w:r>
      <w:r>
        <w:rPr>
          <w:sz w:val="17"/>
        </w:rPr>
        <w:t>Aged</w:t>
      </w:r>
      <w:r>
        <w:rPr>
          <w:spacing w:val="-3"/>
          <w:sz w:val="17"/>
        </w:rPr>
        <w:t xml:space="preserve"> </w:t>
      </w:r>
      <w:r>
        <w:rPr>
          <w:sz w:val="17"/>
        </w:rPr>
        <w:t>Care Quality and Safety.</w:t>
      </w:r>
      <w:r>
        <w:rPr>
          <w:spacing w:val="80"/>
          <w:sz w:val="17"/>
        </w:rPr>
        <w:t xml:space="preserve"> </w:t>
      </w:r>
      <w:hyperlink r:id="rId64">
        <w:r>
          <w:rPr>
            <w:color w:val="0000FF"/>
            <w:spacing w:val="-2"/>
            <w:sz w:val="17"/>
          </w:rPr>
          <w:t>https://agedcare.royalcommission.gov.au/publications/final-report</w:t>
        </w:r>
      </w:hyperlink>
      <w:r>
        <w:rPr>
          <w:spacing w:val="-2"/>
          <w:sz w:val="17"/>
        </w:rPr>
        <w:t>.</w:t>
      </w:r>
    </w:p>
    <w:p w:rsidR="002E4FA1" w:rsidRDefault="00D51294">
      <w:pPr>
        <w:spacing w:before="135" w:line="268" w:lineRule="auto"/>
        <w:ind w:left="1343" w:right="256" w:hanging="720"/>
        <w:rPr>
          <w:sz w:val="17"/>
        </w:rPr>
      </w:pPr>
      <w:bookmarkStart w:id="308" w:name="_bookmark299"/>
      <w:bookmarkEnd w:id="308"/>
      <w:proofErr w:type="spellStart"/>
      <w:r>
        <w:rPr>
          <w:sz w:val="17"/>
        </w:rPr>
        <w:t>Aldrick</w:t>
      </w:r>
      <w:proofErr w:type="spellEnd"/>
      <w:r>
        <w:rPr>
          <w:sz w:val="17"/>
        </w:rPr>
        <w:t>, P. (2022). “Liz Truss’s historic gamble with the UK economy is already unraveling”.</w:t>
      </w:r>
      <w:r>
        <w:rPr>
          <w:spacing w:val="-12"/>
          <w:sz w:val="17"/>
        </w:rPr>
        <w:t xml:space="preserve"> </w:t>
      </w:r>
      <w:r>
        <w:rPr>
          <w:i/>
          <w:sz w:val="17"/>
        </w:rPr>
        <w:t>Bloomberg</w:t>
      </w:r>
      <w:r>
        <w:rPr>
          <w:sz w:val="17"/>
        </w:rPr>
        <w:t>.</w:t>
      </w:r>
      <w:r>
        <w:rPr>
          <w:spacing w:val="-12"/>
          <w:sz w:val="17"/>
        </w:rPr>
        <w:t xml:space="preserve"> </w:t>
      </w:r>
      <w:hyperlink r:id="rId65">
        <w:r>
          <w:rPr>
            <w:color w:val="0000FF"/>
            <w:sz w:val="17"/>
          </w:rPr>
          <w:t>https://www.bloomberg.com/news/articles/2022-09-</w:t>
        </w:r>
      </w:hyperlink>
      <w:r>
        <w:rPr>
          <w:color w:val="0000FF"/>
          <w:sz w:val="17"/>
        </w:rPr>
        <w:t xml:space="preserve"> </w:t>
      </w:r>
      <w:hyperlink r:id="rId66">
        <w:r>
          <w:rPr>
            <w:color w:val="0000FF"/>
            <w:spacing w:val="-2"/>
            <w:sz w:val="17"/>
          </w:rPr>
          <w:t>23/liz-truss-s-historic-gamble-with-the-uk-economy-is-already-unraveling</w:t>
        </w:r>
      </w:hyperlink>
      <w:r>
        <w:rPr>
          <w:spacing w:val="-2"/>
          <w:sz w:val="17"/>
        </w:rPr>
        <w:t>.</w:t>
      </w:r>
    </w:p>
    <w:p w:rsidR="002E4FA1" w:rsidRDefault="00D51294">
      <w:pPr>
        <w:spacing w:before="135"/>
        <w:ind w:left="623"/>
        <w:rPr>
          <w:sz w:val="17"/>
        </w:rPr>
      </w:pPr>
      <w:bookmarkStart w:id="309" w:name="_bookmark300"/>
      <w:bookmarkEnd w:id="309"/>
      <w:r>
        <w:rPr>
          <w:sz w:val="17"/>
        </w:rPr>
        <w:t>AMA</w:t>
      </w:r>
      <w:r>
        <w:rPr>
          <w:spacing w:val="-1"/>
          <w:sz w:val="17"/>
        </w:rPr>
        <w:t xml:space="preserve"> </w:t>
      </w:r>
      <w:r>
        <w:rPr>
          <w:sz w:val="17"/>
        </w:rPr>
        <w:t xml:space="preserve">(2021). </w:t>
      </w:r>
      <w:r>
        <w:rPr>
          <w:i/>
          <w:sz w:val="17"/>
        </w:rPr>
        <w:t>AMA identifies</w:t>
      </w:r>
      <w:r>
        <w:rPr>
          <w:i/>
          <w:spacing w:val="-1"/>
          <w:sz w:val="17"/>
        </w:rPr>
        <w:t xml:space="preserve"> </w:t>
      </w:r>
      <w:r>
        <w:rPr>
          <w:i/>
          <w:sz w:val="17"/>
        </w:rPr>
        <w:t>savings of $21.2</w:t>
      </w:r>
      <w:r>
        <w:rPr>
          <w:i/>
          <w:spacing w:val="-1"/>
          <w:sz w:val="17"/>
        </w:rPr>
        <w:t xml:space="preserve"> </w:t>
      </w:r>
      <w:r>
        <w:rPr>
          <w:i/>
          <w:sz w:val="17"/>
        </w:rPr>
        <w:t>billion in aged</w:t>
      </w:r>
      <w:r>
        <w:rPr>
          <w:i/>
          <w:spacing w:val="-1"/>
          <w:sz w:val="17"/>
        </w:rPr>
        <w:t xml:space="preserve"> </w:t>
      </w:r>
      <w:r>
        <w:rPr>
          <w:i/>
          <w:sz w:val="17"/>
        </w:rPr>
        <w:t xml:space="preserve">care hospital </w:t>
      </w:r>
      <w:r>
        <w:rPr>
          <w:i/>
          <w:spacing w:val="-2"/>
          <w:sz w:val="17"/>
        </w:rPr>
        <w:t>admissions</w:t>
      </w:r>
      <w:r>
        <w:rPr>
          <w:spacing w:val="-2"/>
          <w:sz w:val="17"/>
        </w:rPr>
        <w:t>.</w:t>
      </w:r>
    </w:p>
    <w:p w:rsidR="002E4FA1" w:rsidRDefault="00D51294">
      <w:pPr>
        <w:spacing w:before="24" w:line="268" w:lineRule="auto"/>
        <w:ind w:left="1343" w:right="769"/>
        <w:rPr>
          <w:sz w:val="17"/>
        </w:rPr>
      </w:pPr>
      <w:r>
        <w:rPr>
          <w:sz w:val="17"/>
        </w:rPr>
        <w:t>Australian</w:t>
      </w:r>
      <w:r>
        <w:rPr>
          <w:spacing w:val="-12"/>
          <w:sz w:val="17"/>
        </w:rPr>
        <w:t xml:space="preserve"> </w:t>
      </w:r>
      <w:r>
        <w:rPr>
          <w:sz w:val="17"/>
        </w:rPr>
        <w:t>Medical</w:t>
      </w:r>
      <w:r>
        <w:rPr>
          <w:spacing w:val="-12"/>
          <w:sz w:val="17"/>
        </w:rPr>
        <w:t xml:space="preserve"> </w:t>
      </w:r>
      <w:r>
        <w:rPr>
          <w:sz w:val="17"/>
        </w:rPr>
        <w:t>Association.</w:t>
      </w:r>
      <w:r>
        <w:rPr>
          <w:spacing w:val="-12"/>
          <w:sz w:val="17"/>
        </w:rPr>
        <w:t xml:space="preserve"> </w:t>
      </w:r>
      <w:hyperlink r:id="rId67">
        <w:r>
          <w:rPr>
            <w:color w:val="0000FF"/>
            <w:sz w:val="17"/>
          </w:rPr>
          <w:t>https://www.ama.com.au/media/ama-</w:t>
        </w:r>
      </w:hyperlink>
      <w:r>
        <w:rPr>
          <w:color w:val="0000FF"/>
          <w:sz w:val="17"/>
        </w:rPr>
        <w:t xml:space="preserve"> </w:t>
      </w:r>
      <w:hyperlink r:id="rId68">
        <w:r>
          <w:rPr>
            <w:color w:val="0000FF"/>
            <w:spacing w:val="-2"/>
            <w:sz w:val="17"/>
          </w:rPr>
          <w:t>identifies-savings-212-billion-aged-care-hospital-admissions</w:t>
        </w:r>
      </w:hyperlink>
      <w:r>
        <w:rPr>
          <w:spacing w:val="-2"/>
          <w:sz w:val="17"/>
        </w:rPr>
        <w:t>.</w:t>
      </w:r>
    </w:p>
    <w:p w:rsidR="002E4FA1" w:rsidRDefault="002E4FA1">
      <w:pPr>
        <w:spacing w:line="268" w:lineRule="auto"/>
        <w:rPr>
          <w:sz w:val="17"/>
        </w:rPr>
        <w:sectPr w:rsidR="002E4FA1">
          <w:type w:val="continuous"/>
          <w:pgSz w:w="16840" w:h="11910" w:orient="landscape"/>
          <w:pgMar w:top="1340" w:right="1180" w:bottom="280" w:left="680" w:header="689" w:footer="954" w:gutter="0"/>
          <w:cols w:num="2" w:space="720" w:equalWidth="0">
            <w:col w:w="7224" w:space="439"/>
            <w:col w:w="7317"/>
          </w:cols>
        </w:sectPr>
      </w:pPr>
    </w:p>
    <w:p w:rsidR="002E4FA1" w:rsidRDefault="002E4FA1">
      <w:pPr>
        <w:pStyle w:val="BodyText"/>
        <w:spacing w:before="4"/>
        <w:rPr>
          <w:sz w:val="16"/>
        </w:rPr>
      </w:pPr>
    </w:p>
    <w:p w:rsidR="002E4FA1" w:rsidRDefault="00D51294">
      <w:pPr>
        <w:spacing w:line="268" w:lineRule="auto"/>
        <w:ind w:left="1343" w:right="306" w:hanging="720"/>
        <w:rPr>
          <w:sz w:val="17"/>
        </w:rPr>
      </w:pPr>
      <w:bookmarkStart w:id="310" w:name="_bookmark301"/>
      <w:bookmarkEnd w:id="310"/>
      <w:proofErr w:type="spellStart"/>
      <w:r>
        <w:rPr>
          <w:sz w:val="17"/>
        </w:rPr>
        <w:t>ANAO</w:t>
      </w:r>
      <w:proofErr w:type="spellEnd"/>
      <w:r>
        <w:rPr>
          <w:spacing w:val="-4"/>
          <w:sz w:val="17"/>
        </w:rPr>
        <w:t xml:space="preserve"> </w:t>
      </w:r>
      <w:r>
        <w:rPr>
          <w:sz w:val="17"/>
        </w:rPr>
        <w:t>(2017a).</w:t>
      </w:r>
      <w:r>
        <w:rPr>
          <w:spacing w:val="-4"/>
          <w:sz w:val="17"/>
        </w:rPr>
        <w:t xml:space="preserve"> </w:t>
      </w:r>
      <w:r>
        <w:rPr>
          <w:i/>
          <w:sz w:val="17"/>
        </w:rPr>
        <w:t>Future</w:t>
      </w:r>
      <w:r>
        <w:rPr>
          <w:i/>
          <w:spacing w:val="-4"/>
          <w:sz w:val="17"/>
        </w:rPr>
        <w:t xml:space="preserve"> </w:t>
      </w:r>
      <w:r>
        <w:rPr>
          <w:i/>
          <w:sz w:val="17"/>
        </w:rPr>
        <w:t>Submarine</w:t>
      </w:r>
      <w:r>
        <w:rPr>
          <w:i/>
          <w:spacing w:val="-4"/>
          <w:sz w:val="17"/>
        </w:rPr>
        <w:t xml:space="preserve"> </w:t>
      </w:r>
      <w:r>
        <w:rPr>
          <w:i/>
          <w:sz w:val="17"/>
        </w:rPr>
        <w:t>–</w:t>
      </w:r>
      <w:r>
        <w:rPr>
          <w:i/>
          <w:spacing w:val="-4"/>
          <w:sz w:val="17"/>
        </w:rPr>
        <w:t xml:space="preserve"> </w:t>
      </w:r>
      <w:r>
        <w:rPr>
          <w:i/>
          <w:sz w:val="17"/>
        </w:rPr>
        <w:t>Competitive</w:t>
      </w:r>
      <w:r>
        <w:rPr>
          <w:i/>
          <w:spacing w:val="-4"/>
          <w:sz w:val="17"/>
        </w:rPr>
        <w:t xml:space="preserve"> </w:t>
      </w:r>
      <w:r>
        <w:rPr>
          <w:i/>
          <w:sz w:val="17"/>
        </w:rPr>
        <w:t>Evaluation</w:t>
      </w:r>
      <w:r>
        <w:rPr>
          <w:i/>
          <w:spacing w:val="-4"/>
          <w:sz w:val="17"/>
        </w:rPr>
        <w:t xml:space="preserve"> </w:t>
      </w:r>
      <w:r>
        <w:rPr>
          <w:i/>
          <w:sz w:val="17"/>
        </w:rPr>
        <w:t>Process</w:t>
      </w:r>
      <w:r>
        <w:rPr>
          <w:sz w:val="17"/>
        </w:rPr>
        <w:t>.</w:t>
      </w:r>
      <w:r>
        <w:rPr>
          <w:spacing w:val="-4"/>
          <w:sz w:val="17"/>
        </w:rPr>
        <w:t xml:space="preserve"> </w:t>
      </w:r>
      <w:proofErr w:type="spellStart"/>
      <w:r>
        <w:rPr>
          <w:sz w:val="17"/>
        </w:rPr>
        <w:t>ANAO</w:t>
      </w:r>
      <w:proofErr w:type="spellEnd"/>
      <w:r>
        <w:rPr>
          <w:spacing w:val="-4"/>
          <w:sz w:val="17"/>
        </w:rPr>
        <w:t xml:space="preserve"> </w:t>
      </w:r>
      <w:r>
        <w:rPr>
          <w:sz w:val="17"/>
        </w:rPr>
        <w:t xml:space="preserve">Report No.48 2016–17 Performance Audit. Australian National Audit Office. </w:t>
      </w:r>
      <w:hyperlink r:id="rId69">
        <w:r>
          <w:rPr>
            <w:color w:val="0000FF"/>
            <w:spacing w:val="-2"/>
            <w:sz w:val="17"/>
          </w:rPr>
          <w:t>https://www.anao.gov.au/work/performance-audit/future-submarine-</w:t>
        </w:r>
      </w:hyperlink>
      <w:r>
        <w:rPr>
          <w:color w:val="0000FF"/>
          <w:spacing w:val="-2"/>
          <w:sz w:val="17"/>
        </w:rPr>
        <w:t xml:space="preserve"> </w:t>
      </w:r>
      <w:hyperlink r:id="rId70">
        <w:r>
          <w:rPr>
            <w:color w:val="0000FF"/>
            <w:spacing w:val="-2"/>
            <w:sz w:val="17"/>
          </w:rPr>
          <w:t>competitive-evaluation-process</w:t>
        </w:r>
      </w:hyperlink>
      <w:r>
        <w:rPr>
          <w:spacing w:val="-2"/>
          <w:sz w:val="17"/>
        </w:rPr>
        <w:t>.</w:t>
      </w:r>
    </w:p>
    <w:p w:rsidR="002E4FA1" w:rsidRDefault="00D51294">
      <w:pPr>
        <w:tabs>
          <w:tab w:val="left" w:pos="1237"/>
        </w:tabs>
        <w:spacing w:before="136" w:line="268" w:lineRule="auto"/>
        <w:ind w:left="1343" w:right="106" w:hanging="720"/>
        <w:rPr>
          <w:sz w:val="17"/>
        </w:rPr>
      </w:pPr>
      <w:bookmarkStart w:id="311" w:name="_bookmark302"/>
      <w:bookmarkEnd w:id="311"/>
      <w:r>
        <w:rPr>
          <w:rFonts w:ascii="Times New Roman"/>
          <w:sz w:val="17"/>
          <w:u w:val="single"/>
        </w:rPr>
        <w:tab/>
      </w:r>
      <w:r>
        <w:rPr>
          <w:rFonts w:ascii="Times New Roman"/>
          <w:spacing w:val="40"/>
          <w:sz w:val="17"/>
        </w:rPr>
        <w:t xml:space="preserve"> </w:t>
      </w:r>
      <w:r>
        <w:rPr>
          <w:sz w:val="17"/>
        </w:rPr>
        <w:t>(2017b).</w:t>
      </w:r>
      <w:r>
        <w:rPr>
          <w:spacing w:val="-5"/>
          <w:sz w:val="17"/>
        </w:rPr>
        <w:t xml:space="preserve"> </w:t>
      </w:r>
      <w:r>
        <w:rPr>
          <w:i/>
          <w:sz w:val="17"/>
        </w:rPr>
        <w:t>Management</w:t>
      </w:r>
      <w:r>
        <w:rPr>
          <w:i/>
          <w:spacing w:val="-5"/>
          <w:sz w:val="17"/>
        </w:rPr>
        <w:t xml:space="preserve"> </w:t>
      </w:r>
      <w:r>
        <w:rPr>
          <w:i/>
          <w:sz w:val="17"/>
        </w:rPr>
        <w:t>of</w:t>
      </w:r>
      <w:r>
        <w:rPr>
          <w:i/>
          <w:spacing w:val="-5"/>
          <w:sz w:val="17"/>
        </w:rPr>
        <w:t xml:space="preserve"> </w:t>
      </w:r>
      <w:r>
        <w:rPr>
          <w:i/>
          <w:sz w:val="17"/>
        </w:rPr>
        <w:t>Selected</w:t>
      </w:r>
      <w:r>
        <w:rPr>
          <w:i/>
          <w:spacing w:val="-5"/>
          <w:sz w:val="17"/>
        </w:rPr>
        <w:t xml:space="preserve"> </w:t>
      </w:r>
      <w:r>
        <w:rPr>
          <w:i/>
          <w:sz w:val="17"/>
        </w:rPr>
        <w:t>Fraud</w:t>
      </w:r>
      <w:r>
        <w:rPr>
          <w:i/>
          <w:spacing w:val="-5"/>
          <w:sz w:val="17"/>
        </w:rPr>
        <w:t xml:space="preserve"> </w:t>
      </w:r>
      <w:r>
        <w:rPr>
          <w:i/>
          <w:sz w:val="17"/>
        </w:rPr>
        <w:t>Prevention</w:t>
      </w:r>
      <w:r>
        <w:rPr>
          <w:i/>
          <w:spacing w:val="-5"/>
          <w:sz w:val="17"/>
        </w:rPr>
        <w:t xml:space="preserve"> </w:t>
      </w:r>
      <w:r>
        <w:rPr>
          <w:i/>
          <w:sz w:val="17"/>
        </w:rPr>
        <w:t>and</w:t>
      </w:r>
      <w:r>
        <w:rPr>
          <w:i/>
          <w:spacing w:val="-5"/>
          <w:sz w:val="17"/>
        </w:rPr>
        <w:t xml:space="preserve"> </w:t>
      </w:r>
      <w:r>
        <w:rPr>
          <w:i/>
          <w:sz w:val="17"/>
        </w:rPr>
        <w:t>Compliance</w:t>
      </w:r>
      <w:r>
        <w:rPr>
          <w:i/>
          <w:spacing w:val="-5"/>
          <w:sz w:val="17"/>
        </w:rPr>
        <w:t xml:space="preserve"> </w:t>
      </w:r>
      <w:r>
        <w:rPr>
          <w:i/>
          <w:sz w:val="17"/>
        </w:rPr>
        <w:t>Budget Measures</w:t>
      </w:r>
      <w:r>
        <w:rPr>
          <w:sz w:val="17"/>
        </w:rPr>
        <w:t xml:space="preserve">. </w:t>
      </w:r>
      <w:proofErr w:type="spellStart"/>
      <w:r>
        <w:rPr>
          <w:sz w:val="17"/>
        </w:rPr>
        <w:t>ANAO</w:t>
      </w:r>
      <w:proofErr w:type="spellEnd"/>
      <w:r>
        <w:rPr>
          <w:sz w:val="17"/>
        </w:rPr>
        <w:t xml:space="preserve"> Report No.41 2016-17 Performance Audit. Australian National Audit Office.</w:t>
      </w:r>
    </w:p>
    <w:p w:rsidR="002E4FA1" w:rsidRDefault="00562B85">
      <w:pPr>
        <w:spacing w:before="1" w:line="268" w:lineRule="auto"/>
        <w:ind w:left="1343" w:right="383"/>
        <w:rPr>
          <w:sz w:val="17"/>
        </w:rPr>
      </w:pPr>
      <w:hyperlink r:id="rId71">
        <w:r w:rsidR="00D51294">
          <w:rPr>
            <w:color w:val="0000FF"/>
            <w:spacing w:val="-2"/>
            <w:sz w:val="17"/>
          </w:rPr>
          <w:t>https://www.anao.gov.au/work/performance-audit/management-selected-</w:t>
        </w:r>
      </w:hyperlink>
      <w:r w:rsidR="00D51294">
        <w:rPr>
          <w:color w:val="0000FF"/>
          <w:spacing w:val="-2"/>
          <w:sz w:val="17"/>
        </w:rPr>
        <w:t xml:space="preserve"> </w:t>
      </w:r>
      <w:hyperlink r:id="rId72">
        <w:r w:rsidR="00D51294">
          <w:rPr>
            <w:color w:val="0000FF"/>
            <w:spacing w:val="-2"/>
            <w:sz w:val="17"/>
          </w:rPr>
          <w:t>fraud-prevention-and-compliance-budget-measures</w:t>
        </w:r>
      </w:hyperlink>
      <w:r w:rsidR="00D51294">
        <w:rPr>
          <w:spacing w:val="-2"/>
          <w:sz w:val="17"/>
        </w:rPr>
        <w:t>.</w:t>
      </w:r>
    </w:p>
    <w:p w:rsidR="002E4FA1" w:rsidRDefault="00D51294">
      <w:pPr>
        <w:tabs>
          <w:tab w:val="left" w:pos="1237"/>
        </w:tabs>
        <w:spacing w:before="135" w:line="268" w:lineRule="auto"/>
        <w:ind w:left="1343" w:right="122" w:hanging="720"/>
        <w:rPr>
          <w:sz w:val="17"/>
        </w:rPr>
      </w:pPr>
      <w:bookmarkStart w:id="312" w:name="_bookmark303"/>
      <w:bookmarkEnd w:id="312"/>
      <w:r>
        <w:rPr>
          <w:rFonts w:ascii="Times New Roman" w:hAnsi="Times New Roman"/>
          <w:sz w:val="17"/>
          <w:u w:val="single"/>
        </w:rPr>
        <w:tab/>
      </w:r>
      <w:r>
        <w:rPr>
          <w:rFonts w:ascii="Times New Roman" w:hAnsi="Times New Roman"/>
          <w:spacing w:val="40"/>
          <w:sz w:val="17"/>
        </w:rPr>
        <w:t xml:space="preserve"> </w:t>
      </w:r>
      <w:r>
        <w:rPr>
          <w:sz w:val="17"/>
        </w:rPr>
        <w:t xml:space="preserve">(2018). </w:t>
      </w:r>
      <w:r>
        <w:rPr>
          <w:i/>
          <w:sz w:val="17"/>
        </w:rPr>
        <w:t>Award of Funding under the Community Development Grants Program</w:t>
      </w:r>
      <w:r>
        <w:rPr>
          <w:sz w:val="17"/>
        </w:rPr>
        <w:t>. Auditor-General Audit Report No.3, 2017–18, Performance Audit. Australian</w:t>
      </w:r>
      <w:r>
        <w:rPr>
          <w:spacing w:val="-12"/>
          <w:sz w:val="17"/>
        </w:rPr>
        <w:t xml:space="preserve"> </w:t>
      </w:r>
      <w:r>
        <w:rPr>
          <w:sz w:val="17"/>
        </w:rPr>
        <w:t>National</w:t>
      </w:r>
      <w:r>
        <w:rPr>
          <w:spacing w:val="-12"/>
          <w:sz w:val="17"/>
        </w:rPr>
        <w:t xml:space="preserve"> </w:t>
      </w:r>
      <w:r>
        <w:rPr>
          <w:sz w:val="17"/>
        </w:rPr>
        <w:t>Audit</w:t>
      </w:r>
      <w:r>
        <w:rPr>
          <w:spacing w:val="-12"/>
          <w:sz w:val="17"/>
        </w:rPr>
        <w:t xml:space="preserve"> </w:t>
      </w:r>
      <w:r>
        <w:rPr>
          <w:sz w:val="17"/>
        </w:rPr>
        <w:t>Office.</w:t>
      </w:r>
      <w:r>
        <w:rPr>
          <w:spacing w:val="-12"/>
          <w:sz w:val="17"/>
        </w:rPr>
        <w:t xml:space="preserve"> </w:t>
      </w:r>
      <w:hyperlink r:id="rId73">
        <w:r>
          <w:rPr>
            <w:color w:val="0000FF"/>
            <w:sz w:val="17"/>
          </w:rPr>
          <w:t>https://www.anao.gov.au/work/performance-</w:t>
        </w:r>
      </w:hyperlink>
      <w:r>
        <w:rPr>
          <w:color w:val="0000FF"/>
          <w:sz w:val="17"/>
        </w:rPr>
        <w:t xml:space="preserve"> </w:t>
      </w:r>
      <w:hyperlink r:id="rId74">
        <w:r>
          <w:rPr>
            <w:color w:val="0000FF"/>
            <w:spacing w:val="-2"/>
            <w:sz w:val="17"/>
          </w:rPr>
          <w:t>audit/award-funding-under-the-community-development-grants-program</w:t>
        </w:r>
      </w:hyperlink>
      <w:r>
        <w:rPr>
          <w:spacing w:val="-2"/>
          <w:sz w:val="17"/>
        </w:rPr>
        <w:t>.</w:t>
      </w:r>
    </w:p>
    <w:p w:rsidR="002E4FA1" w:rsidRDefault="00D51294">
      <w:pPr>
        <w:tabs>
          <w:tab w:val="left" w:pos="1237"/>
        </w:tabs>
        <w:spacing w:before="135" w:line="268" w:lineRule="auto"/>
        <w:ind w:left="1343" w:right="38" w:hanging="720"/>
        <w:rPr>
          <w:sz w:val="17"/>
        </w:rPr>
      </w:pPr>
      <w:bookmarkStart w:id="313" w:name="_bookmark304"/>
      <w:bookmarkEnd w:id="313"/>
      <w:r>
        <w:rPr>
          <w:rFonts w:ascii="Times New Roman" w:hAnsi="Times New Roman"/>
          <w:sz w:val="17"/>
          <w:u w:val="single"/>
        </w:rPr>
        <w:tab/>
      </w:r>
      <w:r>
        <w:rPr>
          <w:rFonts w:ascii="Times New Roman" w:hAnsi="Times New Roman"/>
          <w:spacing w:val="40"/>
          <w:sz w:val="17"/>
        </w:rPr>
        <w:t xml:space="preserve"> </w:t>
      </w:r>
      <w:r>
        <w:rPr>
          <w:sz w:val="17"/>
        </w:rPr>
        <w:t>(2020).</w:t>
      </w:r>
      <w:r>
        <w:rPr>
          <w:spacing w:val="-3"/>
          <w:sz w:val="17"/>
        </w:rPr>
        <w:t xml:space="preserve"> </w:t>
      </w:r>
      <w:r>
        <w:rPr>
          <w:i/>
          <w:sz w:val="17"/>
        </w:rPr>
        <w:t>Award</w:t>
      </w:r>
      <w:r>
        <w:rPr>
          <w:i/>
          <w:spacing w:val="-3"/>
          <w:sz w:val="17"/>
        </w:rPr>
        <w:t xml:space="preserve"> </w:t>
      </w:r>
      <w:r>
        <w:rPr>
          <w:i/>
          <w:sz w:val="17"/>
        </w:rPr>
        <w:t>of</w:t>
      </w:r>
      <w:r>
        <w:rPr>
          <w:i/>
          <w:spacing w:val="-3"/>
          <w:sz w:val="17"/>
        </w:rPr>
        <w:t xml:space="preserve"> </w:t>
      </w:r>
      <w:r>
        <w:rPr>
          <w:i/>
          <w:sz w:val="17"/>
        </w:rPr>
        <w:t>Funding</w:t>
      </w:r>
      <w:r>
        <w:rPr>
          <w:i/>
          <w:spacing w:val="-3"/>
          <w:sz w:val="17"/>
        </w:rPr>
        <w:t xml:space="preserve"> </w:t>
      </w:r>
      <w:r>
        <w:rPr>
          <w:i/>
          <w:sz w:val="17"/>
        </w:rPr>
        <w:t>under</w:t>
      </w:r>
      <w:r>
        <w:rPr>
          <w:i/>
          <w:spacing w:val="-3"/>
          <w:sz w:val="17"/>
        </w:rPr>
        <w:t xml:space="preserve"> </w:t>
      </w:r>
      <w:r>
        <w:rPr>
          <w:i/>
          <w:sz w:val="17"/>
        </w:rPr>
        <w:t>the</w:t>
      </w:r>
      <w:r>
        <w:rPr>
          <w:i/>
          <w:spacing w:val="-3"/>
          <w:sz w:val="17"/>
        </w:rPr>
        <w:t xml:space="preserve"> </w:t>
      </w:r>
      <w:r>
        <w:rPr>
          <w:i/>
          <w:sz w:val="17"/>
        </w:rPr>
        <w:t>Community</w:t>
      </w:r>
      <w:r>
        <w:rPr>
          <w:i/>
          <w:spacing w:val="-3"/>
          <w:sz w:val="17"/>
        </w:rPr>
        <w:t xml:space="preserve"> </w:t>
      </w:r>
      <w:r>
        <w:rPr>
          <w:i/>
          <w:sz w:val="17"/>
        </w:rPr>
        <w:t>Sport</w:t>
      </w:r>
      <w:r>
        <w:rPr>
          <w:i/>
          <w:spacing w:val="-3"/>
          <w:sz w:val="17"/>
        </w:rPr>
        <w:t xml:space="preserve"> </w:t>
      </w:r>
      <w:r>
        <w:rPr>
          <w:i/>
          <w:sz w:val="17"/>
        </w:rPr>
        <w:t>Infrastructure</w:t>
      </w:r>
      <w:r>
        <w:rPr>
          <w:i/>
          <w:spacing w:val="-3"/>
          <w:sz w:val="17"/>
        </w:rPr>
        <w:t xml:space="preserve"> </w:t>
      </w:r>
      <w:r>
        <w:rPr>
          <w:i/>
          <w:sz w:val="17"/>
        </w:rPr>
        <w:t>Program</w:t>
      </w:r>
      <w:r>
        <w:rPr>
          <w:sz w:val="17"/>
        </w:rPr>
        <w:t xml:space="preserve">. Auditor-General Audit Report No.23, 2019–20, Performance Audit. Australian National Audit Office. </w:t>
      </w:r>
      <w:hyperlink r:id="rId75">
        <w:r>
          <w:rPr>
            <w:color w:val="0000FF"/>
            <w:sz w:val="17"/>
          </w:rPr>
          <w:t>https://www.anao.gov.au/work/performance-</w:t>
        </w:r>
      </w:hyperlink>
      <w:r>
        <w:rPr>
          <w:color w:val="0000FF"/>
          <w:sz w:val="17"/>
        </w:rPr>
        <w:t xml:space="preserve"> </w:t>
      </w:r>
      <w:hyperlink r:id="rId76">
        <w:r>
          <w:rPr>
            <w:color w:val="0000FF"/>
            <w:spacing w:val="-2"/>
            <w:sz w:val="17"/>
          </w:rPr>
          <w:t>audit/award-funding-under-the-community-sport-infrastructure-program</w:t>
        </w:r>
      </w:hyperlink>
      <w:r>
        <w:rPr>
          <w:spacing w:val="-2"/>
          <w:sz w:val="17"/>
        </w:rPr>
        <w:t>.</w:t>
      </w:r>
    </w:p>
    <w:p w:rsidR="002E4FA1" w:rsidRDefault="00D51294">
      <w:pPr>
        <w:tabs>
          <w:tab w:val="left" w:pos="1237"/>
        </w:tabs>
        <w:spacing w:before="135" w:line="268" w:lineRule="auto"/>
        <w:ind w:left="1343" w:right="196" w:hanging="720"/>
        <w:rPr>
          <w:sz w:val="17"/>
        </w:rPr>
      </w:pPr>
      <w:bookmarkStart w:id="314" w:name="_bookmark305"/>
      <w:bookmarkEnd w:id="314"/>
      <w:r>
        <w:rPr>
          <w:rFonts w:ascii="Times New Roman" w:hAnsi="Times New Roman"/>
          <w:sz w:val="17"/>
          <w:u w:val="single"/>
        </w:rPr>
        <w:tab/>
      </w:r>
      <w:r>
        <w:rPr>
          <w:rFonts w:ascii="Times New Roman" w:hAnsi="Times New Roman"/>
          <w:spacing w:val="40"/>
          <w:sz w:val="17"/>
        </w:rPr>
        <w:t xml:space="preserve"> </w:t>
      </w:r>
      <w:r>
        <w:rPr>
          <w:sz w:val="17"/>
        </w:rPr>
        <w:t xml:space="preserve">(2021). </w:t>
      </w:r>
      <w:r>
        <w:rPr>
          <w:i/>
          <w:sz w:val="17"/>
        </w:rPr>
        <w:t>Administration of Commuter Car Park Projects within the Urban Congestion Fund</w:t>
      </w:r>
      <w:r>
        <w:rPr>
          <w:sz w:val="17"/>
        </w:rPr>
        <w:t xml:space="preserve">. Auditor-General Audit Report No.47, 2020–21, Performance Audit. Australian National Audit Office. </w:t>
      </w:r>
      <w:hyperlink r:id="rId77">
        <w:r>
          <w:rPr>
            <w:color w:val="0000FF"/>
            <w:spacing w:val="-2"/>
            <w:sz w:val="17"/>
          </w:rPr>
          <w:t>https://www.anao.gov.au/work/performance-audit/administration-commuter-</w:t>
        </w:r>
      </w:hyperlink>
      <w:r>
        <w:rPr>
          <w:color w:val="0000FF"/>
          <w:spacing w:val="-2"/>
          <w:sz w:val="17"/>
        </w:rPr>
        <w:t xml:space="preserve"> </w:t>
      </w:r>
      <w:hyperlink r:id="rId78">
        <w:r>
          <w:rPr>
            <w:color w:val="0000FF"/>
            <w:spacing w:val="-2"/>
            <w:sz w:val="17"/>
          </w:rPr>
          <w:t>car-park-projects-within-the-urban-congestion-fund</w:t>
        </w:r>
      </w:hyperlink>
      <w:r>
        <w:rPr>
          <w:spacing w:val="-2"/>
          <w:sz w:val="17"/>
        </w:rPr>
        <w:t>.</w:t>
      </w:r>
    </w:p>
    <w:p w:rsidR="002E4FA1" w:rsidRDefault="00D51294">
      <w:pPr>
        <w:tabs>
          <w:tab w:val="left" w:pos="1237"/>
        </w:tabs>
        <w:spacing w:before="136" w:line="268" w:lineRule="auto"/>
        <w:ind w:left="1343" w:right="72" w:hanging="720"/>
        <w:rPr>
          <w:sz w:val="17"/>
        </w:rPr>
      </w:pPr>
      <w:bookmarkStart w:id="315" w:name="_bookmark306"/>
      <w:bookmarkEnd w:id="315"/>
      <w:r>
        <w:rPr>
          <w:rFonts w:ascii="Times New Roman" w:hAnsi="Times New Roman"/>
          <w:sz w:val="17"/>
          <w:u w:val="single"/>
        </w:rPr>
        <w:tab/>
      </w:r>
      <w:r>
        <w:rPr>
          <w:rFonts w:ascii="Times New Roman" w:hAnsi="Times New Roman"/>
          <w:spacing w:val="40"/>
          <w:sz w:val="17"/>
        </w:rPr>
        <w:t xml:space="preserve"> </w:t>
      </w:r>
      <w:r>
        <w:rPr>
          <w:sz w:val="17"/>
        </w:rPr>
        <w:t xml:space="preserve">(2023). </w:t>
      </w:r>
      <w:r>
        <w:rPr>
          <w:i/>
          <w:sz w:val="17"/>
        </w:rPr>
        <w:t>2021–22 Major Projects Report</w:t>
      </w:r>
      <w:r>
        <w:rPr>
          <w:sz w:val="17"/>
        </w:rPr>
        <w:t xml:space="preserve">. Auditor-General Report No.12 2022–23. Australian National Audit Office. </w:t>
      </w:r>
      <w:hyperlink r:id="rId79">
        <w:r>
          <w:rPr>
            <w:color w:val="0000FF"/>
            <w:spacing w:val="-2"/>
            <w:sz w:val="17"/>
          </w:rPr>
          <w:t>https://www.anao.gov.au/work/major-projects-report/2021-22-major-projects-</w:t>
        </w:r>
      </w:hyperlink>
      <w:r>
        <w:rPr>
          <w:color w:val="0000FF"/>
          <w:spacing w:val="-2"/>
          <w:sz w:val="17"/>
        </w:rPr>
        <w:t xml:space="preserve"> </w:t>
      </w:r>
      <w:hyperlink r:id="rId80">
        <w:r>
          <w:rPr>
            <w:color w:val="0000FF"/>
            <w:spacing w:val="-2"/>
            <w:sz w:val="17"/>
          </w:rPr>
          <w:t>report</w:t>
        </w:r>
      </w:hyperlink>
      <w:r>
        <w:rPr>
          <w:spacing w:val="-2"/>
          <w:sz w:val="17"/>
        </w:rPr>
        <w:t>.</w:t>
      </w:r>
    </w:p>
    <w:p w:rsidR="002E4FA1" w:rsidRDefault="00D51294">
      <w:pPr>
        <w:spacing w:before="136" w:line="268" w:lineRule="auto"/>
        <w:ind w:left="1343" w:right="122" w:hanging="720"/>
        <w:rPr>
          <w:sz w:val="17"/>
        </w:rPr>
      </w:pPr>
      <w:bookmarkStart w:id="316" w:name="_bookmark307"/>
      <w:bookmarkEnd w:id="316"/>
      <w:r>
        <w:rPr>
          <w:sz w:val="17"/>
        </w:rPr>
        <w:t>APRA</w:t>
      </w:r>
      <w:r>
        <w:rPr>
          <w:spacing w:val="-3"/>
          <w:sz w:val="17"/>
        </w:rPr>
        <w:t xml:space="preserve"> </w:t>
      </w:r>
      <w:r>
        <w:rPr>
          <w:sz w:val="17"/>
        </w:rPr>
        <w:t>(2023).</w:t>
      </w:r>
      <w:r>
        <w:rPr>
          <w:spacing w:val="-3"/>
          <w:sz w:val="17"/>
        </w:rPr>
        <w:t xml:space="preserve"> </w:t>
      </w:r>
      <w:r>
        <w:rPr>
          <w:i/>
          <w:sz w:val="17"/>
        </w:rPr>
        <w:t>Quarterly</w:t>
      </w:r>
      <w:r>
        <w:rPr>
          <w:i/>
          <w:spacing w:val="-3"/>
          <w:sz w:val="17"/>
        </w:rPr>
        <w:t xml:space="preserve"> </w:t>
      </w:r>
      <w:r>
        <w:rPr>
          <w:i/>
          <w:sz w:val="17"/>
        </w:rPr>
        <w:t>superannuation</w:t>
      </w:r>
      <w:r>
        <w:rPr>
          <w:i/>
          <w:spacing w:val="-3"/>
          <w:sz w:val="17"/>
        </w:rPr>
        <w:t xml:space="preserve"> </w:t>
      </w:r>
      <w:r>
        <w:rPr>
          <w:i/>
          <w:sz w:val="17"/>
        </w:rPr>
        <w:t>performance</w:t>
      </w:r>
      <w:r>
        <w:rPr>
          <w:i/>
          <w:spacing w:val="-3"/>
          <w:sz w:val="17"/>
        </w:rPr>
        <w:t xml:space="preserve"> </w:t>
      </w:r>
      <w:r>
        <w:rPr>
          <w:i/>
          <w:sz w:val="17"/>
        </w:rPr>
        <w:t>statistics</w:t>
      </w:r>
      <w:r>
        <w:rPr>
          <w:i/>
          <w:spacing w:val="-3"/>
          <w:sz w:val="17"/>
        </w:rPr>
        <w:t xml:space="preserve"> </w:t>
      </w:r>
      <w:r>
        <w:rPr>
          <w:i/>
          <w:sz w:val="17"/>
        </w:rPr>
        <w:t>-</w:t>
      </w:r>
      <w:r>
        <w:rPr>
          <w:i/>
          <w:spacing w:val="-3"/>
          <w:sz w:val="17"/>
        </w:rPr>
        <w:t xml:space="preserve"> </w:t>
      </w:r>
      <w:r>
        <w:rPr>
          <w:i/>
          <w:sz w:val="17"/>
        </w:rPr>
        <w:t>September</w:t>
      </w:r>
      <w:r>
        <w:rPr>
          <w:i/>
          <w:spacing w:val="-3"/>
          <w:sz w:val="17"/>
        </w:rPr>
        <w:t xml:space="preserve"> </w:t>
      </w:r>
      <w:r>
        <w:rPr>
          <w:i/>
          <w:sz w:val="17"/>
        </w:rPr>
        <w:t>2004</w:t>
      </w:r>
      <w:r>
        <w:rPr>
          <w:i/>
          <w:spacing w:val="-3"/>
          <w:sz w:val="17"/>
        </w:rPr>
        <w:t xml:space="preserve"> </w:t>
      </w:r>
      <w:r>
        <w:rPr>
          <w:i/>
          <w:sz w:val="17"/>
        </w:rPr>
        <w:t>to December 2022</w:t>
      </w:r>
      <w:r>
        <w:rPr>
          <w:sz w:val="17"/>
        </w:rPr>
        <w:t>. Released on 28 February 2023. Australian Prudential Regulation Authority.</w:t>
      </w:r>
    </w:p>
    <w:p w:rsidR="002E4FA1" w:rsidRDefault="00562B85">
      <w:pPr>
        <w:ind w:left="1343"/>
        <w:rPr>
          <w:sz w:val="17"/>
        </w:rPr>
      </w:pPr>
      <w:hyperlink r:id="rId81">
        <w:r w:rsidR="00D51294">
          <w:rPr>
            <w:color w:val="0000FF"/>
            <w:sz w:val="17"/>
          </w:rPr>
          <w:t>https://www.apra.gov.au/quarterly-superannuation-</w:t>
        </w:r>
        <w:r w:rsidR="00D51294">
          <w:rPr>
            <w:color w:val="0000FF"/>
            <w:spacing w:val="-2"/>
            <w:sz w:val="17"/>
          </w:rPr>
          <w:t>statistics</w:t>
        </w:r>
      </w:hyperlink>
      <w:r w:rsidR="00D51294">
        <w:rPr>
          <w:spacing w:val="-2"/>
          <w:sz w:val="17"/>
        </w:rPr>
        <w:t>.</w:t>
      </w:r>
    </w:p>
    <w:p w:rsidR="002E4FA1" w:rsidRDefault="00D51294">
      <w:pPr>
        <w:spacing w:before="158" w:line="268" w:lineRule="auto"/>
        <w:ind w:left="1343" w:right="38" w:hanging="720"/>
        <w:rPr>
          <w:sz w:val="17"/>
        </w:rPr>
      </w:pPr>
      <w:bookmarkStart w:id="317" w:name="_bookmark308"/>
      <w:bookmarkEnd w:id="317"/>
      <w:proofErr w:type="spellStart"/>
      <w:r>
        <w:rPr>
          <w:sz w:val="17"/>
        </w:rPr>
        <w:t>Ardagna</w:t>
      </w:r>
      <w:proofErr w:type="spellEnd"/>
      <w:r>
        <w:rPr>
          <w:sz w:val="17"/>
        </w:rPr>
        <w:t xml:space="preserve"> et al (2007). </w:t>
      </w:r>
      <w:proofErr w:type="spellStart"/>
      <w:r>
        <w:rPr>
          <w:sz w:val="17"/>
        </w:rPr>
        <w:t>Ardagna</w:t>
      </w:r>
      <w:proofErr w:type="spellEnd"/>
      <w:r>
        <w:rPr>
          <w:sz w:val="17"/>
        </w:rPr>
        <w:t>, S., Caselli, F. and Lane, T. “Fiscal Discipline and the Cost</w:t>
      </w:r>
      <w:r>
        <w:rPr>
          <w:spacing w:val="-3"/>
          <w:sz w:val="17"/>
        </w:rPr>
        <w:t xml:space="preserve"> </w:t>
      </w:r>
      <w:r>
        <w:rPr>
          <w:sz w:val="17"/>
        </w:rPr>
        <w:t>of</w:t>
      </w:r>
      <w:r>
        <w:rPr>
          <w:spacing w:val="-3"/>
          <w:sz w:val="17"/>
        </w:rPr>
        <w:t xml:space="preserve"> </w:t>
      </w:r>
      <w:r>
        <w:rPr>
          <w:sz w:val="17"/>
        </w:rPr>
        <w:t>Public</w:t>
      </w:r>
      <w:r>
        <w:rPr>
          <w:spacing w:val="-3"/>
          <w:sz w:val="17"/>
        </w:rPr>
        <w:t xml:space="preserve"> </w:t>
      </w:r>
      <w:r>
        <w:rPr>
          <w:sz w:val="17"/>
        </w:rPr>
        <w:t>Debt</w:t>
      </w:r>
      <w:r>
        <w:rPr>
          <w:spacing w:val="-3"/>
          <w:sz w:val="17"/>
        </w:rPr>
        <w:t xml:space="preserve"> </w:t>
      </w:r>
      <w:r>
        <w:rPr>
          <w:sz w:val="17"/>
        </w:rPr>
        <w:t>Service:</w:t>
      </w:r>
      <w:r>
        <w:rPr>
          <w:spacing w:val="-3"/>
          <w:sz w:val="17"/>
        </w:rPr>
        <w:t xml:space="preserve"> </w:t>
      </w:r>
      <w:r>
        <w:rPr>
          <w:sz w:val="17"/>
        </w:rPr>
        <w:t>Some</w:t>
      </w:r>
      <w:r>
        <w:rPr>
          <w:spacing w:val="-3"/>
          <w:sz w:val="17"/>
        </w:rPr>
        <w:t xml:space="preserve"> </w:t>
      </w:r>
      <w:r>
        <w:rPr>
          <w:sz w:val="17"/>
        </w:rPr>
        <w:t>Estimates</w:t>
      </w:r>
      <w:r>
        <w:rPr>
          <w:spacing w:val="-3"/>
          <w:sz w:val="17"/>
        </w:rPr>
        <w:t xml:space="preserve"> </w:t>
      </w:r>
      <w:r>
        <w:rPr>
          <w:sz w:val="17"/>
        </w:rPr>
        <w:t>for</w:t>
      </w:r>
      <w:r>
        <w:rPr>
          <w:spacing w:val="-3"/>
          <w:sz w:val="17"/>
        </w:rPr>
        <w:t xml:space="preserve"> </w:t>
      </w:r>
      <w:r>
        <w:rPr>
          <w:sz w:val="17"/>
        </w:rPr>
        <w:t>OECD</w:t>
      </w:r>
      <w:r>
        <w:rPr>
          <w:spacing w:val="-3"/>
          <w:sz w:val="17"/>
        </w:rPr>
        <w:t xml:space="preserve"> </w:t>
      </w:r>
      <w:r>
        <w:rPr>
          <w:sz w:val="17"/>
        </w:rPr>
        <w:t>Countries”.</w:t>
      </w:r>
      <w:r>
        <w:rPr>
          <w:spacing w:val="-3"/>
          <w:sz w:val="17"/>
        </w:rPr>
        <w:t xml:space="preserve"> </w:t>
      </w:r>
      <w:r>
        <w:rPr>
          <w:i/>
          <w:sz w:val="17"/>
        </w:rPr>
        <w:t>The</w:t>
      </w:r>
      <w:r>
        <w:rPr>
          <w:i/>
          <w:spacing w:val="-3"/>
          <w:sz w:val="17"/>
        </w:rPr>
        <w:t xml:space="preserve"> </w:t>
      </w:r>
      <w:r>
        <w:rPr>
          <w:i/>
          <w:sz w:val="17"/>
        </w:rPr>
        <w:t xml:space="preserve">B.E. Journal of Macroeconomics </w:t>
      </w:r>
      <w:r>
        <w:rPr>
          <w:sz w:val="17"/>
        </w:rPr>
        <w:t>7 (1), Article 28.</w:t>
      </w:r>
    </w:p>
    <w:p w:rsidR="002E4FA1" w:rsidRDefault="00562B85">
      <w:pPr>
        <w:spacing w:before="1"/>
        <w:ind w:left="1343"/>
        <w:rPr>
          <w:sz w:val="17"/>
        </w:rPr>
      </w:pPr>
      <w:hyperlink r:id="rId82">
        <w:r w:rsidR="00D51294">
          <w:rPr>
            <w:color w:val="0000FF"/>
            <w:sz w:val="17"/>
          </w:rPr>
          <w:t>https://doi.org/10.2202/1935-</w:t>
        </w:r>
        <w:r w:rsidR="00D51294">
          <w:rPr>
            <w:color w:val="0000FF"/>
            <w:spacing w:val="-2"/>
            <w:sz w:val="17"/>
          </w:rPr>
          <w:t>1690.1417</w:t>
        </w:r>
      </w:hyperlink>
      <w:r w:rsidR="00D51294">
        <w:rPr>
          <w:spacing w:val="-2"/>
          <w:sz w:val="17"/>
        </w:rPr>
        <w:t>.</w:t>
      </w:r>
    </w:p>
    <w:p w:rsidR="002E4FA1" w:rsidRDefault="00D51294">
      <w:pPr>
        <w:spacing w:before="4"/>
        <w:rPr>
          <w:sz w:val="16"/>
        </w:rPr>
      </w:pPr>
      <w:r>
        <w:br w:type="column"/>
      </w:r>
    </w:p>
    <w:p w:rsidR="002E4FA1" w:rsidRDefault="00D51294">
      <w:pPr>
        <w:spacing w:line="268" w:lineRule="auto"/>
        <w:ind w:left="1343" w:right="324" w:hanging="720"/>
        <w:jc w:val="both"/>
        <w:rPr>
          <w:sz w:val="17"/>
        </w:rPr>
      </w:pPr>
      <w:bookmarkStart w:id="318" w:name="_bookmark309"/>
      <w:bookmarkEnd w:id="318"/>
      <w:proofErr w:type="spellStart"/>
      <w:r>
        <w:rPr>
          <w:sz w:val="17"/>
        </w:rPr>
        <w:t>ASPI</w:t>
      </w:r>
      <w:proofErr w:type="spellEnd"/>
      <w:r>
        <w:rPr>
          <w:spacing w:val="-4"/>
          <w:sz w:val="17"/>
        </w:rPr>
        <w:t xml:space="preserve"> </w:t>
      </w:r>
      <w:r>
        <w:rPr>
          <w:sz w:val="17"/>
        </w:rPr>
        <w:t>(2022).</w:t>
      </w:r>
      <w:r>
        <w:rPr>
          <w:spacing w:val="-4"/>
          <w:sz w:val="17"/>
        </w:rPr>
        <w:t xml:space="preserve"> </w:t>
      </w:r>
      <w:r>
        <w:rPr>
          <w:i/>
          <w:sz w:val="17"/>
        </w:rPr>
        <w:t>The</w:t>
      </w:r>
      <w:r>
        <w:rPr>
          <w:i/>
          <w:spacing w:val="-4"/>
          <w:sz w:val="17"/>
        </w:rPr>
        <w:t xml:space="preserve"> </w:t>
      </w:r>
      <w:r>
        <w:rPr>
          <w:i/>
          <w:sz w:val="17"/>
        </w:rPr>
        <w:t>cost</w:t>
      </w:r>
      <w:r>
        <w:rPr>
          <w:i/>
          <w:spacing w:val="-4"/>
          <w:sz w:val="17"/>
        </w:rPr>
        <w:t xml:space="preserve"> </w:t>
      </w:r>
      <w:r>
        <w:rPr>
          <w:i/>
          <w:sz w:val="17"/>
        </w:rPr>
        <w:t>of</w:t>
      </w:r>
      <w:r>
        <w:rPr>
          <w:i/>
          <w:spacing w:val="-4"/>
          <w:sz w:val="17"/>
        </w:rPr>
        <w:t xml:space="preserve"> </w:t>
      </w:r>
      <w:r>
        <w:rPr>
          <w:i/>
          <w:sz w:val="17"/>
        </w:rPr>
        <w:t>Defence:</w:t>
      </w:r>
      <w:r>
        <w:rPr>
          <w:i/>
          <w:spacing w:val="-4"/>
          <w:sz w:val="17"/>
        </w:rPr>
        <w:t xml:space="preserve"> </w:t>
      </w:r>
      <w:proofErr w:type="spellStart"/>
      <w:r>
        <w:rPr>
          <w:i/>
          <w:sz w:val="17"/>
        </w:rPr>
        <w:t>ASPI</w:t>
      </w:r>
      <w:proofErr w:type="spellEnd"/>
      <w:r>
        <w:rPr>
          <w:i/>
          <w:spacing w:val="-4"/>
          <w:sz w:val="17"/>
        </w:rPr>
        <w:t xml:space="preserve"> </w:t>
      </w:r>
      <w:r>
        <w:rPr>
          <w:i/>
          <w:sz w:val="17"/>
        </w:rPr>
        <w:t>defence</w:t>
      </w:r>
      <w:r>
        <w:rPr>
          <w:i/>
          <w:spacing w:val="-4"/>
          <w:sz w:val="17"/>
        </w:rPr>
        <w:t xml:space="preserve"> </w:t>
      </w:r>
      <w:r>
        <w:rPr>
          <w:i/>
          <w:sz w:val="17"/>
        </w:rPr>
        <w:t>budget</w:t>
      </w:r>
      <w:r>
        <w:rPr>
          <w:i/>
          <w:spacing w:val="-4"/>
          <w:sz w:val="17"/>
        </w:rPr>
        <w:t xml:space="preserve"> </w:t>
      </w:r>
      <w:r>
        <w:rPr>
          <w:i/>
          <w:sz w:val="17"/>
        </w:rPr>
        <w:t>brief</w:t>
      </w:r>
      <w:r>
        <w:rPr>
          <w:i/>
          <w:spacing w:val="-4"/>
          <w:sz w:val="17"/>
        </w:rPr>
        <w:t xml:space="preserve"> </w:t>
      </w:r>
      <w:r>
        <w:rPr>
          <w:i/>
          <w:sz w:val="17"/>
        </w:rPr>
        <w:t>2022–2023</w:t>
      </w:r>
      <w:r>
        <w:rPr>
          <w:sz w:val="17"/>
        </w:rPr>
        <w:t>.</w:t>
      </w:r>
      <w:r>
        <w:rPr>
          <w:spacing w:val="-4"/>
          <w:sz w:val="17"/>
        </w:rPr>
        <w:t xml:space="preserve"> </w:t>
      </w:r>
      <w:r>
        <w:rPr>
          <w:sz w:val="17"/>
        </w:rPr>
        <w:t>Australian Strategic</w:t>
      </w:r>
      <w:r>
        <w:rPr>
          <w:spacing w:val="-1"/>
          <w:sz w:val="17"/>
        </w:rPr>
        <w:t xml:space="preserve"> </w:t>
      </w:r>
      <w:r>
        <w:rPr>
          <w:sz w:val="17"/>
        </w:rPr>
        <w:t>Policy</w:t>
      </w:r>
      <w:r>
        <w:rPr>
          <w:spacing w:val="-1"/>
          <w:sz w:val="17"/>
        </w:rPr>
        <w:t xml:space="preserve"> </w:t>
      </w:r>
      <w:r>
        <w:rPr>
          <w:sz w:val="17"/>
        </w:rPr>
        <w:t>Institute.</w:t>
      </w:r>
      <w:r>
        <w:rPr>
          <w:spacing w:val="-1"/>
          <w:sz w:val="17"/>
        </w:rPr>
        <w:t xml:space="preserve"> </w:t>
      </w:r>
      <w:hyperlink r:id="rId83">
        <w:r>
          <w:rPr>
            <w:color w:val="0000FF"/>
            <w:sz w:val="17"/>
          </w:rPr>
          <w:t>https://www.aspi.org.au/report/cost-defence-aspi-</w:t>
        </w:r>
      </w:hyperlink>
      <w:r>
        <w:rPr>
          <w:color w:val="0000FF"/>
          <w:sz w:val="17"/>
        </w:rPr>
        <w:t xml:space="preserve"> </w:t>
      </w:r>
      <w:hyperlink r:id="rId84">
        <w:r>
          <w:rPr>
            <w:color w:val="0000FF"/>
            <w:spacing w:val="-2"/>
            <w:sz w:val="17"/>
          </w:rPr>
          <w:t>defence-budget-brief-2022-2023</w:t>
        </w:r>
      </w:hyperlink>
      <w:r>
        <w:rPr>
          <w:spacing w:val="-2"/>
          <w:sz w:val="17"/>
        </w:rPr>
        <w:t>.</w:t>
      </w:r>
    </w:p>
    <w:p w:rsidR="002E4FA1" w:rsidRDefault="00D51294">
      <w:pPr>
        <w:spacing w:before="136" w:line="268" w:lineRule="auto"/>
        <w:ind w:left="1343" w:right="1265" w:hanging="720"/>
        <w:rPr>
          <w:sz w:val="17"/>
        </w:rPr>
      </w:pPr>
      <w:bookmarkStart w:id="319" w:name="_bookmark310"/>
      <w:bookmarkEnd w:id="319"/>
      <w:r>
        <w:rPr>
          <w:sz w:val="17"/>
        </w:rPr>
        <w:t>ATO</w:t>
      </w:r>
      <w:r>
        <w:rPr>
          <w:spacing w:val="-10"/>
          <w:sz w:val="17"/>
        </w:rPr>
        <w:t xml:space="preserve"> </w:t>
      </w:r>
      <w:r>
        <w:rPr>
          <w:sz w:val="17"/>
        </w:rPr>
        <w:t>(2022a).</w:t>
      </w:r>
      <w:r>
        <w:rPr>
          <w:spacing w:val="-10"/>
          <w:sz w:val="17"/>
        </w:rPr>
        <w:t xml:space="preserve"> </w:t>
      </w:r>
      <w:r>
        <w:rPr>
          <w:i/>
          <w:sz w:val="17"/>
        </w:rPr>
        <w:t>Changes</w:t>
      </w:r>
      <w:r>
        <w:rPr>
          <w:i/>
          <w:spacing w:val="-10"/>
          <w:sz w:val="17"/>
        </w:rPr>
        <w:t xml:space="preserve"> </w:t>
      </w:r>
      <w:r>
        <w:rPr>
          <w:i/>
          <w:sz w:val="17"/>
        </w:rPr>
        <w:t>to</w:t>
      </w:r>
      <w:r>
        <w:rPr>
          <w:i/>
          <w:spacing w:val="-10"/>
          <w:sz w:val="17"/>
        </w:rPr>
        <w:t xml:space="preserve"> </w:t>
      </w:r>
      <w:r>
        <w:rPr>
          <w:i/>
          <w:sz w:val="17"/>
        </w:rPr>
        <w:t>company</w:t>
      </w:r>
      <w:r>
        <w:rPr>
          <w:i/>
          <w:spacing w:val="-10"/>
          <w:sz w:val="17"/>
        </w:rPr>
        <w:t xml:space="preserve"> </w:t>
      </w:r>
      <w:r>
        <w:rPr>
          <w:i/>
          <w:sz w:val="17"/>
        </w:rPr>
        <w:t>tax</w:t>
      </w:r>
      <w:r>
        <w:rPr>
          <w:i/>
          <w:spacing w:val="-10"/>
          <w:sz w:val="17"/>
        </w:rPr>
        <w:t xml:space="preserve"> </w:t>
      </w:r>
      <w:r>
        <w:rPr>
          <w:i/>
          <w:sz w:val="17"/>
        </w:rPr>
        <w:t>rates</w:t>
      </w:r>
      <w:r>
        <w:rPr>
          <w:sz w:val="17"/>
        </w:rPr>
        <w:t>.</w:t>
      </w:r>
      <w:r>
        <w:rPr>
          <w:spacing w:val="-10"/>
          <w:sz w:val="17"/>
        </w:rPr>
        <w:t xml:space="preserve"> </w:t>
      </w:r>
      <w:r>
        <w:rPr>
          <w:sz w:val="17"/>
        </w:rPr>
        <w:t>Australian</w:t>
      </w:r>
      <w:r>
        <w:rPr>
          <w:spacing w:val="-10"/>
          <w:sz w:val="17"/>
        </w:rPr>
        <w:t xml:space="preserve"> </w:t>
      </w:r>
      <w:r>
        <w:rPr>
          <w:sz w:val="17"/>
        </w:rPr>
        <w:t>Taxation</w:t>
      </w:r>
      <w:r>
        <w:rPr>
          <w:spacing w:val="-10"/>
          <w:sz w:val="17"/>
        </w:rPr>
        <w:t xml:space="preserve"> </w:t>
      </w:r>
      <w:r>
        <w:rPr>
          <w:sz w:val="17"/>
        </w:rPr>
        <w:t xml:space="preserve">Office. </w:t>
      </w:r>
      <w:hyperlink r:id="rId85">
        <w:r>
          <w:rPr>
            <w:color w:val="0000FF"/>
            <w:spacing w:val="-2"/>
            <w:sz w:val="17"/>
          </w:rPr>
          <w:t>https://www.ato.gov.au/rates/changes-to-company-tax-rates/</w:t>
        </w:r>
      </w:hyperlink>
      <w:r>
        <w:rPr>
          <w:spacing w:val="-2"/>
          <w:sz w:val="17"/>
        </w:rPr>
        <w:t>.</w:t>
      </w:r>
    </w:p>
    <w:p w:rsidR="002E4FA1" w:rsidRDefault="00D51294">
      <w:pPr>
        <w:tabs>
          <w:tab w:val="left" w:pos="1237"/>
        </w:tabs>
        <w:spacing w:before="135" w:line="268" w:lineRule="auto"/>
        <w:ind w:left="1343" w:right="348" w:hanging="720"/>
        <w:rPr>
          <w:sz w:val="17"/>
        </w:rPr>
      </w:pPr>
      <w:bookmarkStart w:id="320" w:name="_bookmark311"/>
      <w:bookmarkEnd w:id="320"/>
      <w:r>
        <w:rPr>
          <w:rFonts w:ascii="Times New Roman"/>
          <w:sz w:val="17"/>
          <w:u w:val="single"/>
        </w:rPr>
        <w:tab/>
      </w:r>
      <w:r>
        <w:rPr>
          <w:rFonts w:ascii="Times New Roman"/>
          <w:spacing w:val="40"/>
          <w:sz w:val="17"/>
        </w:rPr>
        <w:t xml:space="preserve"> </w:t>
      </w:r>
      <w:r>
        <w:rPr>
          <w:sz w:val="17"/>
        </w:rPr>
        <w:t>(2022b).</w:t>
      </w:r>
      <w:r>
        <w:rPr>
          <w:spacing w:val="-6"/>
          <w:sz w:val="17"/>
        </w:rPr>
        <w:t xml:space="preserve"> </w:t>
      </w:r>
      <w:r>
        <w:rPr>
          <w:i/>
          <w:sz w:val="17"/>
        </w:rPr>
        <w:t>Taxation</w:t>
      </w:r>
      <w:r>
        <w:rPr>
          <w:i/>
          <w:spacing w:val="-6"/>
          <w:sz w:val="17"/>
        </w:rPr>
        <w:t xml:space="preserve"> </w:t>
      </w:r>
      <w:r>
        <w:rPr>
          <w:i/>
          <w:sz w:val="17"/>
        </w:rPr>
        <w:t>statistics,</w:t>
      </w:r>
      <w:r>
        <w:rPr>
          <w:i/>
          <w:spacing w:val="-6"/>
          <w:sz w:val="17"/>
        </w:rPr>
        <w:t xml:space="preserve"> </w:t>
      </w:r>
      <w:r>
        <w:rPr>
          <w:i/>
          <w:sz w:val="17"/>
        </w:rPr>
        <w:t>individuals</w:t>
      </w:r>
      <w:r>
        <w:rPr>
          <w:i/>
          <w:spacing w:val="-6"/>
          <w:sz w:val="17"/>
        </w:rPr>
        <w:t xml:space="preserve"> </w:t>
      </w:r>
      <w:r>
        <w:rPr>
          <w:i/>
          <w:sz w:val="17"/>
        </w:rPr>
        <w:t>2%</w:t>
      </w:r>
      <w:r>
        <w:rPr>
          <w:i/>
          <w:spacing w:val="-6"/>
          <w:sz w:val="17"/>
        </w:rPr>
        <w:t xml:space="preserve"> </w:t>
      </w:r>
      <w:r>
        <w:rPr>
          <w:i/>
          <w:sz w:val="17"/>
        </w:rPr>
        <w:t>sample</w:t>
      </w:r>
      <w:r>
        <w:rPr>
          <w:i/>
          <w:spacing w:val="-6"/>
          <w:sz w:val="17"/>
        </w:rPr>
        <w:t xml:space="preserve"> </w:t>
      </w:r>
      <w:r>
        <w:rPr>
          <w:i/>
          <w:sz w:val="17"/>
        </w:rPr>
        <w:t>file,</w:t>
      </w:r>
      <w:r>
        <w:rPr>
          <w:i/>
          <w:spacing w:val="-6"/>
          <w:sz w:val="17"/>
        </w:rPr>
        <w:t xml:space="preserve"> </w:t>
      </w:r>
      <w:r>
        <w:rPr>
          <w:i/>
          <w:sz w:val="17"/>
        </w:rPr>
        <w:t>2019-20</w:t>
      </w:r>
      <w:r>
        <w:rPr>
          <w:sz w:val="17"/>
        </w:rPr>
        <w:t>.</w:t>
      </w:r>
      <w:r>
        <w:rPr>
          <w:spacing w:val="-6"/>
          <w:sz w:val="17"/>
        </w:rPr>
        <w:t xml:space="preserve"> </w:t>
      </w:r>
      <w:r>
        <w:rPr>
          <w:sz w:val="17"/>
        </w:rPr>
        <w:t xml:space="preserve">Australian Tax Office. </w:t>
      </w:r>
      <w:hyperlink r:id="rId86">
        <w:r>
          <w:rPr>
            <w:color w:val="0000FF"/>
            <w:sz w:val="17"/>
          </w:rPr>
          <w:t>https://data.gov.au/data/dataset/taxation-statistics-2019-</w:t>
        </w:r>
      </w:hyperlink>
      <w:r>
        <w:rPr>
          <w:color w:val="0000FF"/>
          <w:sz w:val="17"/>
        </w:rPr>
        <w:t xml:space="preserve"> </w:t>
      </w:r>
      <w:hyperlink r:id="rId87">
        <w:r>
          <w:rPr>
            <w:color w:val="0000FF"/>
            <w:spacing w:val="-2"/>
            <w:sz w:val="17"/>
          </w:rPr>
          <w:t>20/resource/f26058df-e40f-4cde-93e6-5462badbaac6</w:t>
        </w:r>
        <w:proofErr w:type="gramStart"/>
        <w:r>
          <w:rPr>
            <w:color w:val="0000FF"/>
            <w:spacing w:val="-2"/>
            <w:sz w:val="17"/>
          </w:rPr>
          <w:t>?inner</w:t>
        </w:r>
        <w:proofErr w:type="gramEnd"/>
        <w:r>
          <w:rPr>
            <w:color w:val="0000FF"/>
            <w:spacing w:val="-2"/>
            <w:sz w:val="17"/>
          </w:rPr>
          <w:t>_span=True</w:t>
        </w:r>
      </w:hyperlink>
      <w:r>
        <w:rPr>
          <w:spacing w:val="-2"/>
          <w:sz w:val="17"/>
        </w:rPr>
        <w:t>.</w:t>
      </w:r>
    </w:p>
    <w:p w:rsidR="002E4FA1" w:rsidRDefault="00D51294">
      <w:pPr>
        <w:tabs>
          <w:tab w:val="left" w:pos="1237"/>
        </w:tabs>
        <w:spacing w:before="135" w:line="268" w:lineRule="auto"/>
        <w:ind w:left="1343" w:right="578" w:hanging="720"/>
        <w:rPr>
          <w:sz w:val="17"/>
        </w:rPr>
      </w:pPr>
      <w:bookmarkStart w:id="321" w:name="_bookmark312"/>
      <w:bookmarkEnd w:id="321"/>
      <w:r>
        <w:rPr>
          <w:rFonts w:ascii="Times New Roman"/>
          <w:sz w:val="17"/>
          <w:u w:val="single"/>
        </w:rPr>
        <w:tab/>
      </w:r>
      <w:r>
        <w:rPr>
          <w:rFonts w:ascii="Times New Roman"/>
          <w:spacing w:val="40"/>
          <w:sz w:val="17"/>
        </w:rPr>
        <w:t xml:space="preserve"> </w:t>
      </w:r>
      <w:r>
        <w:rPr>
          <w:sz w:val="17"/>
        </w:rPr>
        <w:t>(2023).</w:t>
      </w:r>
      <w:r>
        <w:rPr>
          <w:spacing w:val="-5"/>
          <w:sz w:val="17"/>
        </w:rPr>
        <w:t xml:space="preserve"> </w:t>
      </w:r>
      <w:r>
        <w:rPr>
          <w:i/>
          <w:sz w:val="17"/>
        </w:rPr>
        <w:t>Individual</w:t>
      </w:r>
      <w:r>
        <w:rPr>
          <w:i/>
          <w:spacing w:val="-5"/>
          <w:sz w:val="17"/>
        </w:rPr>
        <w:t xml:space="preserve"> </w:t>
      </w:r>
      <w:r>
        <w:rPr>
          <w:i/>
          <w:sz w:val="17"/>
        </w:rPr>
        <w:t>income</w:t>
      </w:r>
      <w:r>
        <w:rPr>
          <w:i/>
          <w:spacing w:val="-5"/>
          <w:sz w:val="17"/>
        </w:rPr>
        <w:t xml:space="preserve"> </w:t>
      </w:r>
      <w:r>
        <w:rPr>
          <w:i/>
          <w:sz w:val="17"/>
        </w:rPr>
        <w:t>tax</w:t>
      </w:r>
      <w:r>
        <w:rPr>
          <w:i/>
          <w:spacing w:val="-5"/>
          <w:sz w:val="17"/>
        </w:rPr>
        <w:t xml:space="preserve"> </w:t>
      </w:r>
      <w:r>
        <w:rPr>
          <w:i/>
          <w:sz w:val="17"/>
        </w:rPr>
        <w:t>rates</w:t>
      </w:r>
      <w:r>
        <w:rPr>
          <w:i/>
          <w:spacing w:val="-5"/>
          <w:sz w:val="17"/>
        </w:rPr>
        <w:t xml:space="preserve"> </w:t>
      </w:r>
      <w:r>
        <w:rPr>
          <w:i/>
          <w:sz w:val="17"/>
        </w:rPr>
        <w:t>for</w:t>
      </w:r>
      <w:r>
        <w:rPr>
          <w:i/>
          <w:spacing w:val="-5"/>
          <w:sz w:val="17"/>
        </w:rPr>
        <w:t xml:space="preserve"> </w:t>
      </w:r>
      <w:r>
        <w:rPr>
          <w:i/>
          <w:sz w:val="17"/>
        </w:rPr>
        <w:t>prior</w:t>
      </w:r>
      <w:r>
        <w:rPr>
          <w:i/>
          <w:spacing w:val="-5"/>
          <w:sz w:val="17"/>
        </w:rPr>
        <w:t xml:space="preserve"> </w:t>
      </w:r>
      <w:r>
        <w:rPr>
          <w:i/>
          <w:sz w:val="17"/>
        </w:rPr>
        <w:t>years</w:t>
      </w:r>
      <w:r>
        <w:rPr>
          <w:sz w:val="17"/>
        </w:rPr>
        <w:t>.</w:t>
      </w:r>
      <w:r>
        <w:rPr>
          <w:spacing w:val="-5"/>
          <w:sz w:val="17"/>
        </w:rPr>
        <w:t xml:space="preserve"> </w:t>
      </w:r>
      <w:r>
        <w:rPr>
          <w:sz w:val="17"/>
        </w:rPr>
        <w:t>Australian</w:t>
      </w:r>
      <w:r>
        <w:rPr>
          <w:spacing w:val="-5"/>
          <w:sz w:val="17"/>
        </w:rPr>
        <w:t xml:space="preserve"> </w:t>
      </w:r>
      <w:r>
        <w:rPr>
          <w:sz w:val="17"/>
        </w:rPr>
        <w:t>Tax</w:t>
      </w:r>
      <w:r>
        <w:rPr>
          <w:spacing w:val="-5"/>
          <w:sz w:val="17"/>
        </w:rPr>
        <w:t xml:space="preserve"> </w:t>
      </w:r>
      <w:r>
        <w:rPr>
          <w:sz w:val="17"/>
        </w:rPr>
        <w:t xml:space="preserve">Office. </w:t>
      </w:r>
      <w:hyperlink r:id="rId88">
        <w:r>
          <w:rPr>
            <w:color w:val="0000FF"/>
            <w:spacing w:val="-2"/>
            <w:sz w:val="17"/>
          </w:rPr>
          <w:t>https://www.ato.gov.au/Rates/Individual-income-tax-for-prior-years/</w:t>
        </w:r>
      </w:hyperlink>
      <w:r>
        <w:rPr>
          <w:spacing w:val="-2"/>
          <w:sz w:val="17"/>
        </w:rPr>
        <w:t>.</w:t>
      </w:r>
    </w:p>
    <w:p w:rsidR="002E4FA1" w:rsidRDefault="00D51294">
      <w:pPr>
        <w:spacing w:before="135" w:line="268" w:lineRule="auto"/>
        <w:ind w:left="1343" w:right="551" w:hanging="720"/>
        <w:rPr>
          <w:sz w:val="17"/>
        </w:rPr>
      </w:pPr>
      <w:bookmarkStart w:id="322" w:name="_bookmark313"/>
      <w:bookmarkEnd w:id="322"/>
      <w:proofErr w:type="spellStart"/>
      <w:r>
        <w:rPr>
          <w:sz w:val="17"/>
        </w:rPr>
        <w:t>Bajkowski</w:t>
      </w:r>
      <w:proofErr w:type="spellEnd"/>
      <w:r>
        <w:rPr>
          <w:sz w:val="17"/>
        </w:rPr>
        <w:t>,</w:t>
      </w:r>
      <w:r>
        <w:rPr>
          <w:spacing w:val="-4"/>
          <w:sz w:val="17"/>
        </w:rPr>
        <w:t xml:space="preserve"> </w:t>
      </w:r>
      <w:r>
        <w:rPr>
          <w:sz w:val="17"/>
        </w:rPr>
        <w:t>J.</w:t>
      </w:r>
      <w:r>
        <w:rPr>
          <w:spacing w:val="-4"/>
          <w:sz w:val="17"/>
        </w:rPr>
        <w:t xml:space="preserve"> </w:t>
      </w:r>
      <w:r>
        <w:rPr>
          <w:sz w:val="17"/>
        </w:rPr>
        <w:t>(2023).</w:t>
      </w:r>
      <w:r>
        <w:rPr>
          <w:spacing w:val="-4"/>
          <w:sz w:val="17"/>
        </w:rPr>
        <w:t xml:space="preserve"> </w:t>
      </w:r>
      <w:r>
        <w:rPr>
          <w:sz w:val="17"/>
        </w:rPr>
        <w:t>“</w:t>
      </w:r>
      <w:proofErr w:type="spellStart"/>
      <w:r>
        <w:rPr>
          <w:sz w:val="17"/>
        </w:rPr>
        <w:t>CPSU</w:t>
      </w:r>
      <w:proofErr w:type="spellEnd"/>
      <w:r>
        <w:rPr>
          <w:spacing w:val="-4"/>
          <w:sz w:val="17"/>
        </w:rPr>
        <w:t xml:space="preserve"> </w:t>
      </w:r>
      <w:r>
        <w:rPr>
          <w:sz w:val="17"/>
        </w:rPr>
        <w:t>demands</w:t>
      </w:r>
      <w:r>
        <w:rPr>
          <w:spacing w:val="-4"/>
          <w:sz w:val="17"/>
        </w:rPr>
        <w:t xml:space="preserve"> </w:t>
      </w:r>
      <w:r>
        <w:rPr>
          <w:sz w:val="17"/>
        </w:rPr>
        <w:t>20%</w:t>
      </w:r>
      <w:r>
        <w:rPr>
          <w:spacing w:val="-4"/>
          <w:sz w:val="17"/>
        </w:rPr>
        <w:t xml:space="preserve"> </w:t>
      </w:r>
      <w:r>
        <w:rPr>
          <w:sz w:val="17"/>
        </w:rPr>
        <w:t>pay</w:t>
      </w:r>
      <w:r>
        <w:rPr>
          <w:spacing w:val="-4"/>
          <w:sz w:val="17"/>
        </w:rPr>
        <w:t xml:space="preserve"> </w:t>
      </w:r>
      <w:r>
        <w:rPr>
          <w:sz w:val="17"/>
        </w:rPr>
        <w:t>hike</w:t>
      </w:r>
      <w:r>
        <w:rPr>
          <w:spacing w:val="-4"/>
          <w:sz w:val="17"/>
        </w:rPr>
        <w:t xml:space="preserve"> </w:t>
      </w:r>
      <w:r>
        <w:rPr>
          <w:sz w:val="17"/>
        </w:rPr>
        <w:t>across</w:t>
      </w:r>
      <w:r>
        <w:rPr>
          <w:spacing w:val="-4"/>
          <w:sz w:val="17"/>
        </w:rPr>
        <w:t xml:space="preserve"> </w:t>
      </w:r>
      <w:r>
        <w:rPr>
          <w:sz w:val="17"/>
        </w:rPr>
        <w:t>APS”.</w:t>
      </w:r>
      <w:r>
        <w:rPr>
          <w:spacing w:val="-4"/>
          <w:sz w:val="17"/>
        </w:rPr>
        <w:t xml:space="preserve"> </w:t>
      </w:r>
      <w:r>
        <w:rPr>
          <w:i/>
          <w:sz w:val="17"/>
        </w:rPr>
        <w:t>The</w:t>
      </w:r>
      <w:r>
        <w:rPr>
          <w:i/>
          <w:spacing w:val="-4"/>
          <w:sz w:val="17"/>
        </w:rPr>
        <w:t xml:space="preserve"> </w:t>
      </w:r>
      <w:r>
        <w:rPr>
          <w:i/>
          <w:sz w:val="17"/>
        </w:rPr>
        <w:t>Mandarin</w:t>
      </w:r>
      <w:r>
        <w:rPr>
          <w:sz w:val="17"/>
        </w:rPr>
        <w:t xml:space="preserve">. </w:t>
      </w:r>
      <w:hyperlink r:id="rId89">
        <w:r>
          <w:rPr>
            <w:color w:val="0000FF"/>
            <w:spacing w:val="-2"/>
            <w:sz w:val="17"/>
          </w:rPr>
          <w:t>https://www.themandarin.com.au/214949-cpsu-demands-20-pay-hike-</w:t>
        </w:r>
      </w:hyperlink>
      <w:r>
        <w:rPr>
          <w:color w:val="0000FF"/>
          <w:spacing w:val="-2"/>
          <w:sz w:val="17"/>
        </w:rPr>
        <w:t xml:space="preserve"> </w:t>
      </w:r>
      <w:hyperlink r:id="rId90">
        <w:r>
          <w:rPr>
            <w:color w:val="0000FF"/>
            <w:spacing w:val="-2"/>
            <w:sz w:val="17"/>
          </w:rPr>
          <w:t>across-aps/</w:t>
        </w:r>
      </w:hyperlink>
      <w:r>
        <w:rPr>
          <w:spacing w:val="-2"/>
          <w:sz w:val="17"/>
        </w:rPr>
        <w:t>.</w:t>
      </w:r>
    </w:p>
    <w:p w:rsidR="002E4FA1" w:rsidRDefault="00D51294">
      <w:pPr>
        <w:spacing w:before="135" w:line="268" w:lineRule="auto"/>
        <w:ind w:left="1343" w:right="431" w:hanging="720"/>
        <w:rPr>
          <w:sz w:val="17"/>
        </w:rPr>
      </w:pPr>
      <w:bookmarkStart w:id="323" w:name="_bookmark314"/>
      <w:bookmarkEnd w:id="323"/>
      <w:r>
        <w:rPr>
          <w:sz w:val="17"/>
        </w:rPr>
        <w:t xml:space="preserve">Blanchard, O. (2022). “Deciding when debt becomes unsafe”. </w:t>
      </w:r>
      <w:r>
        <w:rPr>
          <w:i/>
          <w:sz w:val="17"/>
        </w:rPr>
        <w:t>IMF Finance &amp; Development</w:t>
      </w:r>
      <w:r>
        <w:rPr>
          <w:sz w:val="17"/>
        </w:rPr>
        <w:t xml:space="preserve">. March 2022, pp. 8–9. </w:t>
      </w:r>
      <w:hyperlink r:id="rId91">
        <w:r>
          <w:rPr>
            <w:color w:val="0000FF"/>
            <w:spacing w:val="-2"/>
            <w:sz w:val="17"/>
          </w:rPr>
          <w:t>https://www.imf.org/en/Publications/fandd/issues/2022/03/Deciding-when-</w:t>
        </w:r>
      </w:hyperlink>
      <w:r>
        <w:rPr>
          <w:color w:val="0000FF"/>
          <w:spacing w:val="-2"/>
          <w:sz w:val="17"/>
        </w:rPr>
        <w:t xml:space="preserve"> </w:t>
      </w:r>
      <w:hyperlink r:id="rId92">
        <w:r>
          <w:rPr>
            <w:color w:val="0000FF"/>
            <w:spacing w:val="-2"/>
            <w:sz w:val="17"/>
          </w:rPr>
          <w:t>debt-becomes-unsafe-Blanchard</w:t>
        </w:r>
      </w:hyperlink>
      <w:r>
        <w:rPr>
          <w:spacing w:val="-2"/>
          <w:sz w:val="17"/>
        </w:rPr>
        <w:t>.</w:t>
      </w:r>
    </w:p>
    <w:p w:rsidR="002E4FA1" w:rsidRDefault="00D51294">
      <w:pPr>
        <w:spacing w:before="135" w:line="268" w:lineRule="auto"/>
        <w:ind w:left="1343" w:right="311" w:hanging="720"/>
        <w:rPr>
          <w:sz w:val="17"/>
        </w:rPr>
      </w:pPr>
      <w:bookmarkStart w:id="324" w:name="_bookmark315"/>
      <w:bookmarkEnd w:id="324"/>
      <w:proofErr w:type="spellStart"/>
      <w:r>
        <w:rPr>
          <w:sz w:val="17"/>
        </w:rPr>
        <w:t>Boccabella</w:t>
      </w:r>
      <w:proofErr w:type="spellEnd"/>
      <w:r>
        <w:rPr>
          <w:sz w:val="17"/>
        </w:rPr>
        <w:t>, D. (2020). “Testamentary trusts are one of the last outrageous means of avoiding</w:t>
      </w:r>
      <w:r>
        <w:rPr>
          <w:spacing w:val="-10"/>
          <w:sz w:val="17"/>
        </w:rPr>
        <w:t xml:space="preserve"> </w:t>
      </w:r>
      <w:r>
        <w:rPr>
          <w:sz w:val="17"/>
        </w:rPr>
        <w:t>tax”.</w:t>
      </w:r>
      <w:r>
        <w:rPr>
          <w:spacing w:val="-10"/>
          <w:sz w:val="17"/>
        </w:rPr>
        <w:t xml:space="preserve"> </w:t>
      </w:r>
      <w:r>
        <w:rPr>
          <w:i/>
          <w:sz w:val="17"/>
        </w:rPr>
        <w:t>The</w:t>
      </w:r>
      <w:r>
        <w:rPr>
          <w:i/>
          <w:spacing w:val="-10"/>
          <w:sz w:val="17"/>
        </w:rPr>
        <w:t xml:space="preserve"> </w:t>
      </w:r>
      <w:r>
        <w:rPr>
          <w:i/>
          <w:sz w:val="17"/>
        </w:rPr>
        <w:t>Conversation</w:t>
      </w:r>
      <w:r>
        <w:rPr>
          <w:sz w:val="17"/>
        </w:rPr>
        <w:t>.</w:t>
      </w:r>
      <w:r>
        <w:rPr>
          <w:spacing w:val="-10"/>
          <w:sz w:val="17"/>
        </w:rPr>
        <w:t xml:space="preserve"> </w:t>
      </w:r>
      <w:hyperlink r:id="rId93">
        <w:r>
          <w:rPr>
            <w:color w:val="0000FF"/>
            <w:sz w:val="17"/>
          </w:rPr>
          <w:t>https://theconversation.com/testamentary-</w:t>
        </w:r>
      </w:hyperlink>
      <w:r>
        <w:rPr>
          <w:color w:val="0000FF"/>
          <w:sz w:val="17"/>
        </w:rPr>
        <w:t xml:space="preserve"> </w:t>
      </w:r>
      <w:hyperlink r:id="rId94">
        <w:r>
          <w:rPr>
            <w:color w:val="0000FF"/>
            <w:spacing w:val="-2"/>
            <w:sz w:val="17"/>
          </w:rPr>
          <w:t>trusts-are-one-of-the-last-outrageous-means-of-avoiding-tax-142035</w:t>
        </w:r>
      </w:hyperlink>
      <w:r>
        <w:rPr>
          <w:spacing w:val="-2"/>
          <w:sz w:val="17"/>
        </w:rPr>
        <w:t>.</w:t>
      </w:r>
    </w:p>
    <w:p w:rsidR="002E4FA1" w:rsidRDefault="00D51294">
      <w:pPr>
        <w:spacing w:before="136"/>
        <w:ind w:left="623"/>
        <w:rPr>
          <w:sz w:val="17"/>
        </w:rPr>
      </w:pPr>
      <w:bookmarkStart w:id="325" w:name="_bookmark316"/>
      <w:bookmarkEnd w:id="325"/>
      <w:r>
        <w:rPr>
          <w:sz w:val="17"/>
        </w:rPr>
        <w:t>Burke,</w:t>
      </w:r>
      <w:r>
        <w:rPr>
          <w:spacing w:val="-8"/>
          <w:sz w:val="17"/>
        </w:rPr>
        <w:t xml:space="preserve"> </w:t>
      </w:r>
      <w:r>
        <w:rPr>
          <w:sz w:val="17"/>
        </w:rPr>
        <w:t>P.</w:t>
      </w:r>
      <w:r>
        <w:rPr>
          <w:spacing w:val="-5"/>
          <w:sz w:val="17"/>
        </w:rPr>
        <w:t xml:space="preserve"> </w:t>
      </w:r>
      <w:r>
        <w:rPr>
          <w:sz w:val="17"/>
        </w:rPr>
        <w:t>(2023).</w:t>
      </w:r>
      <w:r>
        <w:rPr>
          <w:spacing w:val="-5"/>
          <w:sz w:val="17"/>
        </w:rPr>
        <w:t xml:space="preserve"> </w:t>
      </w:r>
      <w:r>
        <w:rPr>
          <w:sz w:val="17"/>
        </w:rPr>
        <w:t>“On</w:t>
      </w:r>
      <w:r>
        <w:rPr>
          <w:spacing w:val="-5"/>
          <w:sz w:val="17"/>
        </w:rPr>
        <w:t xml:space="preserve"> </w:t>
      </w:r>
      <w:r>
        <w:rPr>
          <w:sz w:val="17"/>
        </w:rPr>
        <w:t>the</w:t>
      </w:r>
      <w:r>
        <w:rPr>
          <w:spacing w:val="-6"/>
          <w:sz w:val="17"/>
        </w:rPr>
        <w:t xml:space="preserve"> </w:t>
      </w:r>
      <w:r>
        <w:rPr>
          <w:sz w:val="17"/>
        </w:rPr>
        <w:t>way</w:t>
      </w:r>
      <w:r>
        <w:rPr>
          <w:spacing w:val="-5"/>
          <w:sz w:val="17"/>
        </w:rPr>
        <w:t xml:space="preserve"> </w:t>
      </w:r>
      <w:r>
        <w:rPr>
          <w:sz w:val="17"/>
        </w:rPr>
        <w:t>out:</w:t>
      </w:r>
      <w:r>
        <w:rPr>
          <w:spacing w:val="-5"/>
          <w:sz w:val="17"/>
        </w:rPr>
        <w:t xml:space="preserve"> </w:t>
      </w:r>
      <w:r>
        <w:rPr>
          <w:sz w:val="17"/>
        </w:rPr>
        <w:t>Government</w:t>
      </w:r>
      <w:r>
        <w:rPr>
          <w:spacing w:val="-5"/>
          <w:sz w:val="17"/>
        </w:rPr>
        <w:t xml:space="preserve"> </w:t>
      </w:r>
      <w:r>
        <w:rPr>
          <w:sz w:val="17"/>
        </w:rPr>
        <w:t>revenues</w:t>
      </w:r>
      <w:r>
        <w:rPr>
          <w:spacing w:val="-6"/>
          <w:sz w:val="17"/>
        </w:rPr>
        <w:t xml:space="preserve"> </w:t>
      </w:r>
      <w:r>
        <w:rPr>
          <w:sz w:val="17"/>
        </w:rPr>
        <w:t>from</w:t>
      </w:r>
      <w:r>
        <w:rPr>
          <w:spacing w:val="-5"/>
          <w:sz w:val="17"/>
        </w:rPr>
        <w:t xml:space="preserve"> </w:t>
      </w:r>
      <w:r>
        <w:rPr>
          <w:sz w:val="17"/>
        </w:rPr>
        <w:t>fossil</w:t>
      </w:r>
      <w:r>
        <w:rPr>
          <w:spacing w:val="-5"/>
          <w:sz w:val="17"/>
        </w:rPr>
        <w:t xml:space="preserve"> </w:t>
      </w:r>
      <w:r>
        <w:rPr>
          <w:sz w:val="17"/>
        </w:rPr>
        <w:t>fuels</w:t>
      </w:r>
      <w:r>
        <w:rPr>
          <w:spacing w:val="-5"/>
          <w:sz w:val="17"/>
        </w:rPr>
        <w:t xml:space="preserve"> </w:t>
      </w:r>
      <w:r>
        <w:rPr>
          <w:sz w:val="17"/>
        </w:rPr>
        <w:t>in</w:t>
      </w:r>
      <w:r>
        <w:rPr>
          <w:spacing w:val="-5"/>
          <w:sz w:val="17"/>
        </w:rPr>
        <w:t xml:space="preserve"> </w:t>
      </w:r>
      <w:r>
        <w:rPr>
          <w:spacing w:val="-2"/>
          <w:sz w:val="17"/>
        </w:rPr>
        <w:t>Australia”.</w:t>
      </w:r>
    </w:p>
    <w:p w:rsidR="002E4FA1" w:rsidRDefault="00D51294">
      <w:pPr>
        <w:spacing w:before="23"/>
        <w:ind w:left="1343"/>
        <w:rPr>
          <w:sz w:val="17"/>
        </w:rPr>
      </w:pPr>
      <w:r>
        <w:rPr>
          <w:i/>
          <w:sz w:val="17"/>
        </w:rPr>
        <w:t>The</w:t>
      </w:r>
      <w:r>
        <w:rPr>
          <w:i/>
          <w:spacing w:val="-1"/>
          <w:sz w:val="17"/>
        </w:rPr>
        <w:t xml:space="preserve"> </w:t>
      </w:r>
      <w:r>
        <w:rPr>
          <w:i/>
          <w:sz w:val="17"/>
        </w:rPr>
        <w:t>Australian</w:t>
      </w:r>
      <w:r>
        <w:rPr>
          <w:i/>
          <w:spacing w:val="-1"/>
          <w:sz w:val="17"/>
        </w:rPr>
        <w:t xml:space="preserve"> </w:t>
      </w:r>
      <w:r>
        <w:rPr>
          <w:i/>
          <w:sz w:val="17"/>
        </w:rPr>
        <w:t>Journal</w:t>
      </w:r>
      <w:r>
        <w:rPr>
          <w:i/>
          <w:spacing w:val="-1"/>
          <w:sz w:val="17"/>
        </w:rPr>
        <w:t xml:space="preserve"> </w:t>
      </w:r>
      <w:r>
        <w:rPr>
          <w:i/>
          <w:sz w:val="17"/>
        </w:rPr>
        <w:t>of Agricultural</w:t>
      </w:r>
      <w:r>
        <w:rPr>
          <w:i/>
          <w:spacing w:val="-1"/>
          <w:sz w:val="17"/>
        </w:rPr>
        <w:t xml:space="preserve"> </w:t>
      </w:r>
      <w:r>
        <w:rPr>
          <w:i/>
          <w:sz w:val="17"/>
        </w:rPr>
        <w:t>and</w:t>
      </w:r>
      <w:r>
        <w:rPr>
          <w:i/>
          <w:spacing w:val="-1"/>
          <w:sz w:val="17"/>
        </w:rPr>
        <w:t xml:space="preserve"> </w:t>
      </w:r>
      <w:r>
        <w:rPr>
          <w:i/>
          <w:sz w:val="17"/>
        </w:rPr>
        <w:t>Resource</w:t>
      </w:r>
      <w:r>
        <w:rPr>
          <w:i/>
          <w:spacing w:val="-1"/>
          <w:sz w:val="17"/>
        </w:rPr>
        <w:t xml:space="preserve"> </w:t>
      </w:r>
      <w:r>
        <w:rPr>
          <w:i/>
          <w:sz w:val="17"/>
        </w:rPr>
        <w:t>Economics</w:t>
      </w:r>
      <w:r>
        <w:rPr>
          <w:i/>
          <w:spacing w:val="5"/>
          <w:sz w:val="17"/>
        </w:rPr>
        <w:t xml:space="preserve"> </w:t>
      </w:r>
      <w:r>
        <w:rPr>
          <w:spacing w:val="-2"/>
          <w:sz w:val="17"/>
        </w:rPr>
        <w:t>67.1,</w:t>
      </w:r>
    </w:p>
    <w:p w:rsidR="002E4FA1" w:rsidRDefault="00D51294">
      <w:pPr>
        <w:spacing w:before="24"/>
        <w:ind w:left="1343"/>
        <w:rPr>
          <w:sz w:val="17"/>
        </w:rPr>
      </w:pPr>
      <w:r>
        <w:rPr>
          <w:spacing w:val="-2"/>
          <w:sz w:val="17"/>
        </w:rPr>
        <w:t>pp.</w:t>
      </w:r>
      <w:r>
        <w:rPr>
          <w:spacing w:val="43"/>
          <w:sz w:val="17"/>
        </w:rPr>
        <w:t xml:space="preserve"> </w:t>
      </w:r>
      <w:r>
        <w:rPr>
          <w:spacing w:val="-2"/>
          <w:sz w:val="17"/>
        </w:rPr>
        <w:t>1–17.</w:t>
      </w:r>
      <w:r>
        <w:rPr>
          <w:spacing w:val="46"/>
          <w:sz w:val="17"/>
        </w:rPr>
        <w:t xml:space="preserve"> </w:t>
      </w:r>
      <w:hyperlink r:id="rId95">
        <w:r>
          <w:rPr>
            <w:color w:val="0000FF"/>
            <w:spacing w:val="-2"/>
            <w:sz w:val="17"/>
          </w:rPr>
          <w:t>https://onlinelibrary.wiley.com/doi/full/10.1111/1467-8489.12503</w:t>
        </w:r>
      </w:hyperlink>
      <w:r>
        <w:rPr>
          <w:spacing w:val="-2"/>
          <w:sz w:val="17"/>
        </w:rPr>
        <w:t>.</w:t>
      </w:r>
    </w:p>
    <w:p w:rsidR="002E4FA1" w:rsidRDefault="00D51294">
      <w:pPr>
        <w:spacing w:before="158" w:line="268" w:lineRule="auto"/>
        <w:ind w:left="1343" w:right="707" w:hanging="720"/>
        <w:rPr>
          <w:sz w:val="17"/>
        </w:rPr>
      </w:pPr>
      <w:bookmarkStart w:id="326" w:name="_bookmark317"/>
      <w:bookmarkEnd w:id="326"/>
      <w:r>
        <w:rPr>
          <w:sz w:val="17"/>
        </w:rPr>
        <w:t>Callaghan,</w:t>
      </w:r>
      <w:r>
        <w:rPr>
          <w:spacing w:val="-5"/>
          <w:sz w:val="17"/>
        </w:rPr>
        <w:t xml:space="preserve"> </w:t>
      </w:r>
      <w:r>
        <w:rPr>
          <w:sz w:val="17"/>
        </w:rPr>
        <w:t>M.</w:t>
      </w:r>
      <w:r>
        <w:rPr>
          <w:spacing w:val="-5"/>
          <w:sz w:val="17"/>
        </w:rPr>
        <w:t xml:space="preserve"> </w:t>
      </w:r>
      <w:r>
        <w:rPr>
          <w:sz w:val="17"/>
        </w:rPr>
        <w:t>(2017).</w:t>
      </w:r>
      <w:r>
        <w:rPr>
          <w:spacing w:val="-5"/>
          <w:sz w:val="17"/>
        </w:rPr>
        <w:t xml:space="preserve"> </w:t>
      </w:r>
      <w:r>
        <w:rPr>
          <w:i/>
          <w:sz w:val="17"/>
        </w:rPr>
        <w:t>Petroleum</w:t>
      </w:r>
      <w:r>
        <w:rPr>
          <w:i/>
          <w:spacing w:val="-5"/>
          <w:sz w:val="17"/>
        </w:rPr>
        <w:t xml:space="preserve"> </w:t>
      </w:r>
      <w:r>
        <w:rPr>
          <w:i/>
          <w:sz w:val="17"/>
        </w:rPr>
        <w:t>Resource</w:t>
      </w:r>
      <w:r>
        <w:rPr>
          <w:i/>
          <w:spacing w:val="-5"/>
          <w:sz w:val="17"/>
        </w:rPr>
        <w:t xml:space="preserve"> </w:t>
      </w:r>
      <w:r>
        <w:rPr>
          <w:i/>
          <w:sz w:val="17"/>
        </w:rPr>
        <w:t>Rent</w:t>
      </w:r>
      <w:r>
        <w:rPr>
          <w:i/>
          <w:spacing w:val="-5"/>
          <w:sz w:val="17"/>
        </w:rPr>
        <w:t xml:space="preserve"> </w:t>
      </w:r>
      <w:r>
        <w:rPr>
          <w:i/>
          <w:sz w:val="17"/>
        </w:rPr>
        <w:t>Tax</w:t>
      </w:r>
      <w:r>
        <w:rPr>
          <w:i/>
          <w:spacing w:val="-5"/>
          <w:sz w:val="17"/>
        </w:rPr>
        <w:t xml:space="preserve"> </w:t>
      </w:r>
      <w:r>
        <w:rPr>
          <w:i/>
          <w:sz w:val="17"/>
        </w:rPr>
        <w:t>Review</w:t>
      </w:r>
      <w:r>
        <w:rPr>
          <w:sz w:val="17"/>
        </w:rPr>
        <w:t>.</w:t>
      </w:r>
      <w:r>
        <w:rPr>
          <w:spacing w:val="-5"/>
          <w:sz w:val="17"/>
        </w:rPr>
        <w:t xml:space="preserve"> </w:t>
      </w:r>
      <w:r>
        <w:rPr>
          <w:sz w:val="17"/>
        </w:rPr>
        <w:t>Final</w:t>
      </w:r>
      <w:r>
        <w:rPr>
          <w:spacing w:val="-5"/>
          <w:sz w:val="17"/>
        </w:rPr>
        <w:t xml:space="preserve"> </w:t>
      </w:r>
      <w:r>
        <w:rPr>
          <w:sz w:val="17"/>
        </w:rPr>
        <w:t>report</w:t>
      </w:r>
      <w:r>
        <w:rPr>
          <w:spacing w:val="-5"/>
          <w:sz w:val="17"/>
        </w:rPr>
        <w:t xml:space="preserve"> </w:t>
      </w:r>
      <w:r>
        <w:rPr>
          <w:sz w:val="17"/>
        </w:rPr>
        <w:t>to</w:t>
      </w:r>
      <w:r>
        <w:rPr>
          <w:spacing w:val="-5"/>
          <w:sz w:val="17"/>
        </w:rPr>
        <w:t xml:space="preserve"> </w:t>
      </w:r>
      <w:r>
        <w:rPr>
          <w:sz w:val="17"/>
        </w:rPr>
        <w:t xml:space="preserve">the Treasurer, 13 April 2017. Commonwealth Treasury. </w:t>
      </w:r>
      <w:hyperlink r:id="rId96">
        <w:r>
          <w:rPr>
            <w:color w:val="0000FF"/>
            <w:spacing w:val="-2"/>
            <w:sz w:val="17"/>
          </w:rPr>
          <w:t>https://treasury.gov.au/review/review-of-the-petroleum-resource-rent-</w:t>
        </w:r>
      </w:hyperlink>
      <w:r>
        <w:rPr>
          <w:color w:val="0000FF"/>
          <w:spacing w:val="-2"/>
          <w:sz w:val="17"/>
        </w:rPr>
        <w:t xml:space="preserve"> </w:t>
      </w:r>
      <w:hyperlink r:id="rId97">
        <w:r>
          <w:rPr>
            <w:color w:val="0000FF"/>
            <w:spacing w:val="-2"/>
            <w:sz w:val="17"/>
          </w:rPr>
          <w:t>tax/final-report</w:t>
        </w:r>
      </w:hyperlink>
      <w:r>
        <w:rPr>
          <w:spacing w:val="-2"/>
          <w:sz w:val="17"/>
        </w:rPr>
        <w:t>.</w:t>
      </w:r>
    </w:p>
    <w:p w:rsidR="002E4FA1" w:rsidRDefault="00D51294">
      <w:pPr>
        <w:spacing w:before="136" w:line="268" w:lineRule="auto"/>
        <w:ind w:left="1343" w:right="218" w:hanging="720"/>
        <w:rPr>
          <w:sz w:val="17"/>
        </w:rPr>
      </w:pPr>
      <w:bookmarkStart w:id="327" w:name="_bookmark318"/>
      <w:bookmarkEnd w:id="327"/>
      <w:r>
        <w:rPr>
          <w:sz w:val="17"/>
        </w:rPr>
        <w:t>CBO</w:t>
      </w:r>
      <w:r>
        <w:rPr>
          <w:spacing w:val="-3"/>
          <w:sz w:val="17"/>
        </w:rPr>
        <w:t xml:space="preserve"> </w:t>
      </w:r>
      <w:r>
        <w:rPr>
          <w:sz w:val="17"/>
        </w:rPr>
        <w:t>(2022).</w:t>
      </w:r>
      <w:r>
        <w:rPr>
          <w:spacing w:val="-3"/>
          <w:sz w:val="17"/>
        </w:rPr>
        <w:t xml:space="preserve"> </w:t>
      </w:r>
      <w:r>
        <w:rPr>
          <w:i/>
          <w:sz w:val="17"/>
        </w:rPr>
        <w:t>Options</w:t>
      </w:r>
      <w:r>
        <w:rPr>
          <w:i/>
          <w:spacing w:val="-3"/>
          <w:sz w:val="17"/>
        </w:rPr>
        <w:t xml:space="preserve"> </w:t>
      </w:r>
      <w:r>
        <w:rPr>
          <w:i/>
          <w:sz w:val="17"/>
        </w:rPr>
        <w:t>for</w:t>
      </w:r>
      <w:r>
        <w:rPr>
          <w:i/>
          <w:spacing w:val="-3"/>
          <w:sz w:val="17"/>
        </w:rPr>
        <w:t xml:space="preserve"> </w:t>
      </w:r>
      <w:r>
        <w:rPr>
          <w:i/>
          <w:sz w:val="17"/>
        </w:rPr>
        <w:t>Reducing</w:t>
      </w:r>
      <w:r>
        <w:rPr>
          <w:i/>
          <w:spacing w:val="-3"/>
          <w:sz w:val="17"/>
        </w:rPr>
        <w:t xml:space="preserve"> </w:t>
      </w:r>
      <w:r>
        <w:rPr>
          <w:i/>
          <w:sz w:val="17"/>
        </w:rPr>
        <w:t>the</w:t>
      </w:r>
      <w:r>
        <w:rPr>
          <w:i/>
          <w:spacing w:val="-3"/>
          <w:sz w:val="17"/>
        </w:rPr>
        <w:t xml:space="preserve"> </w:t>
      </w:r>
      <w:r>
        <w:rPr>
          <w:i/>
          <w:sz w:val="17"/>
        </w:rPr>
        <w:t>Deficit,</w:t>
      </w:r>
      <w:r>
        <w:rPr>
          <w:i/>
          <w:spacing w:val="-3"/>
          <w:sz w:val="17"/>
        </w:rPr>
        <w:t xml:space="preserve"> </w:t>
      </w:r>
      <w:r>
        <w:rPr>
          <w:i/>
          <w:sz w:val="17"/>
        </w:rPr>
        <w:t>2023</w:t>
      </w:r>
      <w:r>
        <w:rPr>
          <w:i/>
          <w:spacing w:val="-3"/>
          <w:sz w:val="17"/>
        </w:rPr>
        <w:t xml:space="preserve"> </w:t>
      </w:r>
      <w:r>
        <w:rPr>
          <w:i/>
          <w:sz w:val="17"/>
        </w:rPr>
        <w:t>to</w:t>
      </w:r>
      <w:r>
        <w:rPr>
          <w:i/>
          <w:spacing w:val="-3"/>
          <w:sz w:val="17"/>
        </w:rPr>
        <w:t xml:space="preserve"> </w:t>
      </w:r>
      <w:r>
        <w:rPr>
          <w:i/>
          <w:sz w:val="17"/>
        </w:rPr>
        <w:t>2032</w:t>
      </w:r>
      <w:r>
        <w:rPr>
          <w:sz w:val="17"/>
        </w:rPr>
        <w:t>.</w:t>
      </w:r>
      <w:r>
        <w:rPr>
          <w:spacing w:val="-3"/>
          <w:sz w:val="17"/>
        </w:rPr>
        <w:t xml:space="preserve"> </w:t>
      </w:r>
      <w:r>
        <w:rPr>
          <w:sz w:val="17"/>
        </w:rPr>
        <w:t>Congressional</w:t>
      </w:r>
      <w:r>
        <w:rPr>
          <w:spacing w:val="-3"/>
          <w:sz w:val="17"/>
        </w:rPr>
        <w:t xml:space="preserve"> </w:t>
      </w:r>
      <w:r>
        <w:rPr>
          <w:sz w:val="17"/>
        </w:rPr>
        <w:t xml:space="preserve">Budget Office. </w:t>
      </w:r>
      <w:hyperlink r:id="rId98">
        <w:r>
          <w:rPr>
            <w:color w:val="0000FF"/>
            <w:sz w:val="17"/>
          </w:rPr>
          <w:t>https://www.cbo.gov/publication/58164</w:t>
        </w:r>
      </w:hyperlink>
      <w:r>
        <w:rPr>
          <w:sz w:val="17"/>
        </w:rPr>
        <w:t>.</w:t>
      </w:r>
    </w:p>
    <w:p w:rsidR="002E4FA1" w:rsidRDefault="00D51294">
      <w:pPr>
        <w:tabs>
          <w:tab w:val="left" w:pos="1237"/>
        </w:tabs>
        <w:spacing w:before="135" w:line="268" w:lineRule="auto"/>
        <w:ind w:left="1343" w:right="551" w:hanging="720"/>
        <w:rPr>
          <w:sz w:val="17"/>
        </w:rPr>
      </w:pPr>
      <w:bookmarkStart w:id="328" w:name="_bookmark319"/>
      <w:bookmarkEnd w:id="328"/>
      <w:r>
        <w:rPr>
          <w:rFonts w:ascii="Times New Roman"/>
          <w:sz w:val="17"/>
          <w:u w:val="single"/>
        </w:rPr>
        <w:tab/>
      </w:r>
      <w:r>
        <w:rPr>
          <w:rFonts w:ascii="Times New Roman"/>
          <w:spacing w:val="40"/>
          <w:sz w:val="17"/>
        </w:rPr>
        <w:t xml:space="preserve"> </w:t>
      </w:r>
      <w:r>
        <w:rPr>
          <w:sz w:val="17"/>
        </w:rPr>
        <w:t>(2023).</w:t>
      </w:r>
      <w:r>
        <w:rPr>
          <w:spacing w:val="-4"/>
          <w:sz w:val="17"/>
        </w:rPr>
        <w:t xml:space="preserve"> </w:t>
      </w:r>
      <w:r>
        <w:rPr>
          <w:i/>
          <w:sz w:val="17"/>
        </w:rPr>
        <w:t>Budget</w:t>
      </w:r>
      <w:r>
        <w:rPr>
          <w:i/>
          <w:spacing w:val="-4"/>
          <w:sz w:val="17"/>
        </w:rPr>
        <w:t xml:space="preserve"> </w:t>
      </w:r>
      <w:r>
        <w:rPr>
          <w:i/>
          <w:sz w:val="17"/>
        </w:rPr>
        <w:t>options</w:t>
      </w:r>
      <w:r>
        <w:rPr>
          <w:sz w:val="17"/>
        </w:rPr>
        <w:t>.</w:t>
      </w:r>
      <w:r>
        <w:rPr>
          <w:spacing w:val="-4"/>
          <w:sz w:val="17"/>
        </w:rPr>
        <w:t xml:space="preserve"> </w:t>
      </w:r>
      <w:r>
        <w:rPr>
          <w:sz w:val="17"/>
        </w:rPr>
        <w:t>Retrieved</w:t>
      </w:r>
      <w:r>
        <w:rPr>
          <w:spacing w:val="-4"/>
          <w:sz w:val="17"/>
        </w:rPr>
        <w:t xml:space="preserve"> </w:t>
      </w:r>
      <w:r>
        <w:rPr>
          <w:sz w:val="17"/>
        </w:rPr>
        <w:t>in</w:t>
      </w:r>
      <w:r>
        <w:rPr>
          <w:spacing w:val="-4"/>
          <w:sz w:val="17"/>
        </w:rPr>
        <w:t xml:space="preserve"> </w:t>
      </w:r>
      <w:r>
        <w:rPr>
          <w:sz w:val="17"/>
        </w:rPr>
        <w:t>March</w:t>
      </w:r>
      <w:r>
        <w:rPr>
          <w:spacing w:val="-4"/>
          <w:sz w:val="17"/>
        </w:rPr>
        <w:t xml:space="preserve"> </w:t>
      </w:r>
      <w:r>
        <w:rPr>
          <w:sz w:val="17"/>
        </w:rPr>
        <w:t>2023.</w:t>
      </w:r>
      <w:r>
        <w:rPr>
          <w:spacing w:val="-4"/>
          <w:sz w:val="17"/>
        </w:rPr>
        <w:t xml:space="preserve"> </w:t>
      </w:r>
      <w:r>
        <w:rPr>
          <w:sz w:val="17"/>
        </w:rPr>
        <w:t>Congressional</w:t>
      </w:r>
      <w:r>
        <w:rPr>
          <w:spacing w:val="-4"/>
          <w:sz w:val="17"/>
        </w:rPr>
        <w:t xml:space="preserve"> </w:t>
      </w:r>
      <w:r>
        <w:rPr>
          <w:sz w:val="17"/>
        </w:rPr>
        <w:t xml:space="preserve">Budget Office. </w:t>
      </w:r>
      <w:hyperlink r:id="rId99">
        <w:r>
          <w:rPr>
            <w:color w:val="0000FF"/>
            <w:sz w:val="17"/>
          </w:rPr>
          <w:t>https://www.cbo.gov/budget-options</w:t>
        </w:r>
      </w:hyperlink>
      <w:r>
        <w:rPr>
          <w:sz w:val="17"/>
        </w:rPr>
        <w:t>.</w:t>
      </w:r>
    </w:p>
    <w:p w:rsidR="002E4FA1" w:rsidRDefault="002E4FA1">
      <w:pPr>
        <w:spacing w:line="268" w:lineRule="auto"/>
        <w:rPr>
          <w:sz w:val="17"/>
        </w:rPr>
        <w:sectPr w:rsidR="002E4FA1">
          <w:pgSz w:w="16840" w:h="11910" w:orient="landscape"/>
          <w:pgMar w:top="1340" w:right="1180" w:bottom="1200" w:left="680" w:header="689" w:footer="954" w:gutter="0"/>
          <w:cols w:num="2" w:space="720" w:equalWidth="0">
            <w:col w:w="7229" w:space="434"/>
            <w:col w:w="7317"/>
          </w:cols>
        </w:sectPr>
      </w:pPr>
    </w:p>
    <w:p w:rsidR="002E4FA1" w:rsidRDefault="002E4FA1">
      <w:pPr>
        <w:pStyle w:val="BodyText"/>
        <w:spacing w:before="4"/>
        <w:rPr>
          <w:sz w:val="16"/>
        </w:rPr>
      </w:pPr>
    </w:p>
    <w:p w:rsidR="002E4FA1" w:rsidRDefault="00D51294">
      <w:pPr>
        <w:ind w:left="623"/>
        <w:rPr>
          <w:sz w:val="17"/>
        </w:rPr>
      </w:pPr>
      <w:bookmarkStart w:id="329" w:name="_bookmark320"/>
      <w:bookmarkEnd w:id="329"/>
      <w:proofErr w:type="spellStart"/>
      <w:r>
        <w:rPr>
          <w:sz w:val="17"/>
        </w:rPr>
        <w:t>Chrysanthos</w:t>
      </w:r>
      <w:proofErr w:type="spellEnd"/>
      <w:r>
        <w:rPr>
          <w:sz w:val="17"/>
        </w:rPr>
        <w:t>,</w:t>
      </w:r>
      <w:r>
        <w:rPr>
          <w:spacing w:val="-1"/>
          <w:sz w:val="17"/>
        </w:rPr>
        <w:t xml:space="preserve"> </w:t>
      </w:r>
      <w:r>
        <w:rPr>
          <w:sz w:val="17"/>
        </w:rPr>
        <w:t>N.</w:t>
      </w:r>
      <w:r>
        <w:rPr>
          <w:spacing w:val="-1"/>
          <w:sz w:val="17"/>
        </w:rPr>
        <w:t xml:space="preserve"> </w:t>
      </w:r>
      <w:r>
        <w:rPr>
          <w:sz w:val="17"/>
        </w:rPr>
        <w:t>(2023).</w:t>
      </w:r>
      <w:r>
        <w:rPr>
          <w:spacing w:val="-1"/>
          <w:sz w:val="17"/>
        </w:rPr>
        <w:t xml:space="preserve"> </w:t>
      </w:r>
      <w:r>
        <w:rPr>
          <w:sz w:val="17"/>
        </w:rPr>
        <w:t>“Cash injection</w:t>
      </w:r>
      <w:r>
        <w:rPr>
          <w:spacing w:val="-1"/>
          <w:sz w:val="17"/>
        </w:rPr>
        <w:t xml:space="preserve"> </w:t>
      </w:r>
      <w:r>
        <w:rPr>
          <w:sz w:val="17"/>
        </w:rPr>
        <w:t>on</w:t>
      </w:r>
      <w:r>
        <w:rPr>
          <w:spacing w:val="-1"/>
          <w:sz w:val="17"/>
        </w:rPr>
        <w:t xml:space="preserve"> </w:t>
      </w:r>
      <w:r>
        <w:rPr>
          <w:sz w:val="17"/>
        </w:rPr>
        <w:t>the</w:t>
      </w:r>
      <w:r>
        <w:rPr>
          <w:spacing w:val="-1"/>
          <w:sz w:val="17"/>
        </w:rPr>
        <w:t xml:space="preserve"> </w:t>
      </w:r>
      <w:r>
        <w:rPr>
          <w:sz w:val="17"/>
        </w:rPr>
        <w:t>cards for</w:t>
      </w:r>
      <w:r>
        <w:rPr>
          <w:spacing w:val="-1"/>
          <w:sz w:val="17"/>
        </w:rPr>
        <w:t xml:space="preserve"> </w:t>
      </w:r>
      <w:r>
        <w:rPr>
          <w:sz w:val="17"/>
        </w:rPr>
        <w:t>beleaguered</w:t>
      </w:r>
      <w:r>
        <w:rPr>
          <w:spacing w:val="-1"/>
          <w:sz w:val="17"/>
        </w:rPr>
        <w:t xml:space="preserve"> </w:t>
      </w:r>
      <w:r>
        <w:rPr>
          <w:sz w:val="17"/>
        </w:rPr>
        <w:t xml:space="preserve">public </w:t>
      </w:r>
      <w:r>
        <w:rPr>
          <w:spacing w:val="-2"/>
          <w:sz w:val="17"/>
        </w:rPr>
        <w:t>hospitals”.</w:t>
      </w:r>
    </w:p>
    <w:p w:rsidR="002E4FA1" w:rsidRDefault="00D51294">
      <w:pPr>
        <w:spacing w:before="24"/>
        <w:ind w:left="1343"/>
        <w:rPr>
          <w:sz w:val="17"/>
        </w:rPr>
      </w:pPr>
      <w:r>
        <w:rPr>
          <w:i/>
          <w:sz w:val="17"/>
        </w:rPr>
        <w:t xml:space="preserve">Sydney Morning </w:t>
      </w:r>
      <w:r>
        <w:rPr>
          <w:i/>
          <w:spacing w:val="-2"/>
          <w:sz w:val="17"/>
        </w:rPr>
        <w:t>Herald</w:t>
      </w:r>
      <w:r>
        <w:rPr>
          <w:spacing w:val="-2"/>
          <w:sz w:val="17"/>
        </w:rPr>
        <w:t>.</w:t>
      </w:r>
    </w:p>
    <w:p w:rsidR="002E4FA1" w:rsidRDefault="00562B85">
      <w:pPr>
        <w:spacing w:before="24" w:line="268" w:lineRule="auto"/>
        <w:ind w:left="1343" w:right="402"/>
        <w:rPr>
          <w:sz w:val="17"/>
        </w:rPr>
      </w:pPr>
      <w:hyperlink r:id="rId100">
        <w:r w:rsidR="00D51294">
          <w:rPr>
            <w:color w:val="0000FF"/>
            <w:spacing w:val="-2"/>
            <w:sz w:val="17"/>
          </w:rPr>
          <w:t>https://www.smh.com.au/politics/federal/cash-injection-on-the-cards-for-</w:t>
        </w:r>
      </w:hyperlink>
      <w:r w:rsidR="00D51294">
        <w:rPr>
          <w:color w:val="0000FF"/>
          <w:spacing w:val="-2"/>
          <w:sz w:val="17"/>
        </w:rPr>
        <w:t xml:space="preserve"> </w:t>
      </w:r>
      <w:hyperlink r:id="rId101">
        <w:r w:rsidR="00D51294">
          <w:rPr>
            <w:color w:val="0000FF"/>
            <w:spacing w:val="-2"/>
            <w:sz w:val="17"/>
          </w:rPr>
          <w:t>beleaguered-public-hospitals-20230224-p5cn9v.html</w:t>
        </w:r>
      </w:hyperlink>
      <w:r w:rsidR="00D51294">
        <w:rPr>
          <w:spacing w:val="-2"/>
          <w:sz w:val="17"/>
        </w:rPr>
        <w:t>.</w:t>
      </w:r>
    </w:p>
    <w:p w:rsidR="002E4FA1" w:rsidRDefault="00D51294">
      <w:pPr>
        <w:spacing w:before="135" w:line="268" w:lineRule="auto"/>
        <w:ind w:left="1343" w:hanging="720"/>
        <w:rPr>
          <w:sz w:val="17"/>
        </w:rPr>
      </w:pPr>
      <w:bookmarkStart w:id="330" w:name="_bookmark321"/>
      <w:bookmarkEnd w:id="330"/>
      <w:r>
        <w:rPr>
          <w:sz w:val="17"/>
        </w:rPr>
        <w:t>Coates,</w:t>
      </w:r>
      <w:r>
        <w:rPr>
          <w:spacing w:val="-4"/>
          <w:sz w:val="17"/>
        </w:rPr>
        <w:t xml:space="preserve"> </w:t>
      </w:r>
      <w:r>
        <w:rPr>
          <w:sz w:val="17"/>
        </w:rPr>
        <w:t>B.</w:t>
      </w:r>
      <w:r>
        <w:rPr>
          <w:spacing w:val="-4"/>
          <w:sz w:val="17"/>
        </w:rPr>
        <w:t xml:space="preserve"> </w:t>
      </w:r>
      <w:r>
        <w:rPr>
          <w:sz w:val="17"/>
        </w:rPr>
        <w:t>and</w:t>
      </w:r>
      <w:r>
        <w:rPr>
          <w:spacing w:val="-4"/>
          <w:sz w:val="17"/>
        </w:rPr>
        <w:t xml:space="preserve"> </w:t>
      </w:r>
      <w:r>
        <w:rPr>
          <w:sz w:val="17"/>
        </w:rPr>
        <w:t>Nolan,</w:t>
      </w:r>
      <w:r>
        <w:rPr>
          <w:spacing w:val="-4"/>
          <w:sz w:val="17"/>
        </w:rPr>
        <w:t xml:space="preserve"> </w:t>
      </w:r>
      <w:r>
        <w:rPr>
          <w:sz w:val="17"/>
        </w:rPr>
        <w:t>J.</w:t>
      </w:r>
      <w:r>
        <w:rPr>
          <w:spacing w:val="-4"/>
          <w:sz w:val="17"/>
        </w:rPr>
        <w:t xml:space="preserve"> </w:t>
      </w:r>
      <w:r>
        <w:rPr>
          <w:sz w:val="17"/>
        </w:rPr>
        <w:t>(2020).</w:t>
      </w:r>
      <w:r>
        <w:rPr>
          <w:spacing w:val="-4"/>
          <w:sz w:val="17"/>
        </w:rPr>
        <w:t xml:space="preserve"> </w:t>
      </w:r>
      <w:r>
        <w:rPr>
          <w:i/>
          <w:sz w:val="17"/>
        </w:rPr>
        <w:t>Balancing</w:t>
      </w:r>
      <w:r>
        <w:rPr>
          <w:i/>
          <w:spacing w:val="-4"/>
          <w:sz w:val="17"/>
        </w:rPr>
        <w:t xml:space="preserve"> </w:t>
      </w:r>
      <w:r>
        <w:rPr>
          <w:i/>
          <w:sz w:val="17"/>
        </w:rPr>
        <w:t>Act:</w:t>
      </w:r>
      <w:r>
        <w:rPr>
          <w:i/>
          <w:spacing w:val="-4"/>
          <w:sz w:val="17"/>
        </w:rPr>
        <w:t xml:space="preserve"> </w:t>
      </w:r>
      <w:r>
        <w:rPr>
          <w:i/>
          <w:sz w:val="17"/>
        </w:rPr>
        <w:t>managing</w:t>
      </w:r>
      <w:r>
        <w:rPr>
          <w:i/>
          <w:spacing w:val="-4"/>
          <w:sz w:val="17"/>
        </w:rPr>
        <w:t xml:space="preserve"> </w:t>
      </w:r>
      <w:r>
        <w:rPr>
          <w:i/>
          <w:sz w:val="17"/>
        </w:rPr>
        <w:t>the</w:t>
      </w:r>
      <w:r>
        <w:rPr>
          <w:i/>
          <w:spacing w:val="-4"/>
          <w:sz w:val="17"/>
        </w:rPr>
        <w:t xml:space="preserve"> </w:t>
      </w:r>
      <w:r>
        <w:rPr>
          <w:i/>
          <w:sz w:val="17"/>
        </w:rPr>
        <w:t>trade-offs</w:t>
      </w:r>
      <w:r>
        <w:rPr>
          <w:i/>
          <w:spacing w:val="-4"/>
          <w:sz w:val="17"/>
        </w:rPr>
        <w:t xml:space="preserve"> </w:t>
      </w:r>
      <w:r>
        <w:rPr>
          <w:i/>
          <w:sz w:val="17"/>
        </w:rPr>
        <w:t>in</w:t>
      </w:r>
      <w:r>
        <w:rPr>
          <w:i/>
          <w:spacing w:val="-4"/>
          <w:sz w:val="17"/>
        </w:rPr>
        <w:t xml:space="preserve"> </w:t>
      </w:r>
      <w:r>
        <w:rPr>
          <w:i/>
          <w:sz w:val="17"/>
        </w:rPr>
        <w:t>retirement incomes policy</w:t>
      </w:r>
      <w:r>
        <w:rPr>
          <w:sz w:val="17"/>
        </w:rPr>
        <w:t xml:space="preserve">. Submission to the Retirement Income Review. Grattan Institute. </w:t>
      </w:r>
      <w:hyperlink r:id="rId102">
        <w:r>
          <w:rPr>
            <w:color w:val="0000FF"/>
            <w:sz w:val="17"/>
          </w:rPr>
          <w:t>https://grattan.edu.au/submissions/balancing-act/</w:t>
        </w:r>
      </w:hyperlink>
      <w:r>
        <w:rPr>
          <w:sz w:val="17"/>
        </w:rPr>
        <w:t>.</w:t>
      </w:r>
    </w:p>
    <w:p w:rsidR="002E4FA1" w:rsidRDefault="00D51294">
      <w:pPr>
        <w:spacing w:before="135" w:line="268" w:lineRule="auto"/>
        <w:ind w:left="1343" w:right="141" w:hanging="720"/>
        <w:rPr>
          <w:sz w:val="17"/>
        </w:rPr>
      </w:pPr>
      <w:bookmarkStart w:id="331" w:name="_bookmark322"/>
      <w:bookmarkEnd w:id="331"/>
      <w:r>
        <w:rPr>
          <w:sz w:val="17"/>
        </w:rPr>
        <w:t>Coates</w:t>
      </w:r>
      <w:r>
        <w:rPr>
          <w:spacing w:val="-8"/>
          <w:sz w:val="17"/>
        </w:rPr>
        <w:t xml:space="preserve"> </w:t>
      </w:r>
      <w:r>
        <w:rPr>
          <w:sz w:val="17"/>
        </w:rPr>
        <w:t>et</w:t>
      </w:r>
      <w:r>
        <w:rPr>
          <w:spacing w:val="-8"/>
          <w:sz w:val="17"/>
        </w:rPr>
        <w:t xml:space="preserve"> </w:t>
      </w:r>
      <w:r>
        <w:rPr>
          <w:sz w:val="17"/>
        </w:rPr>
        <w:t>al</w:t>
      </w:r>
      <w:r>
        <w:rPr>
          <w:spacing w:val="-8"/>
          <w:sz w:val="17"/>
        </w:rPr>
        <w:t xml:space="preserve"> </w:t>
      </w:r>
      <w:r>
        <w:rPr>
          <w:sz w:val="17"/>
        </w:rPr>
        <w:t>(2022).</w:t>
      </w:r>
      <w:r>
        <w:rPr>
          <w:spacing w:val="-8"/>
          <w:sz w:val="17"/>
        </w:rPr>
        <w:t xml:space="preserve"> </w:t>
      </w:r>
      <w:r>
        <w:rPr>
          <w:sz w:val="17"/>
        </w:rPr>
        <w:t>Coates,</w:t>
      </w:r>
      <w:r>
        <w:rPr>
          <w:spacing w:val="-8"/>
          <w:sz w:val="17"/>
        </w:rPr>
        <w:t xml:space="preserve"> </w:t>
      </w:r>
      <w:r>
        <w:rPr>
          <w:sz w:val="17"/>
        </w:rPr>
        <w:t>B.,</w:t>
      </w:r>
      <w:r>
        <w:rPr>
          <w:spacing w:val="-8"/>
          <w:sz w:val="17"/>
        </w:rPr>
        <w:t xml:space="preserve"> </w:t>
      </w:r>
      <w:r>
        <w:rPr>
          <w:sz w:val="17"/>
        </w:rPr>
        <w:t>Wiltshire,</w:t>
      </w:r>
      <w:r>
        <w:rPr>
          <w:spacing w:val="-8"/>
          <w:sz w:val="17"/>
        </w:rPr>
        <w:t xml:space="preserve"> </w:t>
      </w:r>
      <w:r>
        <w:rPr>
          <w:sz w:val="17"/>
        </w:rPr>
        <w:t>T.</w:t>
      </w:r>
      <w:r>
        <w:rPr>
          <w:spacing w:val="-8"/>
          <w:sz w:val="17"/>
        </w:rPr>
        <w:t xml:space="preserve"> </w:t>
      </w:r>
      <w:r>
        <w:rPr>
          <w:sz w:val="17"/>
        </w:rPr>
        <w:t>and</w:t>
      </w:r>
      <w:r>
        <w:rPr>
          <w:spacing w:val="-8"/>
          <w:sz w:val="17"/>
        </w:rPr>
        <w:t xml:space="preserve"> </w:t>
      </w:r>
      <w:proofErr w:type="spellStart"/>
      <w:r>
        <w:rPr>
          <w:sz w:val="17"/>
        </w:rPr>
        <w:t>Reysenbach</w:t>
      </w:r>
      <w:proofErr w:type="spellEnd"/>
      <w:r>
        <w:rPr>
          <w:sz w:val="17"/>
        </w:rPr>
        <w:t>,</w:t>
      </w:r>
      <w:r>
        <w:rPr>
          <w:spacing w:val="-8"/>
          <w:sz w:val="17"/>
        </w:rPr>
        <w:t xml:space="preserve"> </w:t>
      </w:r>
      <w:r>
        <w:rPr>
          <w:sz w:val="17"/>
        </w:rPr>
        <w:t>T.</w:t>
      </w:r>
      <w:r>
        <w:rPr>
          <w:spacing w:val="-8"/>
          <w:sz w:val="17"/>
        </w:rPr>
        <w:t xml:space="preserve"> </w:t>
      </w:r>
      <w:r>
        <w:rPr>
          <w:i/>
          <w:sz w:val="17"/>
        </w:rPr>
        <w:t>Australia’s</w:t>
      </w:r>
      <w:r>
        <w:rPr>
          <w:i/>
          <w:spacing w:val="-8"/>
          <w:sz w:val="17"/>
        </w:rPr>
        <w:t xml:space="preserve"> </w:t>
      </w:r>
      <w:r>
        <w:rPr>
          <w:i/>
          <w:sz w:val="17"/>
        </w:rPr>
        <w:t>migration opportunity: how rethinking skilled migration can solve some of our biggest problems</w:t>
      </w:r>
      <w:r>
        <w:rPr>
          <w:sz w:val="17"/>
        </w:rPr>
        <w:t>.</w:t>
      </w:r>
      <w:r>
        <w:rPr>
          <w:spacing w:val="-5"/>
          <w:sz w:val="17"/>
        </w:rPr>
        <w:t xml:space="preserve"> </w:t>
      </w:r>
      <w:r>
        <w:rPr>
          <w:sz w:val="17"/>
        </w:rPr>
        <w:t>Submission</w:t>
      </w:r>
      <w:r>
        <w:rPr>
          <w:spacing w:val="-5"/>
          <w:sz w:val="17"/>
        </w:rPr>
        <w:t xml:space="preserve"> </w:t>
      </w:r>
      <w:r>
        <w:rPr>
          <w:sz w:val="17"/>
        </w:rPr>
        <w:t>to</w:t>
      </w:r>
      <w:r>
        <w:rPr>
          <w:spacing w:val="-5"/>
          <w:sz w:val="17"/>
        </w:rPr>
        <w:t xml:space="preserve"> </w:t>
      </w:r>
      <w:r>
        <w:rPr>
          <w:sz w:val="17"/>
        </w:rPr>
        <w:t>the</w:t>
      </w:r>
      <w:r>
        <w:rPr>
          <w:spacing w:val="-5"/>
          <w:sz w:val="17"/>
        </w:rPr>
        <w:t xml:space="preserve"> </w:t>
      </w:r>
      <w:r>
        <w:rPr>
          <w:sz w:val="17"/>
        </w:rPr>
        <w:t>review</w:t>
      </w:r>
      <w:r>
        <w:rPr>
          <w:spacing w:val="-5"/>
          <w:sz w:val="17"/>
        </w:rPr>
        <w:t xml:space="preserve"> </w:t>
      </w:r>
      <w:r>
        <w:rPr>
          <w:sz w:val="17"/>
        </w:rPr>
        <w:t>of</w:t>
      </w:r>
      <w:r>
        <w:rPr>
          <w:spacing w:val="-5"/>
          <w:sz w:val="17"/>
        </w:rPr>
        <w:t xml:space="preserve"> </w:t>
      </w:r>
      <w:r>
        <w:rPr>
          <w:sz w:val="17"/>
        </w:rPr>
        <w:t>Australia’s</w:t>
      </w:r>
      <w:r>
        <w:rPr>
          <w:spacing w:val="-5"/>
          <w:sz w:val="17"/>
        </w:rPr>
        <w:t xml:space="preserve"> </w:t>
      </w:r>
      <w:r>
        <w:rPr>
          <w:sz w:val="17"/>
        </w:rPr>
        <w:t>migration</w:t>
      </w:r>
      <w:r>
        <w:rPr>
          <w:spacing w:val="-5"/>
          <w:sz w:val="17"/>
        </w:rPr>
        <w:t xml:space="preserve"> </w:t>
      </w:r>
      <w:r>
        <w:rPr>
          <w:sz w:val="17"/>
        </w:rPr>
        <w:t>system.</w:t>
      </w:r>
      <w:r>
        <w:rPr>
          <w:spacing w:val="-5"/>
          <w:sz w:val="17"/>
        </w:rPr>
        <w:t xml:space="preserve"> </w:t>
      </w:r>
      <w:r>
        <w:rPr>
          <w:sz w:val="17"/>
        </w:rPr>
        <w:t xml:space="preserve">Grattan Institute. </w:t>
      </w:r>
      <w:hyperlink r:id="rId103">
        <w:r>
          <w:rPr>
            <w:color w:val="0000FF"/>
            <w:sz w:val="17"/>
          </w:rPr>
          <w:t>https://grattan.edu.au/report/australias-migration-opportunity-how-</w:t>
        </w:r>
      </w:hyperlink>
      <w:r>
        <w:rPr>
          <w:color w:val="0000FF"/>
          <w:sz w:val="17"/>
        </w:rPr>
        <w:t xml:space="preserve"> </w:t>
      </w:r>
      <w:hyperlink r:id="rId104">
        <w:r>
          <w:rPr>
            <w:color w:val="0000FF"/>
            <w:spacing w:val="-2"/>
            <w:sz w:val="17"/>
          </w:rPr>
          <w:t>rethinking-skilled-migration-can-solve-some-of-our-biggest-problems/</w:t>
        </w:r>
      </w:hyperlink>
      <w:r>
        <w:rPr>
          <w:spacing w:val="-2"/>
          <w:sz w:val="17"/>
        </w:rPr>
        <w:t>.</w:t>
      </w:r>
    </w:p>
    <w:p w:rsidR="002E4FA1" w:rsidRDefault="00D51294">
      <w:pPr>
        <w:spacing w:before="136" w:line="268" w:lineRule="auto"/>
        <w:ind w:left="1343" w:right="515" w:hanging="720"/>
        <w:rPr>
          <w:sz w:val="17"/>
        </w:rPr>
      </w:pPr>
      <w:bookmarkStart w:id="332" w:name="_bookmark323"/>
      <w:bookmarkEnd w:id="332"/>
      <w:r>
        <w:rPr>
          <w:sz w:val="17"/>
        </w:rPr>
        <w:t xml:space="preserve">Coates, B. and </w:t>
      </w:r>
      <w:proofErr w:type="spellStart"/>
      <w:r>
        <w:rPr>
          <w:sz w:val="17"/>
        </w:rPr>
        <w:t>Moloney</w:t>
      </w:r>
      <w:proofErr w:type="spellEnd"/>
      <w:r>
        <w:rPr>
          <w:sz w:val="17"/>
        </w:rPr>
        <w:t xml:space="preserve">, J. (2023). </w:t>
      </w:r>
      <w:r>
        <w:rPr>
          <w:i/>
          <w:sz w:val="17"/>
        </w:rPr>
        <w:t>Super savings: Practical policies for fairer superannuation and a stronger budget</w:t>
      </w:r>
      <w:r>
        <w:rPr>
          <w:sz w:val="17"/>
        </w:rPr>
        <w:t xml:space="preserve">. Grattan Institute. </w:t>
      </w:r>
      <w:hyperlink r:id="rId105">
        <w:r>
          <w:rPr>
            <w:color w:val="0000FF"/>
            <w:spacing w:val="-2"/>
            <w:sz w:val="17"/>
          </w:rPr>
          <w:t>https://grattan.edu.au/report/super-savings-practical-policies-for-fairer-</w:t>
        </w:r>
      </w:hyperlink>
      <w:r>
        <w:rPr>
          <w:color w:val="0000FF"/>
          <w:spacing w:val="-2"/>
          <w:sz w:val="17"/>
        </w:rPr>
        <w:t xml:space="preserve"> </w:t>
      </w:r>
      <w:hyperlink r:id="rId106">
        <w:r>
          <w:rPr>
            <w:color w:val="0000FF"/>
            <w:spacing w:val="-2"/>
            <w:sz w:val="17"/>
          </w:rPr>
          <w:t>superannuation-and-a-stronger-budget</w:t>
        </w:r>
      </w:hyperlink>
      <w:r>
        <w:rPr>
          <w:spacing w:val="-2"/>
          <w:sz w:val="17"/>
        </w:rPr>
        <w:t>.</w:t>
      </w:r>
    </w:p>
    <w:p w:rsidR="002E4FA1" w:rsidRDefault="00D51294">
      <w:pPr>
        <w:spacing w:before="135" w:line="268" w:lineRule="auto"/>
        <w:ind w:left="1343" w:hanging="720"/>
        <w:rPr>
          <w:sz w:val="17"/>
        </w:rPr>
      </w:pPr>
      <w:bookmarkStart w:id="333" w:name="_bookmark324"/>
      <w:bookmarkEnd w:id="333"/>
      <w:r>
        <w:rPr>
          <w:sz w:val="17"/>
        </w:rPr>
        <w:t>Commonwealth</w:t>
      </w:r>
      <w:r>
        <w:rPr>
          <w:spacing w:val="-5"/>
          <w:sz w:val="17"/>
        </w:rPr>
        <w:t xml:space="preserve"> </w:t>
      </w:r>
      <w:r>
        <w:rPr>
          <w:sz w:val="17"/>
        </w:rPr>
        <w:t>Grants</w:t>
      </w:r>
      <w:r>
        <w:rPr>
          <w:spacing w:val="-5"/>
          <w:sz w:val="17"/>
        </w:rPr>
        <w:t xml:space="preserve"> </w:t>
      </w:r>
      <w:r>
        <w:rPr>
          <w:sz w:val="17"/>
        </w:rPr>
        <w:t>Commission</w:t>
      </w:r>
      <w:r>
        <w:rPr>
          <w:spacing w:val="-5"/>
          <w:sz w:val="17"/>
        </w:rPr>
        <w:t xml:space="preserve"> </w:t>
      </w:r>
      <w:r>
        <w:rPr>
          <w:sz w:val="17"/>
        </w:rPr>
        <w:t>(2023a).</w:t>
      </w:r>
      <w:r>
        <w:rPr>
          <w:spacing w:val="-5"/>
          <w:sz w:val="17"/>
        </w:rPr>
        <w:t xml:space="preserve"> </w:t>
      </w:r>
      <w:r>
        <w:rPr>
          <w:i/>
          <w:sz w:val="17"/>
        </w:rPr>
        <w:t>About</w:t>
      </w:r>
      <w:r>
        <w:rPr>
          <w:i/>
          <w:spacing w:val="-5"/>
          <w:sz w:val="17"/>
        </w:rPr>
        <w:t xml:space="preserve"> </w:t>
      </w:r>
      <w:r>
        <w:rPr>
          <w:i/>
          <w:sz w:val="17"/>
        </w:rPr>
        <w:t>GST</w:t>
      </w:r>
      <w:r>
        <w:rPr>
          <w:i/>
          <w:spacing w:val="-5"/>
          <w:sz w:val="17"/>
        </w:rPr>
        <w:t xml:space="preserve"> </w:t>
      </w:r>
      <w:r>
        <w:rPr>
          <w:i/>
          <w:sz w:val="17"/>
        </w:rPr>
        <w:t>distribution</w:t>
      </w:r>
      <w:r>
        <w:rPr>
          <w:sz w:val="17"/>
        </w:rPr>
        <w:t>.</w:t>
      </w:r>
      <w:r>
        <w:rPr>
          <w:spacing w:val="-5"/>
          <w:sz w:val="17"/>
        </w:rPr>
        <w:t xml:space="preserve"> </w:t>
      </w:r>
      <w:r>
        <w:rPr>
          <w:sz w:val="17"/>
        </w:rPr>
        <w:t xml:space="preserve">Commonwealth Grants Commission. </w:t>
      </w:r>
      <w:hyperlink r:id="rId107">
        <w:r>
          <w:rPr>
            <w:color w:val="0000FF"/>
            <w:sz w:val="17"/>
          </w:rPr>
          <w:t>https://www.cgc.gov.au/about-gst-distribution</w:t>
        </w:r>
      </w:hyperlink>
      <w:r>
        <w:rPr>
          <w:sz w:val="17"/>
        </w:rPr>
        <w:t>.</w:t>
      </w:r>
    </w:p>
    <w:p w:rsidR="002E4FA1" w:rsidRDefault="00D51294">
      <w:pPr>
        <w:tabs>
          <w:tab w:val="left" w:pos="1237"/>
        </w:tabs>
        <w:spacing w:before="135" w:line="268" w:lineRule="auto"/>
        <w:ind w:left="1343" w:right="278" w:hanging="720"/>
        <w:rPr>
          <w:sz w:val="17"/>
        </w:rPr>
      </w:pPr>
      <w:bookmarkStart w:id="334" w:name="_bookmark325"/>
      <w:bookmarkEnd w:id="334"/>
      <w:r>
        <w:rPr>
          <w:rFonts w:ascii="Times New Roman"/>
          <w:sz w:val="17"/>
          <w:u w:val="single"/>
        </w:rPr>
        <w:tab/>
      </w:r>
      <w:r>
        <w:rPr>
          <w:rFonts w:ascii="Times New Roman"/>
          <w:spacing w:val="40"/>
          <w:sz w:val="17"/>
        </w:rPr>
        <w:t xml:space="preserve"> </w:t>
      </w:r>
      <w:r>
        <w:rPr>
          <w:sz w:val="17"/>
        </w:rPr>
        <w:t>(2023b).</w:t>
      </w:r>
      <w:r>
        <w:rPr>
          <w:spacing w:val="-4"/>
          <w:sz w:val="17"/>
        </w:rPr>
        <w:t xml:space="preserve"> </w:t>
      </w:r>
      <w:r>
        <w:rPr>
          <w:i/>
          <w:sz w:val="17"/>
        </w:rPr>
        <w:t>GST</w:t>
      </w:r>
      <w:r>
        <w:rPr>
          <w:i/>
          <w:spacing w:val="-4"/>
          <w:sz w:val="17"/>
        </w:rPr>
        <w:t xml:space="preserve"> </w:t>
      </w:r>
      <w:r>
        <w:rPr>
          <w:i/>
          <w:sz w:val="17"/>
        </w:rPr>
        <w:t>Revenue</w:t>
      </w:r>
      <w:r>
        <w:rPr>
          <w:i/>
          <w:spacing w:val="-4"/>
          <w:sz w:val="17"/>
        </w:rPr>
        <w:t xml:space="preserve"> </w:t>
      </w:r>
      <w:r>
        <w:rPr>
          <w:i/>
          <w:sz w:val="17"/>
        </w:rPr>
        <w:t>Sharing</w:t>
      </w:r>
      <w:r>
        <w:rPr>
          <w:i/>
          <w:spacing w:val="-4"/>
          <w:sz w:val="17"/>
        </w:rPr>
        <w:t xml:space="preserve"> </w:t>
      </w:r>
      <w:r>
        <w:rPr>
          <w:i/>
          <w:sz w:val="17"/>
        </w:rPr>
        <w:t>Relativities</w:t>
      </w:r>
      <w:r>
        <w:rPr>
          <w:i/>
          <w:spacing w:val="-4"/>
          <w:sz w:val="17"/>
        </w:rPr>
        <w:t xml:space="preserve"> </w:t>
      </w:r>
      <w:r>
        <w:rPr>
          <w:i/>
          <w:sz w:val="17"/>
        </w:rPr>
        <w:t>2023</w:t>
      </w:r>
      <w:r>
        <w:rPr>
          <w:i/>
          <w:spacing w:val="-4"/>
          <w:sz w:val="17"/>
        </w:rPr>
        <w:t xml:space="preserve"> </w:t>
      </w:r>
      <w:r>
        <w:rPr>
          <w:i/>
          <w:sz w:val="17"/>
        </w:rPr>
        <w:t>Update</w:t>
      </w:r>
      <w:r>
        <w:rPr>
          <w:sz w:val="17"/>
        </w:rPr>
        <w:t>.</w:t>
      </w:r>
      <w:r>
        <w:rPr>
          <w:spacing w:val="-4"/>
          <w:sz w:val="17"/>
        </w:rPr>
        <w:t xml:space="preserve"> </w:t>
      </w:r>
      <w:r>
        <w:rPr>
          <w:sz w:val="17"/>
        </w:rPr>
        <w:t xml:space="preserve">Commonwealth Grants Commission. </w:t>
      </w:r>
      <w:hyperlink r:id="rId108">
        <w:r>
          <w:rPr>
            <w:color w:val="0000FF"/>
            <w:sz w:val="17"/>
          </w:rPr>
          <w:t>https://www.cgc.gov.au/publications/2023-update</w:t>
        </w:r>
      </w:hyperlink>
      <w:r>
        <w:rPr>
          <w:sz w:val="17"/>
        </w:rPr>
        <w:t>.</w:t>
      </w:r>
    </w:p>
    <w:p w:rsidR="002E4FA1" w:rsidRDefault="00D51294">
      <w:pPr>
        <w:spacing w:before="135"/>
        <w:ind w:left="618" w:right="109"/>
        <w:jc w:val="center"/>
        <w:rPr>
          <w:sz w:val="17"/>
        </w:rPr>
      </w:pPr>
      <w:bookmarkStart w:id="335" w:name="_bookmark326"/>
      <w:bookmarkEnd w:id="335"/>
      <w:r>
        <w:rPr>
          <w:sz w:val="17"/>
        </w:rPr>
        <w:t>Commonwealth</w:t>
      </w:r>
      <w:r>
        <w:rPr>
          <w:spacing w:val="-4"/>
          <w:sz w:val="17"/>
        </w:rPr>
        <w:t xml:space="preserve"> </w:t>
      </w:r>
      <w:r>
        <w:rPr>
          <w:sz w:val="17"/>
        </w:rPr>
        <w:t>of</w:t>
      </w:r>
      <w:r>
        <w:rPr>
          <w:spacing w:val="-4"/>
          <w:sz w:val="17"/>
        </w:rPr>
        <w:t xml:space="preserve"> </w:t>
      </w:r>
      <w:r>
        <w:rPr>
          <w:sz w:val="17"/>
        </w:rPr>
        <w:t>Australia</w:t>
      </w:r>
      <w:r>
        <w:rPr>
          <w:spacing w:val="-4"/>
          <w:sz w:val="17"/>
        </w:rPr>
        <w:t xml:space="preserve"> </w:t>
      </w:r>
      <w:r>
        <w:rPr>
          <w:sz w:val="17"/>
        </w:rPr>
        <w:t>(2019a).</w:t>
      </w:r>
      <w:r>
        <w:rPr>
          <w:spacing w:val="-4"/>
          <w:sz w:val="17"/>
        </w:rPr>
        <w:t xml:space="preserve"> </w:t>
      </w:r>
      <w:r>
        <w:rPr>
          <w:i/>
          <w:sz w:val="17"/>
        </w:rPr>
        <w:t>Mid-Year</w:t>
      </w:r>
      <w:r>
        <w:rPr>
          <w:i/>
          <w:spacing w:val="-3"/>
          <w:sz w:val="17"/>
        </w:rPr>
        <w:t xml:space="preserve"> </w:t>
      </w:r>
      <w:r>
        <w:rPr>
          <w:i/>
          <w:sz w:val="17"/>
        </w:rPr>
        <w:t>Economic</w:t>
      </w:r>
      <w:r>
        <w:rPr>
          <w:i/>
          <w:spacing w:val="-4"/>
          <w:sz w:val="17"/>
        </w:rPr>
        <w:t xml:space="preserve"> </w:t>
      </w:r>
      <w:r>
        <w:rPr>
          <w:i/>
          <w:sz w:val="17"/>
        </w:rPr>
        <w:t>and</w:t>
      </w:r>
      <w:r>
        <w:rPr>
          <w:i/>
          <w:spacing w:val="-4"/>
          <w:sz w:val="17"/>
        </w:rPr>
        <w:t xml:space="preserve"> </w:t>
      </w:r>
      <w:r>
        <w:rPr>
          <w:i/>
          <w:sz w:val="17"/>
        </w:rPr>
        <w:t>Fiscal</w:t>
      </w:r>
      <w:r>
        <w:rPr>
          <w:i/>
          <w:spacing w:val="-4"/>
          <w:sz w:val="17"/>
        </w:rPr>
        <w:t xml:space="preserve"> </w:t>
      </w:r>
      <w:r>
        <w:rPr>
          <w:i/>
          <w:sz w:val="17"/>
        </w:rPr>
        <w:t>Outlook</w:t>
      </w:r>
      <w:r>
        <w:rPr>
          <w:i/>
          <w:spacing w:val="-3"/>
          <w:sz w:val="17"/>
        </w:rPr>
        <w:t xml:space="preserve"> </w:t>
      </w:r>
      <w:r>
        <w:rPr>
          <w:i/>
          <w:sz w:val="17"/>
        </w:rPr>
        <w:t>2019-</w:t>
      </w:r>
      <w:r>
        <w:rPr>
          <w:i/>
          <w:spacing w:val="-5"/>
          <w:sz w:val="17"/>
        </w:rPr>
        <w:t>20</w:t>
      </w:r>
      <w:r>
        <w:rPr>
          <w:spacing w:val="-5"/>
          <w:sz w:val="17"/>
        </w:rPr>
        <w:t>.</w:t>
      </w:r>
    </w:p>
    <w:p w:rsidR="002E4FA1" w:rsidRDefault="00D51294">
      <w:pPr>
        <w:spacing w:before="24"/>
        <w:ind w:left="618" w:right="16"/>
        <w:jc w:val="center"/>
        <w:rPr>
          <w:sz w:val="17"/>
        </w:rPr>
      </w:pPr>
      <w:r>
        <w:rPr>
          <w:sz w:val="17"/>
        </w:rPr>
        <w:t xml:space="preserve">December. </w:t>
      </w:r>
      <w:hyperlink r:id="rId109">
        <w:r>
          <w:rPr>
            <w:color w:val="0000FF"/>
            <w:sz w:val="17"/>
          </w:rPr>
          <w:t>https://budget.gov.au/2019-</w:t>
        </w:r>
        <w:r>
          <w:rPr>
            <w:color w:val="0000FF"/>
            <w:spacing w:val="-2"/>
            <w:sz w:val="17"/>
          </w:rPr>
          <w:t>20/content/myefo/index.htm</w:t>
        </w:r>
      </w:hyperlink>
      <w:r>
        <w:rPr>
          <w:spacing w:val="-2"/>
          <w:sz w:val="17"/>
        </w:rPr>
        <w:t>.</w:t>
      </w:r>
    </w:p>
    <w:p w:rsidR="002E4FA1" w:rsidRDefault="00D51294">
      <w:pPr>
        <w:tabs>
          <w:tab w:val="left" w:pos="1237"/>
        </w:tabs>
        <w:spacing w:before="158" w:line="268" w:lineRule="auto"/>
        <w:ind w:left="1343" w:right="1299" w:hanging="720"/>
        <w:rPr>
          <w:sz w:val="17"/>
        </w:rPr>
      </w:pPr>
      <w:bookmarkStart w:id="336" w:name="_bookmark327"/>
      <w:bookmarkEnd w:id="336"/>
      <w:r>
        <w:rPr>
          <w:rFonts w:ascii="Times New Roman"/>
          <w:sz w:val="17"/>
          <w:u w:val="single"/>
        </w:rPr>
        <w:tab/>
      </w:r>
      <w:r>
        <w:rPr>
          <w:rFonts w:ascii="Times New Roman"/>
          <w:spacing w:val="40"/>
          <w:sz w:val="17"/>
        </w:rPr>
        <w:t xml:space="preserve"> </w:t>
      </w:r>
      <w:r>
        <w:rPr>
          <w:sz w:val="17"/>
        </w:rPr>
        <w:t xml:space="preserve">(2019b). </w:t>
      </w:r>
      <w:r>
        <w:rPr>
          <w:i/>
          <w:sz w:val="17"/>
        </w:rPr>
        <w:t>Budget 2019-20</w:t>
      </w:r>
      <w:r>
        <w:rPr>
          <w:sz w:val="17"/>
        </w:rPr>
        <w:t xml:space="preserve">. April. </w:t>
      </w:r>
      <w:hyperlink r:id="rId110">
        <w:r>
          <w:rPr>
            <w:color w:val="0000FF"/>
            <w:spacing w:val="-2"/>
            <w:sz w:val="17"/>
          </w:rPr>
          <w:t>https://www.budget.gov.au/2019-20/content/documents.htm</w:t>
        </w:r>
      </w:hyperlink>
      <w:r>
        <w:rPr>
          <w:spacing w:val="-2"/>
          <w:sz w:val="17"/>
        </w:rPr>
        <w:t>.</w:t>
      </w:r>
    </w:p>
    <w:p w:rsidR="002E4FA1" w:rsidRDefault="00D51294">
      <w:pPr>
        <w:spacing w:before="135"/>
        <w:ind w:left="623"/>
        <w:rPr>
          <w:sz w:val="17"/>
        </w:rPr>
      </w:pPr>
      <w:bookmarkStart w:id="337" w:name="_bookmark328"/>
      <w:bookmarkEnd w:id="337"/>
      <w:proofErr w:type="spellStart"/>
      <w:r>
        <w:rPr>
          <w:sz w:val="17"/>
        </w:rPr>
        <w:t>Considine</w:t>
      </w:r>
      <w:proofErr w:type="spellEnd"/>
      <w:r>
        <w:rPr>
          <w:sz w:val="17"/>
        </w:rPr>
        <w:t>,</w:t>
      </w:r>
      <w:r>
        <w:rPr>
          <w:spacing w:val="-5"/>
          <w:sz w:val="17"/>
        </w:rPr>
        <w:t xml:space="preserve"> </w:t>
      </w:r>
      <w:r>
        <w:rPr>
          <w:sz w:val="17"/>
        </w:rPr>
        <w:t>M.</w:t>
      </w:r>
      <w:r>
        <w:rPr>
          <w:spacing w:val="-2"/>
          <w:sz w:val="17"/>
        </w:rPr>
        <w:t xml:space="preserve"> </w:t>
      </w:r>
      <w:r>
        <w:rPr>
          <w:sz w:val="17"/>
        </w:rPr>
        <w:t>(2022).</w:t>
      </w:r>
      <w:r>
        <w:rPr>
          <w:spacing w:val="-3"/>
          <w:sz w:val="17"/>
        </w:rPr>
        <w:t xml:space="preserve"> </w:t>
      </w:r>
      <w:r>
        <w:rPr>
          <w:i/>
          <w:sz w:val="17"/>
        </w:rPr>
        <w:t>The</w:t>
      </w:r>
      <w:r>
        <w:rPr>
          <w:i/>
          <w:spacing w:val="-2"/>
          <w:sz w:val="17"/>
        </w:rPr>
        <w:t xml:space="preserve"> </w:t>
      </w:r>
      <w:r>
        <w:rPr>
          <w:i/>
          <w:sz w:val="17"/>
        </w:rPr>
        <w:t>Careless</w:t>
      </w:r>
      <w:r>
        <w:rPr>
          <w:i/>
          <w:spacing w:val="-3"/>
          <w:sz w:val="17"/>
        </w:rPr>
        <w:t xml:space="preserve"> </w:t>
      </w:r>
      <w:r>
        <w:rPr>
          <w:i/>
          <w:sz w:val="17"/>
        </w:rPr>
        <w:t>State:</w:t>
      </w:r>
      <w:r>
        <w:rPr>
          <w:i/>
          <w:spacing w:val="-2"/>
          <w:sz w:val="17"/>
        </w:rPr>
        <w:t xml:space="preserve"> </w:t>
      </w:r>
      <w:r>
        <w:rPr>
          <w:i/>
          <w:sz w:val="17"/>
        </w:rPr>
        <w:t>Reforming</w:t>
      </w:r>
      <w:r>
        <w:rPr>
          <w:i/>
          <w:spacing w:val="-3"/>
          <w:sz w:val="17"/>
        </w:rPr>
        <w:t xml:space="preserve"> </w:t>
      </w:r>
      <w:r>
        <w:rPr>
          <w:i/>
          <w:sz w:val="17"/>
        </w:rPr>
        <w:t>Australia’s</w:t>
      </w:r>
      <w:r>
        <w:rPr>
          <w:i/>
          <w:spacing w:val="-2"/>
          <w:sz w:val="17"/>
        </w:rPr>
        <w:t xml:space="preserve"> </w:t>
      </w:r>
      <w:r>
        <w:rPr>
          <w:i/>
          <w:sz w:val="17"/>
        </w:rPr>
        <w:t>Social</w:t>
      </w:r>
      <w:r>
        <w:rPr>
          <w:i/>
          <w:spacing w:val="-2"/>
          <w:sz w:val="17"/>
        </w:rPr>
        <w:t xml:space="preserve"> Services</w:t>
      </w:r>
      <w:r>
        <w:rPr>
          <w:spacing w:val="-2"/>
          <w:sz w:val="17"/>
        </w:rPr>
        <w:t>.</w:t>
      </w:r>
    </w:p>
    <w:p w:rsidR="002E4FA1" w:rsidRDefault="00D51294">
      <w:pPr>
        <w:spacing w:before="24"/>
        <w:ind w:left="1343"/>
        <w:rPr>
          <w:sz w:val="17"/>
        </w:rPr>
      </w:pPr>
      <w:r>
        <w:rPr>
          <w:sz w:val="17"/>
        </w:rPr>
        <w:t>Melbourne</w:t>
      </w:r>
      <w:r>
        <w:rPr>
          <w:spacing w:val="-1"/>
          <w:sz w:val="17"/>
        </w:rPr>
        <w:t xml:space="preserve"> </w:t>
      </w:r>
      <w:r>
        <w:rPr>
          <w:sz w:val="17"/>
        </w:rPr>
        <w:t xml:space="preserve">University </w:t>
      </w:r>
      <w:r>
        <w:rPr>
          <w:spacing w:val="-2"/>
          <w:sz w:val="17"/>
        </w:rPr>
        <w:t>Publishing.</w:t>
      </w:r>
    </w:p>
    <w:p w:rsidR="002E4FA1" w:rsidRDefault="00D51294">
      <w:pPr>
        <w:spacing w:before="158" w:line="268" w:lineRule="auto"/>
        <w:ind w:left="1343" w:right="378" w:hanging="720"/>
        <w:rPr>
          <w:sz w:val="17"/>
        </w:rPr>
      </w:pPr>
      <w:bookmarkStart w:id="338" w:name="_bookmark329"/>
      <w:bookmarkEnd w:id="338"/>
      <w:r>
        <w:rPr>
          <w:sz w:val="17"/>
        </w:rPr>
        <w:t>Coram,</w:t>
      </w:r>
      <w:r>
        <w:rPr>
          <w:spacing w:val="-2"/>
          <w:sz w:val="17"/>
        </w:rPr>
        <w:t xml:space="preserve"> </w:t>
      </w:r>
      <w:r>
        <w:rPr>
          <w:sz w:val="17"/>
        </w:rPr>
        <w:t>V.</w:t>
      </w:r>
      <w:r>
        <w:rPr>
          <w:spacing w:val="-2"/>
          <w:sz w:val="17"/>
        </w:rPr>
        <w:t xml:space="preserve"> </w:t>
      </w:r>
      <w:r>
        <w:rPr>
          <w:sz w:val="17"/>
        </w:rPr>
        <w:t>(2021).</w:t>
      </w:r>
      <w:r>
        <w:rPr>
          <w:spacing w:val="-2"/>
          <w:sz w:val="17"/>
        </w:rPr>
        <w:t xml:space="preserve"> </w:t>
      </w:r>
      <w:r>
        <w:rPr>
          <w:sz w:val="17"/>
        </w:rPr>
        <w:t>“Death</w:t>
      </w:r>
      <w:r>
        <w:rPr>
          <w:spacing w:val="-2"/>
          <w:sz w:val="17"/>
        </w:rPr>
        <w:t xml:space="preserve"> </w:t>
      </w:r>
      <w:r>
        <w:rPr>
          <w:sz w:val="17"/>
        </w:rPr>
        <w:t>and</w:t>
      </w:r>
      <w:r>
        <w:rPr>
          <w:spacing w:val="-2"/>
          <w:sz w:val="17"/>
        </w:rPr>
        <w:t xml:space="preserve"> </w:t>
      </w:r>
      <w:r>
        <w:rPr>
          <w:sz w:val="17"/>
        </w:rPr>
        <w:t>Taxes:</w:t>
      </w:r>
      <w:r>
        <w:rPr>
          <w:spacing w:val="-2"/>
          <w:sz w:val="17"/>
        </w:rPr>
        <w:t xml:space="preserve"> </w:t>
      </w:r>
      <w:r>
        <w:rPr>
          <w:sz w:val="17"/>
        </w:rPr>
        <w:t>Is</w:t>
      </w:r>
      <w:r>
        <w:rPr>
          <w:spacing w:val="-2"/>
          <w:sz w:val="17"/>
        </w:rPr>
        <w:t xml:space="preserve"> </w:t>
      </w:r>
      <w:r>
        <w:rPr>
          <w:sz w:val="17"/>
        </w:rPr>
        <w:t>Public</w:t>
      </w:r>
      <w:r>
        <w:rPr>
          <w:spacing w:val="-2"/>
          <w:sz w:val="17"/>
        </w:rPr>
        <w:t xml:space="preserve"> </w:t>
      </w:r>
      <w:r>
        <w:rPr>
          <w:sz w:val="17"/>
        </w:rPr>
        <w:t>Antipathy</w:t>
      </w:r>
      <w:r>
        <w:rPr>
          <w:spacing w:val="-2"/>
          <w:sz w:val="17"/>
        </w:rPr>
        <w:t xml:space="preserve"> </w:t>
      </w:r>
      <w:r>
        <w:rPr>
          <w:sz w:val="17"/>
        </w:rPr>
        <w:t>Towards</w:t>
      </w:r>
      <w:r>
        <w:rPr>
          <w:spacing w:val="-2"/>
          <w:sz w:val="17"/>
        </w:rPr>
        <w:t xml:space="preserve"> </w:t>
      </w:r>
      <w:r>
        <w:rPr>
          <w:sz w:val="17"/>
        </w:rPr>
        <w:t>Inheritance</w:t>
      </w:r>
      <w:r>
        <w:rPr>
          <w:spacing w:val="-2"/>
          <w:sz w:val="17"/>
        </w:rPr>
        <w:t xml:space="preserve"> </w:t>
      </w:r>
      <w:r>
        <w:rPr>
          <w:sz w:val="17"/>
        </w:rPr>
        <w:t>Tax Softening?”</w:t>
      </w:r>
      <w:r>
        <w:rPr>
          <w:spacing w:val="-11"/>
          <w:sz w:val="17"/>
        </w:rPr>
        <w:t xml:space="preserve"> </w:t>
      </w:r>
      <w:proofErr w:type="spellStart"/>
      <w:r>
        <w:rPr>
          <w:i/>
          <w:sz w:val="17"/>
        </w:rPr>
        <w:t>Austaxpolicy</w:t>
      </w:r>
      <w:proofErr w:type="spellEnd"/>
      <w:r>
        <w:rPr>
          <w:i/>
          <w:spacing w:val="-11"/>
          <w:sz w:val="17"/>
        </w:rPr>
        <w:t xml:space="preserve"> </w:t>
      </w:r>
      <w:r>
        <w:rPr>
          <w:i/>
          <w:sz w:val="17"/>
        </w:rPr>
        <w:t>Blog</w:t>
      </w:r>
      <w:r>
        <w:rPr>
          <w:sz w:val="17"/>
        </w:rPr>
        <w:t>.</w:t>
      </w:r>
      <w:r>
        <w:rPr>
          <w:spacing w:val="-11"/>
          <w:sz w:val="17"/>
        </w:rPr>
        <w:t xml:space="preserve"> </w:t>
      </w:r>
      <w:hyperlink r:id="rId111">
        <w:r>
          <w:rPr>
            <w:color w:val="0000FF"/>
            <w:sz w:val="17"/>
          </w:rPr>
          <w:t>https://www.austaxpolicy.com/death-and-</w:t>
        </w:r>
      </w:hyperlink>
      <w:r>
        <w:rPr>
          <w:color w:val="0000FF"/>
          <w:sz w:val="17"/>
        </w:rPr>
        <w:t xml:space="preserve"> </w:t>
      </w:r>
      <w:hyperlink r:id="rId112">
        <w:r>
          <w:rPr>
            <w:color w:val="0000FF"/>
            <w:spacing w:val="-2"/>
            <w:sz w:val="17"/>
          </w:rPr>
          <w:t>taxes-is-public-antipathy-towards-inheritance-tax-softening/</w:t>
        </w:r>
      </w:hyperlink>
      <w:r>
        <w:rPr>
          <w:spacing w:val="-2"/>
          <w:sz w:val="17"/>
        </w:rPr>
        <w:t>.</w:t>
      </w:r>
    </w:p>
    <w:p w:rsidR="002E4FA1" w:rsidRDefault="00D51294">
      <w:pPr>
        <w:spacing w:before="135" w:line="268" w:lineRule="auto"/>
        <w:ind w:left="1343" w:right="157" w:hanging="720"/>
        <w:rPr>
          <w:sz w:val="17"/>
        </w:rPr>
      </w:pPr>
      <w:bookmarkStart w:id="339" w:name="_bookmark330"/>
      <w:bookmarkEnd w:id="339"/>
      <w:proofErr w:type="spellStart"/>
      <w:r>
        <w:rPr>
          <w:sz w:val="17"/>
        </w:rPr>
        <w:t>CoreLogic</w:t>
      </w:r>
      <w:proofErr w:type="spellEnd"/>
      <w:r>
        <w:rPr>
          <w:sz w:val="17"/>
        </w:rPr>
        <w:t xml:space="preserve"> (2023). </w:t>
      </w:r>
      <w:proofErr w:type="spellStart"/>
      <w:r>
        <w:rPr>
          <w:i/>
          <w:sz w:val="17"/>
        </w:rPr>
        <w:t>CoreLogic</w:t>
      </w:r>
      <w:proofErr w:type="spellEnd"/>
      <w:r>
        <w:rPr>
          <w:i/>
          <w:sz w:val="17"/>
        </w:rPr>
        <w:t xml:space="preserve"> Home Value Index: National home values up 0.6% in March, breaking a 10-month streak of falls</w:t>
      </w:r>
      <w:r>
        <w:rPr>
          <w:sz w:val="17"/>
        </w:rPr>
        <w:t xml:space="preserve">. </w:t>
      </w:r>
      <w:proofErr w:type="spellStart"/>
      <w:r>
        <w:rPr>
          <w:sz w:val="17"/>
        </w:rPr>
        <w:t>CoreLogic</w:t>
      </w:r>
      <w:proofErr w:type="spellEnd"/>
      <w:r>
        <w:rPr>
          <w:sz w:val="17"/>
        </w:rPr>
        <w:t xml:space="preserve">. </w:t>
      </w:r>
      <w:hyperlink r:id="rId113">
        <w:r>
          <w:rPr>
            <w:color w:val="0000FF"/>
            <w:spacing w:val="-2"/>
            <w:sz w:val="17"/>
          </w:rPr>
          <w:t>https://www.corelogic.com.au/news-research/news/2023/corelogic-home-</w:t>
        </w:r>
      </w:hyperlink>
      <w:r>
        <w:rPr>
          <w:color w:val="0000FF"/>
          <w:spacing w:val="-2"/>
          <w:sz w:val="17"/>
        </w:rPr>
        <w:t xml:space="preserve"> </w:t>
      </w:r>
      <w:hyperlink r:id="rId114">
        <w:r>
          <w:rPr>
            <w:color w:val="0000FF"/>
            <w:spacing w:val="-2"/>
            <w:sz w:val="17"/>
          </w:rPr>
          <w:t>value-index-national-home-values-up-0.6-in-march,-breaking-a-10-month-</w:t>
        </w:r>
      </w:hyperlink>
      <w:r>
        <w:rPr>
          <w:color w:val="0000FF"/>
          <w:spacing w:val="80"/>
          <w:sz w:val="17"/>
        </w:rPr>
        <w:t xml:space="preserve"> </w:t>
      </w:r>
      <w:hyperlink r:id="rId115">
        <w:r>
          <w:rPr>
            <w:color w:val="0000FF"/>
            <w:spacing w:val="-2"/>
            <w:sz w:val="17"/>
          </w:rPr>
          <w:t>streak-of-falls</w:t>
        </w:r>
      </w:hyperlink>
      <w:r>
        <w:rPr>
          <w:spacing w:val="-2"/>
          <w:sz w:val="17"/>
        </w:rPr>
        <w:t>.</w:t>
      </w:r>
    </w:p>
    <w:p w:rsidR="002E4FA1" w:rsidRDefault="00D51294">
      <w:pPr>
        <w:spacing w:before="4"/>
        <w:rPr>
          <w:sz w:val="16"/>
        </w:rPr>
      </w:pPr>
      <w:r>
        <w:br w:type="column"/>
      </w:r>
    </w:p>
    <w:p w:rsidR="002E4FA1" w:rsidRDefault="00D51294">
      <w:pPr>
        <w:spacing w:line="268" w:lineRule="auto"/>
        <w:ind w:left="1343" w:right="462" w:hanging="720"/>
        <w:rPr>
          <w:sz w:val="17"/>
        </w:rPr>
      </w:pPr>
      <w:bookmarkStart w:id="340" w:name="_bookmark331"/>
      <w:bookmarkEnd w:id="340"/>
      <w:r>
        <w:rPr>
          <w:sz w:val="17"/>
        </w:rPr>
        <w:t xml:space="preserve">Daley, J. (2013). </w:t>
      </w:r>
      <w:r>
        <w:rPr>
          <w:i/>
          <w:sz w:val="17"/>
        </w:rPr>
        <w:t>Balancing budgets: tough choices we need</w:t>
      </w:r>
      <w:r>
        <w:rPr>
          <w:sz w:val="17"/>
        </w:rPr>
        <w:t xml:space="preserve">. Grattan Institute. </w:t>
      </w:r>
      <w:hyperlink r:id="rId116">
        <w:r>
          <w:rPr>
            <w:color w:val="0000FF"/>
            <w:spacing w:val="-2"/>
            <w:sz w:val="17"/>
          </w:rPr>
          <w:t>https://grattan.edu.au/report/balancing-budgets-tough-choices-we-need/</w:t>
        </w:r>
      </w:hyperlink>
      <w:r>
        <w:rPr>
          <w:spacing w:val="-2"/>
          <w:sz w:val="17"/>
        </w:rPr>
        <w:t>.</w:t>
      </w:r>
    </w:p>
    <w:p w:rsidR="002E4FA1" w:rsidRDefault="00D51294">
      <w:pPr>
        <w:tabs>
          <w:tab w:val="left" w:pos="1237"/>
        </w:tabs>
        <w:spacing w:before="135" w:line="268" w:lineRule="auto"/>
        <w:ind w:left="1343" w:right="774" w:hanging="720"/>
        <w:rPr>
          <w:sz w:val="17"/>
        </w:rPr>
      </w:pPr>
      <w:bookmarkStart w:id="341" w:name="_bookmark332"/>
      <w:bookmarkEnd w:id="341"/>
      <w:r>
        <w:rPr>
          <w:rFonts w:ascii="Times New Roman"/>
          <w:sz w:val="17"/>
          <w:u w:val="single"/>
        </w:rPr>
        <w:tab/>
      </w:r>
      <w:r>
        <w:rPr>
          <w:rFonts w:ascii="Times New Roman"/>
          <w:spacing w:val="40"/>
          <w:sz w:val="17"/>
        </w:rPr>
        <w:t xml:space="preserve"> </w:t>
      </w:r>
      <w:r>
        <w:rPr>
          <w:sz w:val="17"/>
        </w:rPr>
        <w:t>(2021).</w:t>
      </w:r>
      <w:r>
        <w:rPr>
          <w:spacing w:val="-3"/>
          <w:sz w:val="17"/>
        </w:rPr>
        <w:t xml:space="preserve"> </w:t>
      </w:r>
      <w:r>
        <w:rPr>
          <w:i/>
          <w:sz w:val="17"/>
        </w:rPr>
        <w:t>Gridlock:</w:t>
      </w:r>
      <w:r>
        <w:rPr>
          <w:i/>
          <w:spacing w:val="-3"/>
          <w:sz w:val="17"/>
        </w:rPr>
        <w:t xml:space="preserve"> </w:t>
      </w:r>
      <w:r>
        <w:rPr>
          <w:i/>
          <w:sz w:val="17"/>
        </w:rPr>
        <w:t>removing</w:t>
      </w:r>
      <w:r>
        <w:rPr>
          <w:i/>
          <w:spacing w:val="-3"/>
          <w:sz w:val="17"/>
        </w:rPr>
        <w:t xml:space="preserve"> </w:t>
      </w:r>
      <w:r>
        <w:rPr>
          <w:i/>
          <w:sz w:val="17"/>
        </w:rPr>
        <w:t>barriers</w:t>
      </w:r>
      <w:r>
        <w:rPr>
          <w:i/>
          <w:spacing w:val="-3"/>
          <w:sz w:val="17"/>
        </w:rPr>
        <w:t xml:space="preserve"> </w:t>
      </w:r>
      <w:r>
        <w:rPr>
          <w:i/>
          <w:sz w:val="17"/>
        </w:rPr>
        <w:t>to</w:t>
      </w:r>
      <w:r>
        <w:rPr>
          <w:i/>
          <w:spacing w:val="-3"/>
          <w:sz w:val="17"/>
        </w:rPr>
        <w:t xml:space="preserve"> </w:t>
      </w:r>
      <w:r>
        <w:rPr>
          <w:i/>
          <w:sz w:val="17"/>
        </w:rPr>
        <w:t>policy</w:t>
      </w:r>
      <w:r>
        <w:rPr>
          <w:i/>
          <w:spacing w:val="-3"/>
          <w:sz w:val="17"/>
        </w:rPr>
        <w:t xml:space="preserve"> </w:t>
      </w:r>
      <w:r>
        <w:rPr>
          <w:i/>
          <w:sz w:val="17"/>
        </w:rPr>
        <w:t>reform</w:t>
      </w:r>
      <w:r>
        <w:rPr>
          <w:sz w:val="17"/>
        </w:rPr>
        <w:t>.</w:t>
      </w:r>
      <w:r>
        <w:rPr>
          <w:spacing w:val="-3"/>
          <w:sz w:val="17"/>
        </w:rPr>
        <w:t xml:space="preserve"> </w:t>
      </w:r>
      <w:r>
        <w:rPr>
          <w:sz w:val="17"/>
        </w:rPr>
        <w:t>Grattan</w:t>
      </w:r>
      <w:r>
        <w:rPr>
          <w:spacing w:val="-3"/>
          <w:sz w:val="17"/>
        </w:rPr>
        <w:t xml:space="preserve"> </w:t>
      </w:r>
      <w:r>
        <w:rPr>
          <w:sz w:val="17"/>
        </w:rPr>
        <w:t xml:space="preserve">Institute. </w:t>
      </w:r>
      <w:hyperlink r:id="rId117">
        <w:r>
          <w:rPr>
            <w:color w:val="0000FF"/>
            <w:spacing w:val="-2"/>
            <w:sz w:val="17"/>
          </w:rPr>
          <w:t>https://grattan.edu.au/report/gridlock/</w:t>
        </w:r>
      </w:hyperlink>
      <w:r>
        <w:rPr>
          <w:spacing w:val="-2"/>
          <w:sz w:val="17"/>
        </w:rPr>
        <w:t>.</w:t>
      </w:r>
    </w:p>
    <w:p w:rsidR="002E4FA1" w:rsidRDefault="00D51294">
      <w:pPr>
        <w:spacing w:before="135" w:line="268" w:lineRule="auto"/>
        <w:ind w:left="1343" w:right="218" w:hanging="720"/>
        <w:rPr>
          <w:sz w:val="17"/>
        </w:rPr>
      </w:pPr>
      <w:bookmarkStart w:id="342" w:name="_bookmark333"/>
      <w:bookmarkEnd w:id="342"/>
      <w:r>
        <w:rPr>
          <w:sz w:val="17"/>
        </w:rPr>
        <w:t>Daley</w:t>
      </w:r>
      <w:r>
        <w:rPr>
          <w:spacing w:val="-6"/>
          <w:sz w:val="17"/>
        </w:rPr>
        <w:t xml:space="preserve"> </w:t>
      </w:r>
      <w:r>
        <w:rPr>
          <w:sz w:val="17"/>
        </w:rPr>
        <w:t>et</w:t>
      </w:r>
      <w:r>
        <w:rPr>
          <w:spacing w:val="-6"/>
          <w:sz w:val="17"/>
        </w:rPr>
        <w:t xml:space="preserve"> </w:t>
      </w:r>
      <w:r>
        <w:rPr>
          <w:sz w:val="17"/>
        </w:rPr>
        <w:t>al</w:t>
      </w:r>
      <w:r>
        <w:rPr>
          <w:spacing w:val="-6"/>
          <w:sz w:val="17"/>
        </w:rPr>
        <w:t xml:space="preserve"> </w:t>
      </w:r>
      <w:r>
        <w:rPr>
          <w:sz w:val="17"/>
        </w:rPr>
        <w:t>(2014).</w:t>
      </w:r>
      <w:r>
        <w:rPr>
          <w:spacing w:val="-6"/>
          <w:sz w:val="17"/>
        </w:rPr>
        <w:t xml:space="preserve"> </w:t>
      </w:r>
      <w:r>
        <w:rPr>
          <w:sz w:val="17"/>
        </w:rPr>
        <w:t>Daley,</w:t>
      </w:r>
      <w:r>
        <w:rPr>
          <w:spacing w:val="-6"/>
          <w:sz w:val="17"/>
        </w:rPr>
        <w:t xml:space="preserve"> </w:t>
      </w:r>
      <w:r>
        <w:rPr>
          <w:sz w:val="17"/>
        </w:rPr>
        <w:t>J.,</w:t>
      </w:r>
      <w:r>
        <w:rPr>
          <w:spacing w:val="-6"/>
          <w:sz w:val="17"/>
        </w:rPr>
        <w:t xml:space="preserve"> </w:t>
      </w:r>
      <w:r>
        <w:rPr>
          <w:sz w:val="17"/>
        </w:rPr>
        <w:t>Wood,</w:t>
      </w:r>
      <w:r>
        <w:rPr>
          <w:spacing w:val="-6"/>
          <w:sz w:val="17"/>
        </w:rPr>
        <w:t xml:space="preserve"> </w:t>
      </w:r>
      <w:r>
        <w:rPr>
          <w:sz w:val="17"/>
        </w:rPr>
        <w:t>D.,</w:t>
      </w:r>
      <w:r>
        <w:rPr>
          <w:spacing w:val="-6"/>
          <w:sz w:val="17"/>
        </w:rPr>
        <w:t xml:space="preserve"> </w:t>
      </w:r>
      <w:proofErr w:type="spellStart"/>
      <w:r>
        <w:rPr>
          <w:sz w:val="17"/>
        </w:rPr>
        <w:t>Weidmann</w:t>
      </w:r>
      <w:proofErr w:type="spellEnd"/>
      <w:r>
        <w:rPr>
          <w:sz w:val="17"/>
        </w:rPr>
        <w:t>,</w:t>
      </w:r>
      <w:r>
        <w:rPr>
          <w:spacing w:val="-6"/>
          <w:sz w:val="17"/>
        </w:rPr>
        <w:t xml:space="preserve"> </w:t>
      </w:r>
      <w:r>
        <w:rPr>
          <w:sz w:val="17"/>
        </w:rPr>
        <w:t>B.</w:t>
      </w:r>
      <w:r>
        <w:rPr>
          <w:spacing w:val="-6"/>
          <w:sz w:val="17"/>
        </w:rPr>
        <w:t xml:space="preserve"> </w:t>
      </w:r>
      <w:r>
        <w:rPr>
          <w:sz w:val="17"/>
        </w:rPr>
        <w:t>and</w:t>
      </w:r>
      <w:r>
        <w:rPr>
          <w:spacing w:val="-6"/>
          <w:sz w:val="17"/>
        </w:rPr>
        <w:t xml:space="preserve"> </w:t>
      </w:r>
      <w:r>
        <w:rPr>
          <w:sz w:val="17"/>
        </w:rPr>
        <w:t>Harrison,</w:t>
      </w:r>
      <w:r>
        <w:rPr>
          <w:spacing w:val="-6"/>
          <w:sz w:val="17"/>
        </w:rPr>
        <w:t xml:space="preserve"> </w:t>
      </w:r>
      <w:r>
        <w:rPr>
          <w:sz w:val="17"/>
        </w:rPr>
        <w:t>C.</w:t>
      </w:r>
      <w:r>
        <w:rPr>
          <w:spacing w:val="-6"/>
          <w:sz w:val="17"/>
        </w:rPr>
        <w:t xml:space="preserve"> </w:t>
      </w:r>
      <w:r>
        <w:rPr>
          <w:i/>
          <w:sz w:val="17"/>
        </w:rPr>
        <w:t>The</w:t>
      </w:r>
      <w:r>
        <w:rPr>
          <w:i/>
          <w:spacing w:val="-6"/>
          <w:sz w:val="17"/>
        </w:rPr>
        <w:t xml:space="preserve"> </w:t>
      </w:r>
      <w:r>
        <w:rPr>
          <w:i/>
          <w:sz w:val="17"/>
        </w:rPr>
        <w:t>wealth</w:t>
      </w:r>
      <w:r>
        <w:rPr>
          <w:i/>
          <w:spacing w:val="-6"/>
          <w:sz w:val="17"/>
        </w:rPr>
        <w:t xml:space="preserve"> </w:t>
      </w:r>
      <w:r>
        <w:rPr>
          <w:i/>
          <w:sz w:val="17"/>
        </w:rPr>
        <w:t>of generations</w:t>
      </w:r>
      <w:r>
        <w:rPr>
          <w:sz w:val="17"/>
        </w:rPr>
        <w:t>. Grattan Institute.</w:t>
      </w:r>
    </w:p>
    <w:p w:rsidR="002E4FA1" w:rsidRDefault="00562B85">
      <w:pPr>
        <w:spacing w:before="1"/>
        <w:ind w:left="1343"/>
        <w:rPr>
          <w:sz w:val="17"/>
        </w:rPr>
      </w:pPr>
      <w:hyperlink r:id="rId118">
        <w:r w:rsidR="00D51294">
          <w:rPr>
            <w:color w:val="0000FF"/>
            <w:sz w:val="17"/>
          </w:rPr>
          <w:t>http://grattan.edu.au/report/the-wealth-of-</w:t>
        </w:r>
        <w:r w:rsidR="00D51294">
          <w:rPr>
            <w:color w:val="0000FF"/>
            <w:spacing w:val="-2"/>
            <w:sz w:val="17"/>
          </w:rPr>
          <w:t>generations/</w:t>
        </w:r>
      </w:hyperlink>
      <w:r w:rsidR="00D51294">
        <w:rPr>
          <w:spacing w:val="-2"/>
          <w:sz w:val="17"/>
        </w:rPr>
        <w:t>.</w:t>
      </w:r>
    </w:p>
    <w:p w:rsidR="002E4FA1" w:rsidRDefault="00D51294">
      <w:pPr>
        <w:spacing w:before="158" w:line="268" w:lineRule="auto"/>
        <w:ind w:left="1343" w:right="1760" w:hanging="720"/>
        <w:rPr>
          <w:sz w:val="17"/>
        </w:rPr>
      </w:pPr>
      <w:bookmarkStart w:id="343" w:name="_bookmark334"/>
      <w:bookmarkEnd w:id="343"/>
      <w:r>
        <w:rPr>
          <w:sz w:val="17"/>
        </w:rPr>
        <w:t>Daley,</w:t>
      </w:r>
      <w:r>
        <w:rPr>
          <w:spacing w:val="-9"/>
          <w:sz w:val="17"/>
        </w:rPr>
        <w:t xml:space="preserve"> </w:t>
      </w:r>
      <w:r>
        <w:rPr>
          <w:sz w:val="17"/>
        </w:rPr>
        <w:t>J.</w:t>
      </w:r>
      <w:r>
        <w:rPr>
          <w:spacing w:val="-9"/>
          <w:sz w:val="17"/>
        </w:rPr>
        <w:t xml:space="preserve"> </w:t>
      </w:r>
      <w:r>
        <w:rPr>
          <w:sz w:val="17"/>
        </w:rPr>
        <w:t>and</w:t>
      </w:r>
      <w:r>
        <w:rPr>
          <w:spacing w:val="-9"/>
          <w:sz w:val="17"/>
        </w:rPr>
        <w:t xml:space="preserve"> </w:t>
      </w:r>
      <w:r>
        <w:rPr>
          <w:sz w:val="17"/>
        </w:rPr>
        <w:t>Coates,</w:t>
      </w:r>
      <w:r>
        <w:rPr>
          <w:spacing w:val="-9"/>
          <w:sz w:val="17"/>
        </w:rPr>
        <w:t xml:space="preserve"> </w:t>
      </w:r>
      <w:r>
        <w:rPr>
          <w:sz w:val="17"/>
        </w:rPr>
        <w:t>B.</w:t>
      </w:r>
      <w:r>
        <w:rPr>
          <w:spacing w:val="-9"/>
          <w:sz w:val="17"/>
        </w:rPr>
        <w:t xml:space="preserve"> </w:t>
      </w:r>
      <w:r>
        <w:rPr>
          <w:sz w:val="17"/>
        </w:rPr>
        <w:t>(2015).</w:t>
      </w:r>
      <w:r>
        <w:rPr>
          <w:spacing w:val="-9"/>
          <w:sz w:val="17"/>
        </w:rPr>
        <w:t xml:space="preserve"> </w:t>
      </w:r>
      <w:r>
        <w:rPr>
          <w:i/>
          <w:sz w:val="17"/>
        </w:rPr>
        <w:t>Property</w:t>
      </w:r>
      <w:r>
        <w:rPr>
          <w:i/>
          <w:spacing w:val="-9"/>
          <w:sz w:val="17"/>
        </w:rPr>
        <w:t xml:space="preserve"> </w:t>
      </w:r>
      <w:r>
        <w:rPr>
          <w:i/>
          <w:sz w:val="17"/>
        </w:rPr>
        <w:t>Taxes</w:t>
      </w:r>
      <w:r>
        <w:rPr>
          <w:sz w:val="17"/>
        </w:rPr>
        <w:t>.</w:t>
      </w:r>
      <w:r>
        <w:rPr>
          <w:spacing w:val="-9"/>
          <w:sz w:val="17"/>
        </w:rPr>
        <w:t xml:space="preserve"> </w:t>
      </w:r>
      <w:r>
        <w:rPr>
          <w:sz w:val="17"/>
        </w:rPr>
        <w:t>Grattan</w:t>
      </w:r>
      <w:r>
        <w:rPr>
          <w:spacing w:val="-9"/>
          <w:sz w:val="17"/>
        </w:rPr>
        <w:t xml:space="preserve"> </w:t>
      </w:r>
      <w:r>
        <w:rPr>
          <w:sz w:val="17"/>
        </w:rPr>
        <w:t xml:space="preserve">Institute. </w:t>
      </w:r>
      <w:hyperlink r:id="rId119">
        <w:r>
          <w:rPr>
            <w:color w:val="0000FF"/>
            <w:spacing w:val="-2"/>
            <w:sz w:val="17"/>
          </w:rPr>
          <w:t>https://grattan.edu.au/report/property-taxes/</w:t>
        </w:r>
      </w:hyperlink>
      <w:r>
        <w:rPr>
          <w:spacing w:val="-2"/>
          <w:sz w:val="17"/>
        </w:rPr>
        <w:t>.</w:t>
      </w:r>
    </w:p>
    <w:p w:rsidR="002E4FA1" w:rsidRDefault="00D51294">
      <w:pPr>
        <w:spacing w:before="135" w:line="268" w:lineRule="auto"/>
        <w:ind w:left="1343" w:right="218" w:hanging="720"/>
        <w:rPr>
          <w:sz w:val="17"/>
        </w:rPr>
      </w:pPr>
      <w:bookmarkStart w:id="344" w:name="_bookmark335"/>
      <w:bookmarkEnd w:id="344"/>
      <w:r>
        <w:rPr>
          <w:sz w:val="17"/>
        </w:rPr>
        <w:t>Daley,</w:t>
      </w:r>
      <w:r>
        <w:rPr>
          <w:spacing w:val="-6"/>
          <w:sz w:val="17"/>
        </w:rPr>
        <w:t xml:space="preserve"> </w:t>
      </w:r>
      <w:r>
        <w:rPr>
          <w:sz w:val="17"/>
        </w:rPr>
        <w:t>J.</w:t>
      </w:r>
      <w:r>
        <w:rPr>
          <w:spacing w:val="-6"/>
          <w:sz w:val="17"/>
        </w:rPr>
        <w:t xml:space="preserve"> </w:t>
      </w:r>
      <w:r>
        <w:rPr>
          <w:sz w:val="17"/>
        </w:rPr>
        <w:t>and</w:t>
      </w:r>
      <w:r>
        <w:rPr>
          <w:spacing w:val="-6"/>
          <w:sz w:val="17"/>
        </w:rPr>
        <w:t xml:space="preserve"> </w:t>
      </w:r>
      <w:r>
        <w:rPr>
          <w:sz w:val="17"/>
        </w:rPr>
        <w:t>Wood,</w:t>
      </w:r>
      <w:r>
        <w:rPr>
          <w:spacing w:val="-6"/>
          <w:sz w:val="17"/>
        </w:rPr>
        <w:t xml:space="preserve"> </w:t>
      </w:r>
      <w:r>
        <w:rPr>
          <w:sz w:val="17"/>
        </w:rPr>
        <w:t>D.</w:t>
      </w:r>
      <w:r>
        <w:rPr>
          <w:spacing w:val="-6"/>
          <w:sz w:val="17"/>
        </w:rPr>
        <w:t xml:space="preserve"> </w:t>
      </w:r>
      <w:r>
        <w:rPr>
          <w:sz w:val="17"/>
        </w:rPr>
        <w:t>(2015).</w:t>
      </w:r>
      <w:r>
        <w:rPr>
          <w:spacing w:val="-6"/>
          <w:sz w:val="17"/>
        </w:rPr>
        <w:t xml:space="preserve"> </w:t>
      </w:r>
      <w:r>
        <w:rPr>
          <w:i/>
          <w:sz w:val="17"/>
        </w:rPr>
        <w:t>A</w:t>
      </w:r>
      <w:r>
        <w:rPr>
          <w:i/>
          <w:spacing w:val="-6"/>
          <w:sz w:val="17"/>
        </w:rPr>
        <w:t xml:space="preserve"> </w:t>
      </w:r>
      <w:r>
        <w:rPr>
          <w:i/>
          <w:sz w:val="17"/>
        </w:rPr>
        <w:t>GST</w:t>
      </w:r>
      <w:r>
        <w:rPr>
          <w:i/>
          <w:spacing w:val="-6"/>
          <w:sz w:val="17"/>
        </w:rPr>
        <w:t xml:space="preserve"> </w:t>
      </w:r>
      <w:r>
        <w:rPr>
          <w:i/>
          <w:sz w:val="17"/>
        </w:rPr>
        <w:t>reform</w:t>
      </w:r>
      <w:r>
        <w:rPr>
          <w:i/>
          <w:spacing w:val="-6"/>
          <w:sz w:val="17"/>
        </w:rPr>
        <w:t xml:space="preserve"> </w:t>
      </w:r>
      <w:r>
        <w:rPr>
          <w:i/>
          <w:sz w:val="17"/>
        </w:rPr>
        <w:t>package</w:t>
      </w:r>
      <w:r>
        <w:rPr>
          <w:sz w:val="17"/>
        </w:rPr>
        <w:t>.</w:t>
      </w:r>
      <w:r>
        <w:rPr>
          <w:spacing w:val="-6"/>
          <w:sz w:val="17"/>
        </w:rPr>
        <w:t xml:space="preserve"> </w:t>
      </w:r>
      <w:r>
        <w:rPr>
          <w:sz w:val="17"/>
        </w:rPr>
        <w:t>Report</w:t>
      </w:r>
      <w:r>
        <w:rPr>
          <w:spacing w:val="-6"/>
          <w:sz w:val="17"/>
        </w:rPr>
        <w:t xml:space="preserve"> </w:t>
      </w:r>
      <w:r>
        <w:rPr>
          <w:sz w:val="17"/>
        </w:rPr>
        <w:t>No.</w:t>
      </w:r>
      <w:r>
        <w:rPr>
          <w:spacing w:val="-6"/>
          <w:sz w:val="17"/>
        </w:rPr>
        <w:t xml:space="preserve"> </w:t>
      </w:r>
      <w:r>
        <w:rPr>
          <w:sz w:val="17"/>
        </w:rPr>
        <w:t>2015-12.</w:t>
      </w:r>
      <w:r>
        <w:rPr>
          <w:spacing w:val="-6"/>
          <w:sz w:val="17"/>
        </w:rPr>
        <w:t xml:space="preserve"> </w:t>
      </w:r>
      <w:r>
        <w:rPr>
          <w:sz w:val="17"/>
        </w:rPr>
        <w:t xml:space="preserve">Grattan Institute. </w:t>
      </w:r>
      <w:hyperlink r:id="rId120">
        <w:r>
          <w:rPr>
            <w:color w:val="0000FF"/>
            <w:sz w:val="17"/>
          </w:rPr>
          <w:t>https://grattan.edu.au/report/a-gst-reform-package/</w:t>
        </w:r>
      </w:hyperlink>
      <w:r>
        <w:rPr>
          <w:sz w:val="17"/>
        </w:rPr>
        <w:t>.</w:t>
      </w:r>
    </w:p>
    <w:p w:rsidR="002E4FA1" w:rsidRDefault="00D51294">
      <w:pPr>
        <w:spacing w:before="135" w:line="268" w:lineRule="auto"/>
        <w:ind w:left="1343" w:right="643" w:hanging="720"/>
        <w:rPr>
          <w:sz w:val="17"/>
        </w:rPr>
      </w:pPr>
      <w:bookmarkStart w:id="345" w:name="_bookmark336"/>
      <w:bookmarkEnd w:id="345"/>
      <w:r>
        <w:rPr>
          <w:sz w:val="17"/>
        </w:rPr>
        <w:t>Daley</w:t>
      </w:r>
      <w:r>
        <w:rPr>
          <w:spacing w:val="-6"/>
          <w:sz w:val="17"/>
        </w:rPr>
        <w:t xml:space="preserve"> </w:t>
      </w:r>
      <w:r>
        <w:rPr>
          <w:sz w:val="17"/>
        </w:rPr>
        <w:t>et</w:t>
      </w:r>
      <w:r>
        <w:rPr>
          <w:spacing w:val="-6"/>
          <w:sz w:val="17"/>
        </w:rPr>
        <w:t xml:space="preserve"> </w:t>
      </w:r>
      <w:r>
        <w:rPr>
          <w:sz w:val="17"/>
        </w:rPr>
        <w:t>al</w:t>
      </w:r>
      <w:r>
        <w:rPr>
          <w:spacing w:val="-6"/>
          <w:sz w:val="17"/>
        </w:rPr>
        <w:t xml:space="preserve"> </w:t>
      </w:r>
      <w:r>
        <w:rPr>
          <w:sz w:val="17"/>
        </w:rPr>
        <w:t>(2016).</w:t>
      </w:r>
      <w:r>
        <w:rPr>
          <w:spacing w:val="-6"/>
          <w:sz w:val="17"/>
        </w:rPr>
        <w:t xml:space="preserve"> </w:t>
      </w:r>
      <w:r>
        <w:rPr>
          <w:sz w:val="17"/>
        </w:rPr>
        <w:t>Daley,</w:t>
      </w:r>
      <w:r>
        <w:rPr>
          <w:spacing w:val="-6"/>
          <w:sz w:val="17"/>
        </w:rPr>
        <w:t xml:space="preserve"> </w:t>
      </w:r>
      <w:r>
        <w:rPr>
          <w:sz w:val="17"/>
        </w:rPr>
        <w:t>J.,</w:t>
      </w:r>
      <w:r>
        <w:rPr>
          <w:spacing w:val="-6"/>
          <w:sz w:val="17"/>
        </w:rPr>
        <w:t xml:space="preserve"> </w:t>
      </w:r>
      <w:r>
        <w:rPr>
          <w:sz w:val="17"/>
        </w:rPr>
        <w:t>Wood,</w:t>
      </w:r>
      <w:r>
        <w:rPr>
          <w:spacing w:val="-6"/>
          <w:sz w:val="17"/>
        </w:rPr>
        <w:t xml:space="preserve"> </w:t>
      </w:r>
      <w:r>
        <w:rPr>
          <w:sz w:val="17"/>
        </w:rPr>
        <w:t>D.</w:t>
      </w:r>
      <w:r>
        <w:rPr>
          <w:spacing w:val="-6"/>
          <w:sz w:val="17"/>
        </w:rPr>
        <w:t xml:space="preserve"> </w:t>
      </w:r>
      <w:r>
        <w:rPr>
          <w:sz w:val="17"/>
        </w:rPr>
        <w:t>and</w:t>
      </w:r>
      <w:r>
        <w:rPr>
          <w:spacing w:val="-6"/>
          <w:sz w:val="17"/>
        </w:rPr>
        <w:t xml:space="preserve"> </w:t>
      </w:r>
      <w:r>
        <w:rPr>
          <w:sz w:val="17"/>
        </w:rPr>
        <w:t>Parsonage,</w:t>
      </w:r>
      <w:r>
        <w:rPr>
          <w:spacing w:val="-6"/>
          <w:sz w:val="17"/>
        </w:rPr>
        <w:t xml:space="preserve"> </w:t>
      </w:r>
      <w:r>
        <w:rPr>
          <w:sz w:val="17"/>
        </w:rPr>
        <w:t>H.</w:t>
      </w:r>
      <w:r>
        <w:rPr>
          <w:spacing w:val="-6"/>
          <w:sz w:val="17"/>
        </w:rPr>
        <w:t xml:space="preserve"> </w:t>
      </w:r>
      <w:r>
        <w:rPr>
          <w:i/>
          <w:sz w:val="17"/>
        </w:rPr>
        <w:t>Hot</w:t>
      </w:r>
      <w:r>
        <w:rPr>
          <w:i/>
          <w:spacing w:val="-6"/>
          <w:sz w:val="17"/>
        </w:rPr>
        <w:t xml:space="preserve"> </w:t>
      </w:r>
      <w:r>
        <w:rPr>
          <w:i/>
          <w:sz w:val="17"/>
        </w:rPr>
        <w:t>property:</w:t>
      </w:r>
      <w:r>
        <w:rPr>
          <w:i/>
          <w:spacing w:val="-6"/>
          <w:sz w:val="17"/>
        </w:rPr>
        <w:t xml:space="preserve"> </w:t>
      </w:r>
      <w:r>
        <w:rPr>
          <w:i/>
          <w:sz w:val="17"/>
        </w:rPr>
        <w:t>negative gearing and capital gains tax</w:t>
      </w:r>
      <w:r>
        <w:rPr>
          <w:sz w:val="17"/>
        </w:rPr>
        <w:t xml:space="preserve">. Grattan Institute. </w:t>
      </w:r>
      <w:hyperlink r:id="rId121">
        <w:r>
          <w:rPr>
            <w:color w:val="0000FF"/>
            <w:spacing w:val="-2"/>
            <w:sz w:val="17"/>
          </w:rPr>
          <w:t>https://grattan.edu.au/report/hot-property/</w:t>
        </w:r>
      </w:hyperlink>
      <w:r>
        <w:rPr>
          <w:spacing w:val="-2"/>
          <w:sz w:val="17"/>
        </w:rPr>
        <w:t>.</w:t>
      </w:r>
    </w:p>
    <w:p w:rsidR="002E4FA1" w:rsidRDefault="00D51294">
      <w:pPr>
        <w:spacing w:before="135"/>
        <w:ind w:left="623"/>
        <w:rPr>
          <w:i/>
          <w:sz w:val="17"/>
        </w:rPr>
      </w:pPr>
      <w:bookmarkStart w:id="346" w:name="_bookmark337"/>
      <w:bookmarkEnd w:id="346"/>
      <w:r>
        <w:rPr>
          <w:sz w:val="17"/>
        </w:rPr>
        <w:t>Daley</w:t>
      </w:r>
      <w:r>
        <w:rPr>
          <w:spacing w:val="-6"/>
          <w:sz w:val="17"/>
        </w:rPr>
        <w:t xml:space="preserve"> </w:t>
      </w:r>
      <w:r>
        <w:rPr>
          <w:sz w:val="17"/>
        </w:rPr>
        <w:t>et</w:t>
      </w:r>
      <w:r>
        <w:rPr>
          <w:spacing w:val="-5"/>
          <w:sz w:val="17"/>
        </w:rPr>
        <w:t xml:space="preserve"> </w:t>
      </w:r>
      <w:r>
        <w:rPr>
          <w:sz w:val="17"/>
        </w:rPr>
        <w:t>al</w:t>
      </w:r>
      <w:r>
        <w:rPr>
          <w:spacing w:val="-5"/>
          <w:sz w:val="17"/>
        </w:rPr>
        <w:t xml:space="preserve"> </w:t>
      </w:r>
      <w:r>
        <w:rPr>
          <w:sz w:val="17"/>
        </w:rPr>
        <w:t>(2018a).</w:t>
      </w:r>
      <w:r>
        <w:rPr>
          <w:spacing w:val="-5"/>
          <w:sz w:val="17"/>
        </w:rPr>
        <w:t xml:space="preserve"> </w:t>
      </w:r>
      <w:r>
        <w:rPr>
          <w:sz w:val="17"/>
        </w:rPr>
        <w:t>Daley,</w:t>
      </w:r>
      <w:r>
        <w:rPr>
          <w:spacing w:val="-6"/>
          <w:sz w:val="17"/>
        </w:rPr>
        <w:t xml:space="preserve"> </w:t>
      </w:r>
      <w:r>
        <w:rPr>
          <w:sz w:val="17"/>
        </w:rPr>
        <w:t>J.,</w:t>
      </w:r>
      <w:r>
        <w:rPr>
          <w:spacing w:val="-5"/>
          <w:sz w:val="17"/>
        </w:rPr>
        <w:t xml:space="preserve"> </w:t>
      </w:r>
      <w:r>
        <w:rPr>
          <w:sz w:val="17"/>
        </w:rPr>
        <w:t>Coates,</w:t>
      </w:r>
      <w:r>
        <w:rPr>
          <w:spacing w:val="-5"/>
          <w:sz w:val="17"/>
        </w:rPr>
        <w:t xml:space="preserve"> </w:t>
      </w:r>
      <w:r>
        <w:rPr>
          <w:sz w:val="17"/>
        </w:rPr>
        <w:t>B.</w:t>
      </w:r>
      <w:r>
        <w:rPr>
          <w:spacing w:val="-5"/>
          <w:sz w:val="17"/>
        </w:rPr>
        <w:t xml:space="preserve"> </w:t>
      </w:r>
      <w:r>
        <w:rPr>
          <w:sz w:val="17"/>
        </w:rPr>
        <w:t>and</w:t>
      </w:r>
      <w:r>
        <w:rPr>
          <w:spacing w:val="-6"/>
          <w:sz w:val="17"/>
        </w:rPr>
        <w:t xml:space="preserve"> </w:t>
      </w:r>
      <w:r>
        <w:rPr>
          <w:sz w:val="17"/>
        </w:rPr>
        <w:t>Wiltshire,</w:t>
      </w:r>
      <w:r>
        <w:rPr>
          <w:spacing w:val="-5"/>
          <w:sz w:val="17"/>
        </w:rPr>
        <w:t xml:space="preserve"> </w:t>
      </w:r>
      <w:r>
        <w:rPr>
          <w:sz w:val="17"/>
        </w:rPr>
        <w:t>T.</w:t>
      </w:r>
      <w:r>
        <w:rPr>
          <w:spacing w:val="-5"/>
          <w:sz w:val="17"/>
        </w:rPr>
        <w:t xml:space="preserve"> </w:t>
      </w:r>
      <w:r>
        <w:rPr>
          <w:i/>
          <w:sz w:val="17"/>
        </w:rPr>
        <w:t>Housing</w:t>
      </w:r>
      <w:r>
        <w:rPr>
          <w:i/>
          <w:spacing w:val="-5"/>
          <w:sz w:val="17"/>
        </w:rPr>
        <w:t xml:space="preserve"> </w:t>
      </w:r>
      <w:r>
        <w:rPr>
          <w:i/>
          <w:spacing w:val="-2"/>
          <w:sz w:val="17"/>
        </w:rPr>
        <w:t>affordability:</w:t>
      </w:r>
    </w:p>
    <w:p w:rsidR="002E4FA1" w:rsidRDefault="00D51294">
      <w:pPr>
        <w:spacing w:before="24" w:line="268" w:lineRule="auto"/>
        <w:ind w:left="1343" w:right="523"/>
        <w:rPr>
          <w:sz w:val="17"/>
        </w:rPr>
      </w:pPr>
      <w:proofErr w:type="gramStart"/>
      <w:r>
        <w:rPr>
          <w:i/>
          <w:sz w:val="17"/>
        </w:rPr>
        <w:t>re-imagining</w:t>
      </w:r>
      <w:proofErr w:type="gramEnd"/>
      <w:r>
        <w:rPr>
          <w:i/>
          <w:spacing w:val="-9"/>
          <w:sz w:val="17"/>
        </w:rPr>
        <w:t xml:space="preserve"> </w:t>
      </w:r>
      <w:r>
        <w:rPr>
          <w:i/>
          <w:sz w:val="17"/>
        </w:rPr>
        <w:t>the</w:t>
      </w:r>
      <w:r>
        <w:rPr>
          <w:i/>
          <w:spacing w:val="-9"/>
          <w:sz w:val="17"/>
        </w:rPr>
        <w:t xml:space="preserve"> </w:t>
      </w:r>
      <w:r>
        <w:rPr>
          <w:i/>
          <w:sz w:val="17"/>
        </w:rPr>
        <w:t>Australian</w:t>
      </w:r>
      <w:r>
        <w:rPr>
          <w:i/>
          <w:spacing w:val="-9"/>
          <w:sz w:val="17"/>
        </w:rPr>
        <w:t xml:space="preserve"> </w:t>
      </w:r>
      <w:r>
        <w:rPr>
          <w:i/>
          <w:sz w:val="17"/>
        </w:rPr>
        <w:t>dream</w:t>
      </w:r>
      <w:r>
        <w:rPr>
          <w:sz w:val="17"/>
        </w:rPr>
        <w:t>.</w:t>
      </w:r>
      <w:r>
        <w:rPr>
          <w:spacing w:val="-9"/>
          <w:sz w:val="17"/>
        </w:rPr>
        <w:t xml:space="preserve"> </w:t>
      </w:r>
      <w:hyperlink r:id="rId122">
        <w:r>
          <w:rPr>
            <w:color w:val="0000FF"/>
            <w:sz w:val="17"/>
          </w:rPr>
          <w:t>https://grattan.edu.au/report/housing-</w:t>
        </w:r>
      </w:hyperlink>
      <w:r>
        <w:rPr>
          <w:color w:val="0000FF"/>
          <w:sz w:val="17"/>
        </w:rPr>
        <w:t xml:space="preserve"> </w:t>
      </w:r>
      <w:hyperlink r:id="rId123">
        <w:r>
          <w:rPr>
            <w:color w:val="0000FF"/>
            <w:spacing w:val="-2"/>
            <w:sz w:val="17"/>
          </w:rPr>
          <w:t>affordability-re-imagining-the-</w:t>
        </w:r>
        <w:proofErr w:type="spellStart"/>
        <w:r>
          <w:rPr>
            <w:color w:val="0000FF"/>
            <w:spacing w:val="-2"/>
            <w:sz w:val="17"/>
          </w:rPr>
          <w:t>australian</w:t>
        </w:r>
        <w:proofErr w:type="spellEnd"/>
        <w:r>
          <w:rPr>
            <w:color w:val="0000FF"/>
            <w:spacing w:val="-2"/>
            <w:sz w:val="17"/>
          </w:rPr>
          <w:t>-dream/</w:t>
        </w:r>
      </w:hyperlink>
      <w:r>
        <w:rPr>
          <w:spacing w:val="-2"/>
          <w:sz w:val="17"/>
        </w:rPr>
        <w:t>.</w:t>
      </w:r>
    </w:p>
    <w:p w:rsidR="002E4FA1" w:rsidRDefault="00D51294">
      <w:pPr>
        <w:spacing w:before="135" w:line="268" w:lineRule="auto"/>
        <w:ind w:left="1343" w:right="701" w:hanging="720"/>
        <w:rPr>
          <w:sz w:val="17"/>
        </w:rPr>
      </w:pPr>
      <w:bookmarkStart w:id="347" w:name="_bookmark338"/>
      <w:bookmarkEnd w:id="347"/>
      <w:r>
        <w:rPr>
          <w:sz w:val="17"/>
        </w:rPr>
        <w:t>Daley</w:t>
      </w:r>
      <w:r>
        <w:rPr>
          <w:spacing w:val="-7"/>
          <w:sz w:val="17"/>
        </w:rPr>
        <w:t xml:space="preserve"> </w:t>
      </w:r>
      <w:r>
        <w:rPr>
          <w:sz w:val="17"/>
        </w:rPr>
        <w:t>et</w:t>
      </w:r>
      <w:r>
        <w:rPr>
          <w:spacing w:val="-7"/>
          <w:sz w:val="17"/>
        </w:rPr>
        <w:t xml:space="preserve"> </w:t>
      </w:r>
      <w:r>
        <w:rPr>
          <w:sz w:val="17"/>
        </w:rPr>
        <w:t>al</w:t>
      </w:r>
      <w:r>
        <w:rPr>
          <w:spacing w:val="-7"/>
          <w:sz w:val="17"/>
        </w:rPr>
        <w:t xml:space="preserve"> </w:t>
      </w:r>
      <w:r>
        <w:rPr>
          <w:sz w:val="17"/>
        </w:rPr>
        <w:t>(2018b).</w:t>
      </w:r>
      <w:r>
        <w:rPr>
          <w:spacing w:val="-7"/>
          <w:sz w:val="17"/>
        </w:rPr>
        <w:t xml:space="preserve"> </w:t>
      </w:r>
      <w:r>
        <w:rPr>
          <w:sz w:val="17"/>
        </w:rPr>
        <w:t>Daley,</w:t>
      </w:r>
      <w:r>
        <w:rPr>
          <w:spacing w:val="-7"/>
          <w:sz w:val="17"/>
        </w:rPr>
        <w:t xml:space="preserve"> </w:t>
      </w:r>
      <w:r>
        <w:rPr>
          <w:sz w:val="17"/>
        </w:rPr>
        <w:t>J.,</w:t>
      </w:r>
      <w:r>
        <w:rPr>
          <w:spacing w:val="-7"/>
          <w:sz w:val="17"/>
        </w:rPr>
        <w:t xml:space="preserve"> </w:t>
      </w:r>
      <w:r>
        <w:rPr>
          <w:sz w:val="17"/>
        </w:rPr>
        <w:t>Coates,</w:t>
      </w:r>
      <w:r>
        <w:rPr>
          <w:spacing w:val="-7"/>
          <w:sz w:val="17"/>
        </w:rPr>
        <w:t xml:space="preserve"> </w:t>
      </w:r>
      <w:r>
        <w:rPr>
          <w:sz w:val="17"/>
        </w:rPr>
        <w:t>B.,</w:t>
      </w:r>
      <w:r>
        <w:rPr>
          <w:spacing w:val="-7"/>
          <w:sz w:val="17"/>
        </w:rPr>
        <w:t xml:space="preserve"> </w:t>
      </w:r>
      <w:r>
        <w:rPr>
          <w:sz w:val="17"/>
        </w:rPr>
        <w:t>Wiltshire,</w:t>
      </w:r>
      <w:r>
        <w:rPr>
          <w:spacing w:val="-7"/>
          <w:sz w:val="17"/>
        </w:rPr>
        <w:t xml:space="preserve"> </w:t>
      </w:r>
      <w:r>
        <w:rPr>
          <w:sz w:val="17"/>
        </w:rPr>
        <w:t>T.,</w:t>
      </w:r>
      <w:r>
        <w:rPr>
          <w:spacing w:val="-7"/>
          <w:sz w:val="17"/>
        </w:rPr>
        <w:t xml:space="preserve"> </w:t>
      </w:r>
      <w:r>
        <w:rPr>
          <w:sz w:val="17"/>
        </w:rPr>
        <w:t>Emslie,</w:t>
      </w:r>
      <w:r>
        <w:rPr>
          <w:spacing w:val="-7"/>
          <w:sz w:val="17"/>
        </w:rPr>
        <w:t xml:space="preserve"> </w:t>
      </w:r>
      <w:r>
        <w:rPr>
          <w:sz w:val="17"/>
        </w:rPr>
        <w:t>O.,</w:t>
      </w:r>
      <w:r>
        <w:rPr>
          <w:spacing w:val="-7"/>
          <w:sz w:val="17"/>
        </w:rPr>
        <w:t xml:space="preserve"> </w:t>
      </w:r>
      <w:r>
        <w:rPr>
          <w:sz w:val="17"/>
        </w:rPr>
        <w:t>Nolan,</w:t>
      </w:r>
      <w:r>
        <w:rPr>
          <w:spacing w:val="-7"/>
          <w:sz w:val="17"/>
        </w:rPr>
        <w:t xml:space="preserve"> </w:t>
      </w:r>
      <w:r>
        <w:rPr>
          <w:sz w:val="17"/>
        </w:rPr>
        <w:t>J.</w:t>
      </w:r>
      <w:r>
        <w:rPr>
          <w:spacing w:val="-7"/>
          <w:sz w:val="17"/>
        </w:rPr>
        <w:t xml:space="preserve"> </w:t>
      </w:r>
      <w:r>
        <w:rPr>
          <w:sz w:val="17"/>
        </w:rPr>
        <w:t xml:space="preserve">and Chen, T. </w:t>
      </w:r>
      <w:r>
        <w:rPr>
          <w:i/>
          <w:sz w:val="17"/>
        </w:rPr>
        <w:t>Money in retirement: More than enough</w:t>
      </w:r>
      <w:r>
        <w:rPr>
          <w:sz w:val="17"/>
        </w:rPr>
        <w:t xml:space="preserve">. Grattan Institute. </w:t>
      </w:r>
      <w:hyperlink r:id="rId124">
        <w:r>
          <w:rPr>
            <w:color w:val="0000FF"/>
            <w:spacing w:val="-2"/>
            <w:sz w:val="17"/>
          </w:rPr>
          <w:t>https://grattan.edu.au/report/money-in-retirement/</w:t>
        </w:r>
      </w:hyperlink>
      <w:r>
        <w:rPr>
          <w:spacing w:val="-2"/>
          <w:sz w:val="17"/>
        </w:rPr>
        <w:t>.</w:t>
      </w:r>
    </w:p>
    <w:p w:rsidR="002E4FA1" w:rsidRDefault="00D51294">
      <w:pPr>
        <w:spacing w:before="135" w:line="268" w:lineRule="auto"/>
        <w:ind w:left="1343" w:right="232" w:hanging="720"/>
        <w:rPr>
          <w:sz w:val="17"/>
        </w:rPr>
      </w:pPr>
      <w:bookmarkStart w:id="348" w:name="_bookmark339"/>
      <w:bookmarkEnd w:id="348"/>
      <w:r>
        <w:rPr>
          <w:sz w:val="17"/>
        </w:rPr>
        <w:t>Daley</w:t>
      </w:r>
      <w:r>
        <w:rPr>
          <w:spacing w:val="-10"/>
          <w:sz w:val="17"/>
        </w:rPr>
        <w:t xml:space="preserve"> </w:t>
      </w:r>
      <w:r>
        <w:rPr>
          <w:sz w:val="17"/>
        </w:rPr>
        <w:t>et</w:t>
      </w:r>
      <w:r>
        <w:rPr>
          <w:spacing w:val="-10"/>
          <w:sz w:val="17"/>
        </w:rPr>
        <w:t xml:space="preserve"> </w:t>
      </w:r>
      <w:r>
        <w:rPr>
          <w:sz w:val="17"/>
        </w:rPr>
        <w:t>al</w:t>
      </w:r>
      <w:r>
        <w:rPr>
          <w:spacing w:val="-10"/>
          <w:sz w:val="17"/>
        </w:rPr>
        <w:t xml:space="preserve"> </w:t>
      </w:r>
      <w:r>
        <w:rPr>
          <w:sz w:val="17"/>
        </w:rPr>
        <w:t>(2018c).</w:t>
      </w:r>
      <w:r>
        <w:rPr>
          <w:spacing w:val="-10"/>
          <w:sz w:val="17"/>
        </w:rPr>
        <w:t xml:space="preserve"> </w:t>
      </w:r>
      <w:r>
        <w:rPr>
          <w:sz w:val="17"/>
        </w:rPr>
        <w:t>Daley,</w:t>
      </w:r>
      <w:r>
        <w:rPr>
          <w:spacing w:val="-10"/>
          <w:sz w:val="17"/>
        </w:rPr>
        <w:t xml:space="preserve"> </w:t>
      </w:r>
      <w:r>
        <w:rPr>
          <w:sz w:val="17"/>
        </w:rPr>
        <w:t>J.,</w:t>
      </w:r>
      <w:r>
        <w:rPr>
          <w:spacing w:val="-10"/>
          <w:sz w:val="17"/>
        </w:rPr>
        <w:t xml:space="preserve"> </w:t>
      </w:r>
      <w:proofErr w:type="spellStart"/>
      <w:r>
        <w:rPr>
          <w:sz w:val="17"/>
        </w:rPr>
        <w:t>Duckett</w:t>
      </w:r>
      <w:proofErr w:type="spellEnd"/>
      <w:r>
        <w:rPr>
          <w:sz w:val="17"/>
        </w:rPr>
        <w:t>,</w:t>
      </w:r>
      <w:r>
        <w:rPr>
          <w:spacing w:val="-10"/>
          <w:sz w:val="17"/>
        </w:rPr>
        <w:t xml:space="preserve"> </w:t>
      </w:r>
      <w:r>
        <w:rPr>
          <w:sz w:val="17"/>
        </w:rPr>
        <w:t>S.,</w:t>
      </w:r>
      <w:r>
        <w:rPr>
          <w:spacing w:val="-10"/>
          <w:sz w:val="17"/>
        </w:rPr>
        <w:t xml:space="preserve"> </w:t>
      </w:r>
      <w:r>
        <w:rPr>
          <w:sz w:val="17"/>
        </w:rPr>
        <w:t>Goss,</w:t>
      </w:r>
      <w:r>
        <w:rPr>
          <w:spacing w:val="-10"/>
          <w:sz w:val="17"/>
        </w:rPr>
        <w:t xml:space="preserve"> </w:t>
      </w:r>
      <w:r>
        <w:rPr>
          <w:sz w:val="17"/>
        </w:rPr>
        <w:t>P.,</w:t>
      </w:r>
      <w:r>
        <w:rPr>
          <w:spacing w:val="-10"/>
          <w:sz w:val="17"/>
        </w:rPr>
        <w:t xml:space="preserve"> </w:t>
      </w:r>
      <w:r>
        <w:rPr>
          <w:sz w:val="17"/>
        </w:rPr>
        <w:t>Terrill,</w:t>
      </w:r>
      <w:r>
        <w:rPr>
          <w:spacing w:val="-10"/>
          <w:sz w:val="17"/>
        </w:rPr>
        <w:t xml:space="preserve"> </w:t>
      </w:r>
      <w:r>
        <w:rPr>
          <w:sz w:val="17"/>
        </w:rPr>
        <w:t>M.,</w:t>
      </w:r>
      <w:r>
        <w:rPr>
          <w:spacing w:val="-10"/>
          <w:sz w:val="17"/>
        </w:rPr>
        <w:t xml:space="preserve"> </w:t>
      </w:r>
      <w:r>
        <w:rPr>
          <w:sz w:val="17"/>
        </w:rPr>
        <w:t>Wood,</w:t>
      </w:r>
      <w:r>
        <w:rPr>
          <w:spacing w:val="-10"/>
          <w:sz w:val="17"/>
        </w:rPr>
        <w:t xml:space="preserve"> </w:t>
      </w:r>
      <w:r>
        <w:rPr>
          <w:sz w:val="17"/>
        </w:rPr>
        <w:t>D.,</w:t>
      </w:r>
      <w:r>
        <w:rPr>
          <w:spacing w:val="-10"/>
          <w:sz w:val="17"/>
        </w:rPr>
        <w:t xml:space="preserve"> </w:t>
      </w:r>
      <w:r>
        <w:rPr>
          <w:sz w:val="17"/>
        </w:rPr>
        <w:t>Wood,</w:t>
      </w:r>
      <w:r>
        <w:rPr>
          <w:spacing w:val="-10"/>
          <w:sz w:val="17"/>
        </w:rPr>
        <w:t xml:space="preserve"> </w:t>
      </w:r>
      <w:r>
        <w:rPr>
          <w:sz w:val="17"/>
        </w:rPr>
        <w:t>T.</w:t>
      </w:r>
      <w:r>
        <w:rPr>
          <w:spacing w:val="-10"/>
          <w:sz w:val="17"/>
        </w:rPr>
        <w:t xml:space="preserve"> </w:t>
      </w:r>
      <w:r>
        <w:rPr>
          <w:sz w:val="17"/>
        </w:rPr>
        <w:t xml:space="preserve">and Coates, B. </w:t>
      </w:r>
      <w:r>
        <w:rPr>
          <w:i/>
          <w:sz w:val="17"/>
        </w:rPr>
        <w:t>State Orange Book 2018</w:t>
      </w:r>
      <w:r>
        <w:rPr>
          <w:sz w:val="17"/>
        </w:rPr>
        <w:t xml:space="preserve">. Report No. 2018-16. Grattan Institute. </w:t>
      </w:r>
      <w:hyperlink r:id="rId125">
        <w:r>
          <w:rPr>
            <w:color w:val="0000FF"/>
            <w:spacing w:val="-2"/>
            <w:sz w:val="17"/>
          </w:rPr>
          <w:t>https://grattan.edu.au/report/state-orange-book-2018/</w:t>
        </w:r>
      </w:hyperlink>
      <w:r>
        <w:rPr>
          <w:spacing w:val="-2"/>
          <w:sz w:val="17"/>
        </w:rPr>
        <w:t>.</w:t>
      </w:r>
    </w:p>
    <w:p w:rsidR="002E4FA1" w:rsidRDefault="00D51294">
      <w:pPr>
        <w:spacing w:before="135" w:line="268" w:lineRule="auto"/>
        <w:ind w:left="1343" w:right="169" w:hanging="720"/>
        <w:rPr>
          <w:sz w:val="17"/>
        </w:rPr>
      </w:pPr>
      <w:bookmarkStart w:id="349" w:name="_bookmark340"/>
      <w:bookmarkEnd w:id="349"/>
      <w:r>
        <w:rPr>
          <w:sz w:val="17"/>
        </w:rPr>
        <w:t>Davy</w:t>
      </w:r>
      <w:r>
        <w:rPr>
          <w:spacing w:val="-5"/>
          <w:sz w:val="17"/>
        </w:rPr>
        <w:t xml:space="preserve"> </w:t>
      </w:r>
      <w:r>
        <w:rPr>
          <w:sz w:val="17"/>
        </w:rPr>
        <w:t>et</w:t>
      </w:r>
      <w:r>
        <w:rPr>
          <w:spacing w:val="-5"/>
          <w:sz w:val="17"/>
        </w:rPr>
        <w:t xml:space="preserve"> </w:t>
      </w:r>
      <w:r>
        <w:rPr>
          <w:sz w:val="17"/>
        </w:rPr>
        <w:t>al</w:t>
      </w:r>
      <w:r>
        <w:rPr>
          <w:spacing w:val="-5"/>
          <w:sz w:val="17"/>
        </w:rPr>
        <w:t xml:space="preserve"> </w:t>
      </w:r>
      <w:r>
        <w:rPr>
          <w:sz w:val="17"/>
        </w:rPr>
        <w:t>(2018).</w:t>
      </w:r>
      <w:r>
        <w:rPr>
          <w:spacing w:val="-5"/>
          <w:sz w:val="17"/>
        </w:rPr>
        <w:t xml:space="preserve"> </w:t>
      </w:r>
      <w:r>
        <w:rPr>
          <w:sz w:val="17"/>
        </w:rPr>
        <w:t>Davy,</w:t>
      </w:r>
      <w:r>
        <w:rPr>
          <w:spacing w:val="-5"/>
          <w:sz w:val="17"/>
        </w:rPr>
        <w:t xml:space="preserve"> </w:t>
      </w:r>
      <w:r>
        <w:rPr>
          <w:sz w:val="17"/>
        </w:rPr>
        <w:t>L.,</w:t>
      </w:r>
      <w:r>
        <w:rPr>
          <w:spacing w:val="-5"/>
          <w:sz w:val="17"/>
        </w:rPr>
        <w:t xml:space="preserve"> </w:t>
      </w:r>
      <w:r>
        <w:rPr>
          <w:sz w:val="17"/>
        </w:rPr>
        <w:t>Fisher,</w:t>
      </w:r>
      <w:r>
        <w:rPr>
          <w:spacing w:val="-5"/>
          <w:sz w:val="17"/>
        </w:rPr>
        <w:t xml:space="preserve"> </w:t>
      </w:r>
      <w:r>
        <w:rPr>
          <w:sz w:val="17"/>
        </w:rPr>
        <w:t>K.,</w:t>
      </w:r>
      <w:r>
        <w:rPr>
          <w:spacing w:val="-5"/>
          <w:sz w:val="17"/>
        </w:rPr>
        <w:t xml:space="preserve"> </w:t>
      </w:r>
      <w:proofErr w:type="spellStart"/>
      <w:r>
        <w:rPr>
          <w:sz w:val="17"/>
        </w:rPr>
        <w:t>Wehbe</w:t>
      </w:r>
      <w:proofErr w:type="spellEnd"/>
      <w:r>
        <w:rPr>
          <w:sz w:val="17"/>
        </w:rPr>
        <w:t>,</w:t>
      </w:r>
      <w:r>
        <w:rPr>
          <w:spacing w:val="-5"/>
          <w:sz w:val="17"/>
        </w:rPr>
        <w:t xml:space="preserve"> </w:t>
      </w:r>
      <w:r>
        <w:rPr>
          <w:sz w:val="17"/>
        </w:rPr>
        <w:t>A.,</w:t>
      </w:r>
      <w:r>
        <w:rPr>
          <w:spacing w:val="-5"/>
          <w:sz w:val="17"/>
        </w:rPr>
        <w:t xml:space="preserve"> </w:t>
      </w:r>
      <w:proofErr w:type="spellStart"/>
      <w:r>
        <w:rPr>
          <w:sz w:val="17"/>
        </w:rPr>
        <w:t>Purcal</w:t>
      </w:r>
      <w:proofErr w:type="spellEnd"/>
      <w:r>
        <w:rPr>
          <w:sz w:val="17"/>
        </w:rPr>
        <w:t>,</w:t>
      </w:r>
      <w:r>
        <w:rPr>
          <w:spacing w:val="-5"/>
          <w:sz w:val="17"/>
        </w:rPr>
        <w:t xml:space="preserve"> </w:t>
      </w:r>
      <w:r>
        <w:rPr>
          <w:sz w:val="17"/>
        </w:rPr>
        <w:t>C.,</w:t>
      </w:r>
      <w:r>
        <w:rPr>
          <w:spacing w:val="-5"/>
          <w:sz w:val="17"/>
        </w:rPr>
        <w:t xml:space="preserve"> </w:t>
      </w:r>
      <w:r>
        <w:rPr>
          <w:sz w:val="17"/>
        </w:rPr>
        <w:t>Robinson,</w:t>
      </w:r>
      <w:r>
        <w:rPr>
          <w:spacing w:val="-5"/>
          <w:sz w:val="17"/>
        </w:rPr>
        <w:t xml:space="preserve"> </w:t>
      </w:r>
      <w:r>
        <w:rPr>
          <w:sz w:val="17"/>
        </w:rPr>
        <w:t>S.,</w:t>
      </w:r>
      <w:r>
        <w:rPr>
          <w:spacing w:val="-5"/>
          <w:sz w:val="17"/>
        </w:rPr>
        <w:t xml:space="preserve"> </w:t>
      </w:r>
      <w:proofErr w:type="spellStart"/>
      <w:r>
        <w:rPr>
          <w:sz w:val="17"/>
        </w:rPr>
        <w:t>Kayess</w:t>
      </w:r>
      <w:proofErr w:type="spellEnd"/>
      <w:r>
        <w:rPr>
          <w:sz w:val="17"/>
        </w:rPr>
        <w:t>,</w:t>
      </w:r>
      <w:r>
        <w:rPr>
          <w:spacing w:val="-5"/>
          <w:sz w:val="17"/>
        </w:rPr>
        <w:t xml:space="preserve"> </w:t>
      </w:r>
      <w:r>
        <w:rPr>
          <w:sz w:val="17"/>
        </w:rPr>
        <w:t xml:space="preserve">R. and Santos, D. </w:t>
      </w:r>
      <w:r>
        <w:rPr>
          <w:i/>
          <w:sz w:val="17"/>
        </w:rPr>
        <w:t>Review of implementation of the National Disability Strategy 2010–2020</w:t>
      </w:r>
      <w:r>
        <w:rPr>
          <w:sz w:val="17"/>
        </w:rPr>
        <w:t>.</w:t>
      </w:r>
      <w:r>
        <w:rPr>
          <w:spacing w:val="-3"/>
          <w:sz w:val="17"/>
        </w:rPr>
        <w:t xml:space="preserve"> </w:t>
      </w:r>
      <w:r>
        <w:rPr>
          <w:sz w:val="17"/>
        </w:rPr>
        <w:t>Prepared</w:t>
      </w:r>
      <w:r>
        <w:rPr>
          <w:spacing w:val="-3"/>
          <w:sz w:val="17"/>
        </w:rPr>
        <w:t xml:space="preserve"> </w:t>
      </w:r>
      <w:r>
        <w:rPr>
          <w:sz w:val="17"/>
        </w:rPr>
        <w:t>for</w:t>
      </w:r>
      <w:r>
        <w:rPr>
          <w:spacing w:val="-3"/>
          <w:sz w:val="17"/>
        </w:rPr>
        <w:t xml:space="preserve"> </w:t>
      </w:r>
      <w:r>
        <w:rPr>
          <w:sz w:val="17"/>
        </w:rPr>
        <w:t>the</w:t>
      </w:r>
      <w:r>
        <w:rPr>
          <w:spacing w:val="-3"/>
          <w:sz w:val="17"/>
        </w:rPr>
        <w:t xml:space="preserve"> </w:t>
      </w:r>
      <w:r>
        <w:rPr>
          <w:sz w:val="17"/>
        </w:rPr>
        <w:t>Commonwealth</w:t>
      </w:r>
      <w:r>
        <w:rPr>
          <w:spacing w:val="-3"/>
          <w:sz w:val="17"/>
        </w:rPr>
        <w:t xml:space="preserve"> </w:t>
      </w:r>
      <w:r>
        <w:rPr>
          <w:sz w:val="17"/>
        </w:rPr>
        <w:t>Department</w:t>
      </w:r>
      <w:r>
        <w:rPr>
          <w:spacing w:val="-3"/>
          <w:sz w:val="17"/>
        </w:rPr>
        <w:t xml:space="preserve"> </w:t>
      </w:r>
      <w:r>
        <w:rPr>
          <w:sz w:val="17"/>
        </w:rPr>
        <w:t>of</w:t>
      </w:r>
      <w:r>
        <w:rPr>
          <w:spacing w:val="-3"/>
          <w:sz w:val="17"/>
        </w:rPr>
        <w:t xml:space="preserve"> </w:t>
      </w:r>
      <w:r>
        <w:rPr>
          <w:sz w:val="17"/>
        </w:rPr>
        <w:t>Social</w:t>
      </w:r>
      <w:r>
        <w:rPr>
          <w:spacing w:val="-3"/>
          <w:sz w:val="17"/>
        </w:rPr>
        <w:t xml:space="preserve"> </w:t>
      </w:r>
      <w:r>
        <w:rPr>
          <w:sz w:val="17"/>
        </w:rPr>
        <w:t xml:space="preserve">Services. UNSW Social Policy Research Centre. </w:t>
      </w:r>
      <w:hyperlink r:id="rId126">
        <w:r>
          <w:rPr>
            <w:color w:val="0000FF"/>
            <w:spacing w:val="-2"/>
            <w:sz w:val="17"/>
          </w:rPr>
          <w:t>https://www.dss.gov.au/sites/default/files/documents/04_2019/review-</w:t>
        </w:r>
      </w:hyperlink>
      <w:r>
        <w:rPr>
          <w:color w:val="0000FF"/>
          <w:spacing w:val="-2"/>
          <w:sz w:val="17"/>
        </w:rPr>
        <w:t xml:space="preserve"> </w:t>
      </w:r>
      <w:hyperlink r:id="rId127">
        <w:r>
          <w:rPr>
            <w:color w:val="0000FF"/>
            <w:spacing w:val="-2"/>
            <w:sz w:val="17"/>
          </w:rPr>
          <w:t>implementation-national-disability-strategy-2010-2020-final-report.pdf</w:t>
        </w:r>
      </w:hyperlink>
      <w:r>
        <w:rPr>
          <w:spacing w:val="-2"/>
          <w:sz w:val="17"/>
        </w:rPr>
        <w:t>.</w:t>
      </w:r>
    </w:p>
    <w:p w:rsidR="002E4FA1" w:rsidRDefault="00D51294">
      <w:pPr>
        <w:spacing w:before="136" w:line="268" w:lineRule="auto"/>
        <w:ind w:left="1343" w:right="423" w:hanging="720"/>
        <w:rPr>
          <w:sz w:val="17"/>
        </w:rPr>
      </w:pPr>
      <w:bookmarkStart w:id="350" w:name="_bookmark341"/>
      <w:bookmarkEnd w:id="350"/>
      <w:proofErr w:type="spellStart"/>
      <w:r>
        <w:rPr>
          <w:sz w:val="17"/>
        </w:rPr>
        <w:t>D’Cruz</w:t>
      </w:r>
      <w:proofErr w:type="spellEnd"/>
      <w:r>
        <w:rPr>
          <w:sz w:val="17"/>
        </w:rPr>
        <w:t>,</w:t>
      </w:r>
      <w:r>
        <w:rPr>
          <w:spacing w:val="-3"/>
          <w:sz w:val="17"/>
        </w:rPr>
        <w:t xml:space="preserve"> </w:t>
      </w:r>
      <w:r>
        <w:rPr>
          <w:sz w:val="17"/>
        </w:rPr>
        <w:t>M.</w:t>
      </w:r>
      <w:r>
        <w:rPr>
          <w:spacing w:val="-3"/>
          <w:sz w:val="17"/>
        </w:rPr>
        <w:t xml:space="preserve"> </w:t>
      </w:r>
      <w:r>
        <w:rPr>
          <w:sz w:val="17"/>
        </w:rPr>
        <w:t>and</w:t>
      </w:r>
      <w:r>
        <w:rPr>
          <w:spacing w:val="-3"/>
          <w:sz w:val="17"/>
        </w:rPr>
        <w:t xml:space="preserve"> </w:t>
      </w:r>
      <w:r>
        <w:rPr>
          <w:sz w:val="17"/>
        </w:rPr>
        <w:t>Holden,</w:t>
      </w:r>
      <w:r>
        <w:rPr>
          <w:spacing w:val="-3"/>
          <w:sz w:val="17"/>
        </w:rPr>
        <w:t xml:space="preserve"> </w:t>
      </w:r>
      <w:r>
        <w:rPr>
          <w:sz w:val="17"/>
        </w:rPr>
        <w:t>R.</w:t>
      </w:r>
      <w:r>
        <w:rPr>
          <w:spacing w:val="-3"/>
          <w:sz w:val="17"/>
        </w:rPr>
        <w:t xml:space="preserve"> </w:t>
      </w:r>
      <w:r>
        <w:rPr>
          <w:sz w:val="17"/>
        </w:rPr>
        <w:t>(2017).</w:t>
      </w:r>
      <w:r>
        <w:rPr>
          <w:spacing w:val="-3"/>
          <w:sz w:val="17"/>
        </w:rPr>
        <w:t xml:space="preserve"> </w:t>
      </w:r>
      <w:r>
        <w:rPr>
          <w:i/>
          <w:sz w:val="17"/>
        </w:rPr>
        <w:t>Harnessing</w:t>
      </w:r>
      <w:r>
        <w:rPr>
          <w:i/>
          <w:spacing w:val="-3"/>
          <w:sz w:val="17"/>
        </w:rPr>
        <w:t xml:space="preserve"> </w:t>
      </w:r>
      <w:r>
        <w:rPr>
          <w:i/>
          <w:sz w:val="17"/>
        </w:rPr>
        <w:t>the</w:t>
      </w:r>
      <w:r>
        <w:rPr>
          <w:i/>
          <w:spacing w:val="-3"/>
          <w:sz w:val="17"/>
        </w:rPr>
        <w:t xml:space="preserve"> </w:t>
      </w:r>
      <w:r>
        <w:rPr>
          <w:i/>
          <w:sz w:val="17"/>
        </w:rPr>
        <w:t>Boom:</w:t>
      </w:r>
      <w:r>
        <w:rPr>
          <w:i/>
          <w:spacing w:val="-3"/>
          <w:sz w:val="17"/>
        </w:rPr>
        <w:t xml:space="preserve"> </w:t>
      </w:r>
      <w:r>
        <w:rPr>
          <w:i/>
          <w:sz w:val="17"/>
        </w:rPr>
        <w:t>How</w:t>
      </w:r>
      <w:r>
        <w:rPr>
          <w:i/>
          <w:spacing w:val="-3"/>
          <w:sz w:val="17"/>
        </w:rPr>
        <w:t xml:space="preserve"> </w:t>
      </w:r>
      <w:r>
        <w:rPr>
          <w:i/>
          <w:sz w:val="17"/>
        </w:rPr>
        <w:t>Australia</w:t>
      </w:r>
      <w:r>
        <w:rPr>
          <w:i/>
          <w:spacing w:val="-3"/>
          <w:sz w:val="17"/>
        </w:rPr>
        <w:t xml:space="preserve"> </w:t>
      </w:r>
      <w:r>
        <w:rPr>
          <w:i/>
          <w:sz w:val="17"/>
        </w:rPr>
        <w:t>Can</w:t>
      </w:r>
      <w:r>
        <w:rPr>
          <w:i/>
          <w:spacing w:val="-3"/>
          <w:sz w:val="17"/>
        </w:rPr>
        <w:t xml:space="preserve"> </w:t>
      </w:r>
      <w:r>
        <w:rPr>
          <w:i/>
          <w:sz w:val="17"/>
        </w:rPr>
        <w:t>Better Capture the Benefits of the Natural Gas Boom</w:t>
      </w:r>
      <w:r>
        <w:rPr>
          <w:sz w:val="17"/>
        </w:rPr>
        <w:t xml:space="preserve">. The McKell Institute. </w:t>
      </w:r>
      <w:hyperlink r:id="rId128">
        <w:r>
          <w:rPr>
            <w:color w:val="0000FF"/>
            <w:spacing w:val="-2"/>
            <w:sz w:val="17"/>
          </w:rPr>
          <w:t>https://mckellinstitute.org.au/research/reports/harnessing-the-boom/</w:t>
        </w:r>
      </w:hyperlink>
      <w:r>
        <w:rPr>
          <w:spacing w:val="-2"/>
          <w:sz w:val="17"/>
        </w:rPr>
        <w:t>.</w:t>
      </w:r>
    </w:p>
    <w:p w:rsidR="002E4FA1" w:rsidRDefault="002E4FA1">
      <w:pPr>
        <w:spacing w:line="268" w:lineRule="auto"/>
        <w:rPr>
          <w:sz w:val="17"/>
        </w:rPr>
        <w:sectPr w:rsidR="002E4FA1">
          <w:pgSz w:w="16840" w:h="11910" w:orient="landscape"/>
          <w:pgMar w:top="1340" w:right="1180" w:bottom="1200" w:left="680" w:header="689" w:footer="954" w:gutter="0"/>
          <w:cols w:num="2" w:space="720" w:equalWidth="0">
            <w:col w:w="7182" w:space="481"/>
            <w:col w:w="7317"/>
          </w:cols>
        </w:sectPr>
      </w:pPr>
    </w:p>
    <w:p w:rsidR="002E4FA1" w:rsidRDefault="002E4FA1">
      <w:pPr>
        <w:pStyle w:val="BodyText"/>
        <w:spacing w:before="4"/>
        <w:rPr>
          <w:sz w:val="16"/>
        </w:rPr>
      </w:pPr>
    </w:p>
    <w:p w:rsidR="002E4FA1" w:rsidRDefault="00D51294">
      <w:pPr>
        <w:spacing w:line="268" w:lineRule="auto"/>
        <w:ind w:left="1343" w:right="38" w:hanging="720"/>
        <w:rPr>
          <w:sz w:val="17"/>
        </w:rPr>
      </w:pPr>
      <w:bookmarkStart w:id="351" w:name="_bookmark342"/>
      <w:bookmarkEnd w:id="351"/>
      <w:r>
        <w:rPr>
          <w:sz w:val="17"/>
        </w:rPr>
        <w:t>Department</w:t>
      </w:r>
      <w:r>
        <w:rPr>
          <w:spacing w:val="-4"/>
          <w:sz w:val="17"/>
        </w:rPr>
        <w:t xml:space="preserve"> </w:t>
      </w:r>
      <w:r>
        <w:rPr>
          <w:sz w:val="17"/>
        </w:rPr>
        <w:t>of</w:t>
      </w:r>
      <w:r>
        <w:rPr>
          <w:spacing w:val="-4"/>
          <w:sz w:val="17"/>
        </w:rPr>
        <w:t xml:space="preserve"> </w:t>
      </w:r>
      <w:r>
        <w:rPr>
          <w:sz w:val="17"/>
        </w:rPr>
        <w:t>Defence</w:t>
      </w:r>
      <w:r>
        <w:rPr>
          <w:spacing w:val="-4"/>
          <w:sz w:val="17"/>
        </w:rPr>
        <w:t xml:space="preserve"> </w:t>
      </w:r>
      <w:r>
        <w:rPr>
          <w:sz w:val="17"/>
        </w:rPr>
        <w:t>(2016).</w:t>
      </w:r>
      <w:r>
        <w:rPr>
          <w:spacing w:val="-4"/>
          <w:sz w:val="17"/>
        </w:rPr>
        <w:t xml:space="preserve"> </w:t>
      </w:r>
      <w:r>
        <w:rPr>
          <w:i/>
          <w:sz w:val="17"/>
        </w:rPr>
        <w:t>Defence</w:t>
      </w:r>
      <w:r>
        <w:rPr>
          <w:i/>
          <w:spacing w:val="-4"/>
          <w:sz w:val="17"/>
        </w:rPr>
        <w:t xml:space="preserve"> </w:t>
      </w:r>
      <w:r>
        <w:rPr>
          <w:i/>
          <w:sz w:val="17"/>
        </w:rPr>
        <w:t>White</w:t>
      </w:r>
      <w:r>
        <w:rPr>
          <w:i/>
          <w:spacing w:val="-4"/>
          <w:sz w:val="17"/>
        </w:rPr>
        <w:t xml:space="preserve"> </w:t>
      </w:r>
      <w:r>
        <w:rPr>
          <w:i/>
          <w:sz w:val="17"/>
        </w:rPr>
        <w:t>Paper</w:t>
      </w:r>
      <w:r>
        <w:rPr>
          <w:sz w:val="17"/>
        </w:rPr>
        <w:t>.</w:t>
      </w:r>
      <w:r>
        <w:rPr>
          <w:spacing w:val="-4"/>
          <w:sz w:val="17"/>
        </w:rPr>
        <w:t xml:space="preserve"> </w:t>
      </w:r>
      <w:r>
        <w:rPr>
          <w:sz w:val="17"/>
        </w:rPr>
        <w:t>Commonwealth</w:t>
      </w:r>
      <w:r>
        <w:rPr>
          <w:spacing w:val="-4"/>
          <w:sz w:val="17"/>
        </w:rPr>
        <w:t xml:space="preserve"> </w:t>
      </w:r>
      <w:r>
        <w:rPr>
          <w:sz w:val="17"/>
        </w:rPr>
        <w:t>Department</w:t>
      </w:r>
      <w:r>
        <w:rPr>
          <w:spacing w:val="-4"/>
          <w:sz w:val="17"/>
        </w:rPr>
        <w:t xml:space="preserve"> </w:t>
      </w:r>
      <w:r>
        <w:rPr>
          <w:sz w:val="17"/>
        </w:rPr>
        <w:t xml:space="preserve">of Defence. </w:t>
      </w:r>
      <w:hyperlink r:id="rId129">
        <w:r>
          <w:rPr>
            <w:color w:val="0000FF"/>
            <w:sz w:val="17"/>
          </w:rPr>
          <w:t>https://www.defence.gov.au/sites/default/files/2021-08/2016-</w:t>
        </w:r>
      </w:hyperlink>
      <w:r>
        <w:rPr>
          <w:color w:val="0000FF"/>
          <w:sz w:val="17"/>
        </w:rPr>
        <w:t xml:space="preserve"> </w:t>
      </w:r>
      <w:hyperlink r:id="rId130">
        <w:r>
          <w:rPr>
            <w:color w:val="0000FF"/>
            <w:spacing w:val="-2"/>
            <w:sz w:val="17"/>
          </w:rPr>
          <w:t>Defence-White-Paper.pdf</w:t>
        </w:r>
      </w:hyperlink>
      <w:r>
        <w:rPr>
          <w:spacing w:val="-2"/>
          <w:sz w:val="17"/>
        </w:rPr>
        <w:t>.</w:t>
      </w:r>
    </w:p>
    <w:p w:rsidR="002E4FA1" w:rsidRDefault="00D51294">
      <w:pPr>
        <w:spacing w:before="4"/>
        <w:rPr>
          <w:sz w:val="16"/>
        </w:rPr>
      </w:pPr>
      <w:r>
        <w:br w:type="column"/>
      </w:r>
    </w:p>
    <w:p w:rsidR="002E4FA1" w:rsidRDefault="00D51294">
      <w:pPr>
        <w:spacing w:line="268" w:lineRule="auto"/>
        <w:ind w:left="1343" w:right="458" w:hanging="720"/>
        <w:rPr>
          <w:sz w:val="17"/>
        </w:rPr>
      </w:pPr>
      <w:bookmarkStart w:id="352" w:name="_bookmark343"/>
      <w:bookmarkEnd w:id="352"/>
      <w:proofErr w:type="spellStart"/>
      <w:r>
        <w:rPr>
          <w:sz w:val="17"/>
        </w:rPr>
        <w:t>Duckett</w:t>
      </w:r>
      <w:proofErr w:type="spellEnd"/>
      <w:r>
        <w:rPr>
          <w:sz w:val="17"/>
        </w:rPr>
        <w:t>,</w:t>
      </w:r>
      <w:r>
        <w:rPr>
          <w:spacing w:val="-6"/>
          <w:sz w:val="17"/>
        </w:rPr>
        <w:t xml:space="preserve"> </w:t>
      </w:r>
      <w:r>
        <w:rPr>
          <w:sz w:val="17"/>
        </w:rPr>
        <w:t>S.</w:t>
      </w:r>
      <w:r>
        <w:rPr>
          <w:spacing w:val="-6"/>
          <w:sz w:val="17"/>
        </w:rPr>
        <w:t xml:space="preserve"> </w:t>
      </w:r>
      <w:r>
        <w:rPr>
          <w:sz w:val="17"/>
        </w:rPr>
        <w:t>and</w:t>
      </w:r>
      <w:r>
        <w:rPr>
          <w:spacing w:val="-6"/>
          <w:sz w:val="17"/>
        </w:rPr>
        <w:t xml:space="preserve"> </w:t>
      </w:r>
      <w:proofErr w:type="spellStart"/>
      <w:r>
        <w:rPr>
          <w:sz w:val="17"/>
        </w:rPr>
        <w:t>Breadon</w:t>
      </w:r>
      <w:proofErr w:type="spellEnd"/>
      <w:r>
        <w:rPr>
          <w:sz w:val="17"/>
        </w:rPr>
        <w:t>,</w:t>
      </w:r>
      <w:r>
        <w:rPr>
          <w:spacing w:val="-6"/>
          <w:sz w:val="17"/>
        </w:rPr>
        <w:t xml:space="preserve"> </w:t>
      </w:r>
      <w:r>
        <w:rPr>
          <w:sz w:val="17"/>
        </w:rPr>
        <w:t>P.</w:t>
      </w:r>
      <w:r>
        <w:rPr>
          <w:spacing w:val="-6"/>
          <w:sz w:val="17"/>
        </w:rPr>
        <w:t xml:space="preserve"> </w:t>
      </w:r>
      <w:r>
        <w:rPr>
          <w:sz w:val="17"/>
        </w:rPr>
        <w:t>(2014a).</w:t>
      </w:r>
      <w:r>
        <w:rPr>
          <w:spacing w:val="-6"/>
          <w:sz w:val="17"/>
        </w:rPr>
        <w:t xml:space="preserve"> </w:t>
      </w:r>
      <w:r>
        <w:rPr>
          <w:i/>
          <w:sz w:val="17"/>
        </w:rPr>
        <w:t>Unlocking</w:t>
      </w:r>
      <w:r>
        <w:rPr>
          <w:i/>
          <w:spacing w:val="-6"/>
          <w:sz w:val="17"/>
        </w:rPr>
        <w:t xml:space="preserve"> </w:t>
      </w:r>
      <w:r>
        <w:rPr>
          <w:i/>
          <w:sz w:val="17"/>
        </w:rPr>
        <w:t>skills</w:t>
      </w:r>
      <w:r>
        <w:rPr>
          <w:i/>
          <w:spacing w:val="-6"/>
          <w:sz w:val="17"/>
        </w:rPr>
        <w:t xml:space="preserve"> </w:t>
      </w:r>
      <w:r>
        <w:rPr>
          <w:i/>
          <w:sz w:val="17"/>
        </w:rPr>
        <w:t>in</w:t>
      </w:r>
      <w:r>
        <w:rPr>
          <w:i/>
          <w:spacing w:val="-6"/>
          <w:sz w:val="17"/>
        </w:rPr>
        <w:t xml:space="preserve"> </w:t>
      </w:r>
      <w:r>
        <w:rPr>
          <w:i/>
          <w:sz w:val="17"/>
        </w:rPr>
        <w:t>hospitals:</w:t>
      </w:r>
      <w:r>
        <w:rPr>
          <w:i/>
          <w:spacing w:val="-6"/>
          <w:sz w:val="17"/>
        </w:rPr>
        <w:t xml:space="preserve"> </w:t>
      </w:r>
      <w:r>
        <w:rPr>
          <w:i/>
          <w:sz w:val="17"/>
        </w:rPr>
        <w:t>better</w:t>
      </w:r>
      <w:r>
        <w:rPr>
          <w:i/>
          <w:spacing w:val="-6"/>
          <w:sz w:val="17"/>
        </w:rPr>
        <w:t xml:space="preserve"> </w:t>
      </w:r>
      <w:r>
        <w:rPr>
          <w:i/>
          <w:sz w:val="17"/>
        </w:rPr>
        <w:t>jobs,</w:t>
      </w:r>
      <w:r>
        <w:rPr>
          <w:i/>
          <w:spacing w:val="-6"/>
          <w:sz w:val="17"/>
        </w:rPr>
        <w:t xml:space="preserve"> </w:t>
      </w:r>
      <w:r>
        <w:rPr>
          <w:i/>
          <w:sz w:val="17"/>
        </w:rPr>
        <w:t>more care</w:t>
      </w:r>
      <w:r>
        <w:rPr>
          <w:sz w:val="17"/>
        </w:rPr>
        <w:t xml:space="preserve">. Grattan Institute. </w:t>
      </w:r>
      <w:hyperlink r:id="rId131">
        <w:r>
          <w:rPr>
            <w:color w:val="0000FF"/>
            <w:sz w:val="17"/>
          </w:rPr>
          <w:t>https://grattan.edu.au/report/unlocking-skills-in-</w:t>
        </w:r>
      </w:hyperlink>
      <w:r>
        <w:rPr>
          <w:color w:val="0000FF"/>
          <w:sz w:val="17"/>
        </w:rPr>
        <w:t xml:space="preserve"> </w:t>
      </w:r>
      <w:hyperlink r:id="rId132">
        <w:r>
          <w:rPr>
            <w:color w:val="0000FF"/>
            <w:spacing w:val="-2"/>
            <w:sz w:val="17"/>
          </w:rPr>
          <w:t>hospitals-better-jobs-more-care/</w:t>
        </w:r>
      </w:hyperlink>
      <w:r>
        <w:rPr>
          <w:spacing w:val="-2"/>
          <w:sz w:val="17"/>
        </w:rPr>
        <w:t>.</w:t>
      </w:r>
    </w:p>
    <w:p w:rsidR="002E4FA1" w:rsidRDefault="002E4FA1">
      <w:pPr>
        <w:spacing w:line="268" w:lineRule="auto"/>
        <w:rPr>
          <w:sz w:val="17"/>
        </w:rPr>
        <w:sectPr w:rsidR="002E4FA1">
          <w:pgSz w:w="16840" w:h="11910" w:orient="landscape"/>
          <w:pgMar w:top="1340" w:right="1180" w:bottom="1200" w:left="680" w:header="689" w:footer="954" w:gutter="0"/>
          <w:cols w:num="2" w:space="720" w:equalWidth="0">
            <w:col w:w="7079" w:space="584"/>
            <w:col w:w="7317"/>
          </w:cols>
        </w:sectPr>
      </w:pPr>
    </w:p>
    <w:p w:rsidR="002E4FA1" w:rsidRDefault="00D51294">
      <w:pPr>
        <w:tabs>
          <w:tab w:val="left" w:pos="1237"/>
          <w:tab w:val="left" w:pos="8286"/>
          <w:tab w:val="left" w:pos="8900"/>
        </w:tabs>
        <w:spacing w:before="136"/>
        <w:ind w:left="623"/>
        <w:rPr>
          <w:rFonts w:ascii="Times New Roman"/>
          <w:sz w:val="17"/>
        </w:rPr>
      </w:pPr>
      <w:bookmarkStart w:id="353" w:name="_bookmark344"/>
      <w:bookmarkEnd w:id="353"/>
      <w:r>
        <w:rPr>
          <w:rFonts w:ascii="Times New Roman"/>
          <w:sz w:val="17"/>
          <w:u w:val="single"/>
        </w:rPr>
        <w:tab/>
      </w:r>
      <w:r>
        <w:rPr>
          <w:rFonts w:ascii="Times New Roman"/>
          <w:spacing w:val="67"/>
          <w:sz w:val="17"/>
        </w:rPr>
        <w:t xml:space="preserve"> </w:t>
      </w:r>
      <w:r>
        <w:rPr>
          <w:sz w:val="17"/>
        </w:rPr>
        <w:t xml:space="preserve">(2023). </w:t>
      </w:r>
      <w:r>
        <w:rPr>
          <w:i/>
          <w:sz w:val="17"/>
        </w:rPr>
        <w:t>Defence Strategic Review</w:t>
      </w:r>
      <w:r>
        <w:rPr>
          <w:sz w:val="17"/>
        </w:rPr>
        <w:t>. Not yet released publicly. Commonwealth</w:t>
      </w:r>
      <w:r>
        <w:rPr>
          <w:sz w:val="17"/>
        </w:rPr>
        <w:tab/>
      </w:r>
      <w:bookmarkStart w:id="354" w:name="_bookmark345"/>
      <w:bookmarkEnd w:id="354"/>
      <w:r>
        <w:rPr>
          <w:rFonts w:ascii="Times New Roman"/>
          <w:sz w:val="17"/>
          <w:u w:val="single"/>
        </w:rPr>
        <w:tab/>
      </w:r>
    </w:p>
    <w:p w:rsidR="002E4FA1" w:rsidRDefault="00D51294">
      <w:pPr>
        <w:spacing w:before="23"/>
        <w:ind w:left="1343"/>
        <w:rPr>
          <w:sz w:val="17"/>
        </w:rPr>
      </w:pPr>
      <w:r>
        <w:rPr>
          <w:sz w:val="17"/>
        </w:rPr>
        <w:t>Department</w:t>
      </w:r>
      <w:r>
        <w:rPr>
          <w:spacing w:val="3"/>
          <w:sz w:val="17"/>
        </w:rPr>
        <w:t xml:space="preserve"> </w:t>
      </w:r>
      <w:r>
        <w:rPr>
          <w:sz w:val="17"/>
        </w:rPr>
        <w:t>of</w:t>
      </w:r>
      <w:r>
        <w:rPr>
          <w:spacing w:val="3"/>
          <w:sz w:val="17"/>
        </w:rPr>
        <w:t xml:space="preserve"> </w:t>
      </w:r>
      <w:r>
        <w:rPr>
          <w:spacing w:val="-2"/>
          <w:sz w:val="17"/>
        </w:rPr>
        <w:t>Defence.</w:t>
      </w:r>
    </w:p>
    <w:p w:rsidR="002E4FA1" w:rsidRDefault="00562B85">
      <w:pPr>
        <w:spacing w:before="24"/>
        <w:ind w:left="1343"/>
        <w:rPr>
          <w:sz w:val="17"/>
        </w:rPr>
      </w:pPr>
      <w:hyperlink r:id="rId133">
        <w:r w:rsidR="00D51294">
          <w:rPr>
            <w:color w:val="0000FF"/>
            <w:spacing w:val="-2"/>
            <w:sz w:val="17"/>
          </w:rPr>
          <w:t>https://www.defence.gov.au/about/reviews-inquiries/defence-strategic-review</w:t>
        </w:r>
      </w:hyperlink>
      <w:r w:rsidR="00D51294">
        <w:rPr>
          <w:spacing w:val="-2"/>
          <w:sz w:val="17"/>
        </w:rPr>
        <w:t>.</w:t>
      </w:r>
    </w:p>
    <w:p w:rsidR="002E4FA1" w:rsidRDefault="00D51294">
      <w:pPr>
        <w:tabs>
          <w:tab w:val="left" w:pos="8286"/>
          <w:tab w:val="left" w:pos="8900"/>
        </w:tabs>
        <w:spacing w:before="158"/>
        <w:ind w:left="623"/>
        <w:rPr>
          <w:rFonts w:ascii="Times New Roman"/>
          <w:sz w:val="17"/>
        </w:rPr>
      </w:pPr>
      <w:bookmarkStart w:id="355" w:name="_bookmark346"/>
      <w:bookmarkEnd w:id="355"/>
      <w:r>
        <w:rPr>
          <w:sz w:val="17"/>
        </w:rPr>
        <w:t xml:space="preserve">Department of Health (2021). </w:t>
      </w:r>
      <w:r>
        <w:rPr>
          <w:i/>
          <w:sz w:val="17"/>
        </w:rPr>
        <w:t>2020 Aged Care Workforce Census Report</w:t>
      </w:r>
      <w:r>
        <w:rPr>
          <w:sz w:val="17"/>
        </w:rPr>
        <w:t>.</w:t>
      </w:r>
      <w:r>
        <w:rPr>
          <w:spacing w:val="1"/>
          <w:sz w:val="17"/>
        </w:rPr>
        <w:t xml:space="preserve"> </w:t>
      </w:r>
      <w:r>
        <w:rPr>
          <w:spacing w:val="-2"/>
          <w:sz w:val="17"/>
        </w:rPr>
        <w:t>September</w:t>
      </w:r>
      <w:r>
        <w:rPr>
          <w:sz w:val="17"/>
        </w:rPr>
        <w:tab/>
      </w:r>
      <w:bookmarkStart w:id="356" w:name="_bookmark347"/>
      <w:bookmarkEnd w:id="356"/>
      <w:r>
        <w:rPr>
          <w:rFonts w:ascii="Times New Roman"/>
          <w:sz w:val="17"/>
          <w:u w:val="single"/>
        </w:rPr>
        <w:tab/>
      </w:r>
    </w:p>
    <w:p w:rsidR="002E4FA1" w:rsidRDefault="00D51294">
      <w:pPr>
        <w:spacing w:before="21" w:line="268" w:lineRule="auto"/>
        <w:ind w:left="1343" w:right="1750"/>
        <w:rPr>
          <w:sz w:val="17"/>
        </w:rPr>
      </w:pPr>
      <w:r>
        <w:rPr>
          <w:sz w:val="17"/>
        </w:rPr>
        <w:t xml:space="preserve">2021. Commonwealth Department of Health. </w:t>
      </w:r>
      <w:hyperlink r:id="rId134">
        <w:r>
          <w:rPr>
            <w:color w:val="0000FF"/>
            <w:spacing w:val="-2"/>
            <w:sz w:val="17"/>
          </w:rPr>
          <w:t>https://www.health.gov.au/resources/publications/2020-aged-care-workforce-</w:t>
        </w:r>
      </w:hyperlink>
    </w:p>
    <w:p w:rsidR="002E4FA1" w:rsidRDefault="00D51294">
      <w:pPr>
        <w:spacing w:before="136" w:line="268" w:lineRule="auto"/>
        <w:ind w:left="66" w:right="249"/>
        <w:jc w:val="both"/>
        <w:rPr>
          <w:sz w:val="17"/>
        </w:rPr>
      </w:pPr>
      <w:r>
        <w:br w:type="column"/>
      </w:r>
      <w:r>
        <w:rPr>
          <w:sz w:val="17"/>
        </w:rPr>
        <w:t xml:space="preserve">(2014b). </w:t>
      </w:r>
      <w:proofErr w:type="gramStart"/>
      <w:r>
        <w:rPr>
          <w:i/>
          <w:sz w:val="17"/>
        </w:rPr>
        <w:t>Controlling</w:t>
      </w:r>
      <w:proofErr w:type="gramEnd"/>
      <w:r>
        <w:rPr>
          <w:i/>
          <w:sz w:val="17"/>
        </w:rPr>
        <w:t xml:space="preserve"> costly care: a billion-dollar hospital opportunity</w:t>
      </w:r>
      <w:r>
        <w:rPr>
          <w:sz w:val="17"/>
        </w:rPr>
        <w:t xml:space="preserve">. Grattan Institute. </w:t>
      </w:r>
      <w:hyperlink r:id="rId135">
        <w:r>
          <w:rPr>
            <w:color w:val="0000FF"/>
            <w:sz w:val="17"/>
          </w:rPr>
          <w:t>https://grattan.edu.au/report/controlling-costly-care-a-billion-dollar-</w:t>
        </w:r>
      </w:hyperlink>
      <w:r>
        <w:rPr>
          <w:color w:val="0000FF"/>
          <w:sz w:val="17"/>
        </w:rPr>
        <w:t xml:space="preserve"> </w:t>
      </w:r>
      <w:hyperlink r:id="rId136">
        <w:r>
          <w:rPr>
            <w:color w:val="0000FF"/>
            <w:spacing w:val="-2"/>
            <w:sz w:val="17"/>
          </w:rPr>
          <w:t>hospital-opportunity/</w:t>
        </w:r>
      </w:hyperlink>
      <w:r>
        <w:rPr>
          <w:spacing w:val="-2"/>
          <w:sz w:val="17"/>
        </w:rPr>
        <w:t>.</w:t>
      </w:r>
    </w:p>
    <w:p w:rsidR="002E4FA1" w:rsidRDefault="00D51294">
      <w:pPr>
        <w:spacing w:before="133" w:line="268" w:lineRule="auto"/>
        <w:ind w:left="66" w:right="357"/>
        <w:rPr>
          <w:sz w:val="17"/>
        </w:rPr>
      </w:pPr>
      <w:r>
        <w:rPr>
          <w:sz w:val="17"/>
        </w:rPr>
        <w:t>(2015).</w:t>
      </w:r>
      <w:r>
        <w:rPr>
          <w:spacing w:val="-7"/>
          <w:sz w:val="17"/>
        </w:rPr>
        <w:t xml:space="preserve"> </w:t>
      </w:r>
      <w:r>
        <w:rPr>
          <w:i/>
          <w:sz w:val="17"/>
        </w:rPr>
        <w:t>Questionable</w:t>
      </w:r>
      <w:r>
        <w:rPr>
          <w:i/>
          <w:spacing w:val="-7"/>
          <w:sz w:val="17"/>
        </w:rPr>
        <w:t xml:space="preserve"> </w:t>
      </w:r>
      <w:r>
        <w:rPr>
          <w:i/>
          <w:sz w:val="17"/>
        </w:rPr>
        <w:t>care:</w:t>
      </w:r>
      <w:r>
        <w:rPr>
          <w:i/>
          <w:spacing w:val="-7"/>
          <w:sz w:val="17"/>
        </w:rPr>
        <w:t xml:space="preserve"> </w:t>
      </w:r>
      <w:r>
        <w:rPr>
          <w:i/>
          <w:sz w:val="17"/>
        </w:rPr>
        <w:t>avoiding</w:t>
      </w:r>
      <w:r>
        <w:rPr>
          <w:i/>
          <w:spacing w:val="-7"/>
          <w:sz w:val="17"/>
        </w:rPr>
        <w:t xml:space="preserve"> </w:t>
      </w:r>
      <w:r>
        <w:rPr>
          <w:i/>
          <w:sz w:val="17"/>
        </w:rPr>
        <w:t>ineffective</w:t>
      </w:r>
      <w:r>
        <w:rPr>
          <w:i/>
          <w:spacing w:val="-7"/>
          <w:sz w:val="17"/>
        </w:rPr>
        <w:t xml:space="preserve"> </w:t>
      </w:r>
      <w:r>
        <w:rPr>
          <w:i/>
          <w:sz w:val="17"/>
        </w:rPr>
        <w:t>treatment</w:t>
      </w:r>
      <w:r>
        <w:rPr>
          <w:sz w:val="17"/>
        </w:rPr>
        <w:t>.</w:t>
      </w:r>
      <w:r>
        <w:rPr>
          <w:spacing w:val="-7"/>
          <w:sz w:val="17"/>
        </w:rPr>
        <w:t xml:space="preserve"> </w:t>
      </w:r>
      <w:r>
        <w:rPr>
          <w:sz w:val="17"/>
        </w:rPr>
        <w:t>Grattan</w:t>
      </w:r>
      <w:r>
        <w:rPr>
          <w:spacing w:val="-7"/>
          <w:sz w:val="17"/>
        </w:rPr>
        <w:t xml:space="preserve"> </w:t>
      </w:r>
      <w:r>
        <w:rPr>
          <w:sz w:val="17"/>
        </w:rPr>
        <w:t xml:space="preserve">Institute. </w:t>
      </w:r>
      <w:hyperlink r:id="rId137">
        <w:r>
          <w:rPr>
            <w:color w:val="0000FF"/>
            <w:spacing w:val="-2"/>
            <w:sz w:val="17"/>
          </w:rPr>
          <w:t>https://grattan.edu.au/report/questionable-care-avoiding-ineffective-</w:t>
        </w:r>
      </w:hyperlink>
      <w:r>
        <w:rPr>
          <w:color w:val="0000FF"/>
          <w:spacing w:val="-2"/>
          <w:sz w:val="17"/>
        </w:rPr>
        <w:t xml:space="preserve"> </w:t>
      </w:r>
      <w:hyperlink r:id="rId138">
        <w:r>
          <w:rPr>
            <w:color w:val="0000FF"/>
            <w:spacing w:val="-2"/>
            <w:sz w:val="17"/>
          </w:rPr>
          <w:t>treatment/</w:t>
        </w:r>
      </w:hyperlink>
      <w:r>
        <w:rPr>
          <w:spacing w:val="-2"/>
          <w:sz w:val="17"/>
        </w:rPr>
        <w:t>.</w:t>
      </w:r>
    </w:p>
    <w:p w:rsidR="002E4FA1" w:rsidRDefault="002E4FA1">
      <w:pPr>
        <w:spacing w:line="268" w:lineRule="auto"/>
        <w:rPr>
          <w:sz w:val="17"/>
        </w:rPr>
        <w:sectPr w:rsidR="002E4FA1">
          <w:type w:val="continuous"/>
          <w:pgSz w:w="16840" w:h="11910" w:orient="landscape"/>
          <w:pgMar w:top="1340" w:right="1180" w:bottom="280" w:left="680" w:header="689" w:footer="954" w:gutter="0"/>
          <w:cols w:num="2" w:space="720" w:equalWidth="0">
            <w:col w:w="8901" w:space="40"/>
            <w:col w:w="6039"/>
          </w:cols>
        </w:sectPr>
      </w:pPr>
    </w:p>
    <w:p w:rsidR="002E4FA1" w:rsidRDefault="00562B85">
      <w:pPr>
        <w:spacing w:before="3"/>
        <w:ind w:left="1343"/>
        <w:rPr>
          <w:sz w:val="17"/>
        </w:rPr>
      </w:pPr>
      <w:hyperlink r:id="rId139">
        <w:proofErr w:type="gramStart"/>
        <w:r w:rsidR="00D51294">
          <w:rPr>
            <w:color w:val="0000FF"/>
            <w:spacing w:val="-2"/>
            <w:sz w:val="17"/>
          </w:rPr>
          <w:t>census</w:t>
        </w:r>
        <w:proofErr w:type="gramEnd"/>
      </w:hyperlink>
      <w:r w:rsidR="00D51294">
        <w:rPr>
          <w:spacing w:val="-2"/>
          <w:sz w:val="17"/>
        </w:rPr>
        <w:t>.</w:t>
      </w:r>
    </w:p>
    <w:p w:rsidR="002E4FA1" w:rsidRDefault="00D51294">
      <w:pPr>
        <w:spacing w:before="158" w:line="268" w:lineRule="auto"/>
        <w:ind w:left="1343" w:right="121" w:hanging="720"/>
        <w:rPr>
          <w:sz w:val="17"/>
        </w:rPr>
      </w:pPr>
      <w:bookmarkStart w:id="357" w:name="_bookmark348"/>
      <w:bookmarkEnd w:id="357"/>
      <w:r>
        <w:rPr>
          <w:sz w:val="17"/>
        </w:rPr>
        <w:t xml:space="preserve">Department of Health and Aged Care (2022a). </w:t>
      </w:r>
      <w:r>
        <w:rPr>
          <w:i/>
          <w:sz w:val="17"/>
        </w:rPr>
        <w:t>Home Care Packages Program Data Report, 1 April – 30 June 2022</w:t>
      </w:r>
      <w:r>
        <w:rPr>
          <w:sz w:val="17"/>
        </w:rPr>
        <w:t xml:space="preserve">. Commonwealth Department of Health and Aged Care. </w:t>
      </w:r>
      <w:hyperlink r:id="rId140">
        <w:r>
          <w:rPr>
            <w:color w:val="0000FF"/>
            <w:sz w:val="17"/>
          </w:rPr>
          <w:t>https://gen-</w:t>
        </w:r>
      </w:hyperlink>
      <w:r>
        <w:rPr>
          <w:color w:val="0000FF"/>
          <w:sz w:val="17"/>
        </w:rPr>
        <w:t xml:space="preserve"> </w:t>
      </w:r>
      <w:hyperlink r:id="rId141">
        <w:r>
          <w:rPr>
            <w:color w:val="0000FF"/>
            <w:spacing w:val="-2"/>
            <w:sz w:val="17"/>
          </w:rPr>
          <w:t>agedcaredata.gov.au/www_aihwgen/media/Home_care_report/Home-care-</w:t>
        </w:r>
      </w:hyperlink>
      <w:r>
        <w:rPr>
          <w:color w:val="0000FF"/>
          <w:spacing w:val="-2"/>
          <w:sz w:val="17"/>
        </w:rPr>
        <w:t xml:space="preserve"> </w:t>
      </w:r>
      <w:hyperlink r:id="rId142">
        <w:r>
          <w:rPr>
            <w:color w:val="0000FF"/>
            <w:spacing w:val="-2"/>
            <w:sz w:val="17"/>
          </w:rPr>
          <w:t>packages-program-data-report-1-April-30-June-2022.pdf</w:t>
        </w:r>
      </w:hyperlink>
      <w:r>
        <w:rPr>
          <w:spacing w:val="-2"/>
          <w:sz w:val="17"/>
        </w:rPr>
        <w:t>.</w:t>
      </w:r>
    </w:p>
    <w:p w:rsidR="002E4FA1" w:rsidRDefault="00D51294">
      <w:pPr>
        <w:tabs>
          <w:tab w:val="left" w:pos="1237"/>
        </w:tabs>
        <w:spacing w:before="135"/>
        <w:ind w:left="623"/>
        <w:rPr>
          <w:sz w:val="17"/>
        </w:rPr>
      </w:pPr>
      <w:bookmarkStart w:id="358" w:name="_bookmark349"/>
      <w:bookmarkEnd w:id="358"/>
      <w:r>
        <w:rPr>
          <w:rFonts w:ascii="Times New Roman"/>
          <w:sz w:val="17"/>
          <w:u w:val="single"/>
        </w:rPr>
        <w:tab/>
      </w:r>
      <w:r>
        <w:rPr>
          <w:rFonts w:ascii="Times New Roman"/>
          <w:spacing w:val="72"/>
          <w:sz w:val="17"/>
        </w:rPr>
        <w:t xml:space="preserve"> </w:t>
      </w:r>
      <w:r>
        <w:rPr>
          <w:sz w:val="17"/>
        </w:rPr>
        <w:t xml:space="preserve">(2022b). </w:t>
      </w:r>
      <w:r>
        <w:rPr>
          <w:i/>
          <w:sz w:val="17"/>
        </w:rPr>
        <w:t>Schedule of Fees and Charges for Residential and Home Care</w:t>
      </w:r>
      <w:r>
        <w:rPr>
          <w:sz w:val="17"/>
        </w:rPr>
        <w:t>.</w:t>
      </w:r>
    </w:p>
    <w:p w:rsidR="002E4FA1" w:rsidRDefault="00D51294">
      <w:pPr>
        <w:spacing w:before="24" w:line="268" w:lineRule="auto"/>
        <w:ind w:left="1343" w:right="401"/>
        <w:rPr>
          <w:sz w:val="17"/>
        </w:rPr>
      </w:pPr>
      <w:r>
        <w:rPr>
          <w:sz w:val="17"/>
        </w:rPr>
        <w:t xml:space="preserve">Commonwealth Department of Health and Aged Care. </w:t>
      </w:r>
      <w:hyperlink r:id="rId143">
        <w:r>
          <w:rPr>
            <w:color w:val="0000FF"/>
            <w:spacing w:val="-2"/>
            <w:sz w:val="17"/>
          </w:rPr>
          <w:t>https://www.health.gov.au/resources/publications/schedule-of-fees-and-</w:t>
        </w:r>
      </w:hyperlink>
      <w:r>
        <w:rPr>
          <w:color w:val="0000FF"/>
          <w:spacing w:val="-2"/>
          <w:sz w:val="17"/>
        </w:rPr>
        <w:t xml:space="preserve"> </w:t>
      </w:r>
      <w:hyperlink r:id="rId144">
        <w:r>
          <w:rPr>
            <w:color w:val="0000FF"/>
            <w:spacing w:val="-2"/>
            <w:sz w:val="17"/>
          </w:rPr>
          <w:t>charges-for-residential-and-home-care</w:t>
        </w:r>
      </w:hyperlink>
      <w:r>
        <w:rPr>
          <w:spacing w:val="-2"/>
          <w:sz w:val="17"/>
        </w:rPr>
        <w:t>.</w:t>
      </w:r>
    </w:p>
    <w:p w:rsidR="002E4FA1" w:rsidRDefault="00D51294">
      <w:pPr>
        <w:spacing w:before="135" w:line="268" w:lineRule="auto"/>
        <w:ind w:left="1343" w:right="243" w:hanging="720"/>
        <w:rPr>
          <w:sz w:val="17"/>
        </w:rPr>
      </w:pPr>
      <w:bookmarkStart w:id="359" w:name="_bookmark350"/>
      <w:bookmarkEnd w:id="359"/>
      <w:r>
        <w:rPr>
          <w:sz w:val="17"/>
        </w:rPr>
        <w:t>Dieppe</w:t>
      </w:r>
      <w:r>
        <w:rPr>
          <w:spacing w:val="-4"/>
          <w:sz w:val="17"/>
        </w:rPr>
        <w:t xml:space="preserve"> </w:t>
      </w:r>
      <w:r>
        <w:rPr>
          <w:sz w:val="17"/>
        </w:rPr>
        <w:t>et</w:t>
      </w:r>
      <w:r>
        <w:rPr>
          <w:spacing w:val="-4"/>
          <w:sz w:val="17"/>
        </w:rPr>
        <w:t xml:space="preserve"> </w:t>
      </w:r>
      <w:r>
        <w:rPr>
          <w:sz w:val="17"/>
        </w:rPr>
        <w:t>al</w:t>
      </w:r>
      <w:r>
        <w:rPr>
          <w:spacing w:val="-4"/>
          <w:sz w:val="17"/>
        </w:rPr>
        <w:t xml:space="preserve"> </w:t>
      </w:r>
      <w:r>
        <w:rPr>
          <w:sz w:val="17"/>
        </w:rPr>
        <w:t>(2021).</w:t>
      </w:r>
      <w:r>
        <w:rPr>
          <w:spacing w:val="-4"/>
          <w:sz w:val="17"/>
        </w:rPr>
        <w:t xml:space="preserve"> </w:t>
      </w:r>
      <w:r>
        <w:rPr>
          <w:sz w:val="17"/>
        </w:rPr>
        <w:t>Dieppe,</w:t>
      </w:r>
      <w:r>
        <w:rPr>
          <w:spacing w:val="-4"/>
          <w:sz w:val="17"/>
        </w:rPr>
        <w:t xml:space="preserve"> </w:t>
      </w:r>
      <w:r>
        <w:rPr>
          <w:sz w:val="17"/>
        </w:rPr>
        <w:t>A.,</w:t>
      </w:r>
      <w:r>
        <w:rPr>
          <w:spacing w:val="-4"/>
          <w:sz w:val="17"/>
        </w:rPr>
        <w:t xml:space="preserve"> </w:t>
      </w:r>
      <w:r>
        <w:rPr>
          <w:sz w:val="17"/>
        </w:rPr>
        <w:t>Kawamoto,</w:t>
      </w:r>
      <w:r>
        <w:rPr>
          <w:spacing w:val="-4"/>
          <w:sz w:val="17"/>
        </w:rPr>
        <w:t xml:space="preserve"> </w:t>
      </w:r>
      <w:r>
        <w:rPr>
          <w:sz w:val="17"/>
        </w:rPr>
        <w:t>A.,</w:t>
      </w:r>
      <w:r>
        <w:rPr>
          <w:spacing w:val="-4"/>
          <w:sz w:val="17"/>
        </w:rPr>
        <w:t xml:space="preserve"> </w:t>
      </w:r>
      <w:r>
        <w:rPr>
          <w:sz w:val="17"/>
        </w:rPr>
        <w:t>Okawa,</w:t>
      </w:r>
      <w:r>
        <w:rPr>
          <w:spacing w:val="-4"/>
          <w:sz w:val="17"/>
        </w:rPr>
        <w:t xml:space="preserve"> </w:t>
      </w:r>
      <w:r>
        <w:rPr>
          <w:sz w:val="17"/>
        </w:rPr>
        <w:t>Y.,</w:t>
      </w:r>
      <w:r>
        <w:rPr>
          <w:spacing w:val="-4"/>
          <w:sz w:val="17"/>
        </w:rPr>
        <w:t xml:space="preserve"> </w:t>
      </w:r>
      <w:proofErr w:type="spellStart"/>
      <w:r>
        <w:rPr>
          <w:sz w:val="17"/>
        </w:rPr>
        <w:t>Okou</w:t>
      </w:r>
      <w:proofErr w:type="spellEnd"/>
      <w:r>
        <w:rPr>
          <w:sz w:val="17"/>
        </w:rPr>
        <w:t>,</w:t>
      </w:r>
      <w:r>
        <w:rPr>
          <w:spacing w:val="-4"/>
          <w:sz w:val="17"/>
        </w:rPr>
        <w:t xml:space="preserve"> </w:t>
      </w:r>
      <w:r>
        <w:rPr>
          <w:sz w:val="17"/>
        </w:rPr>
        <w:t>C.</w:t>
      </w:r>
      <w:r>
        <w:rPr>
          <w:spacing w:val="-4"/>
          <w:sz w:val="17"/>
        </w:rPr>
        <w:t xml:space="preserve"> </w:t>
      </w:r>
      <w:r>
        <w:rPr>
          <w:sz w:val="17"/>
        </w:rPr>
        <w:t>and</w:t>
      </w:r>
      <w:r>
        <w:rPr>
          <w:spacing w:val="-4"/>
          <w:sz w:val="17"/>
        </w:rPr>
        <w:t xml:space="preserve"> </w:t>
      </w:r>
      <w:r>
        <w:rPr>
          <w:sz w:val="17"/>
        </w:rPr>
        <w:t>Temple,</w:t>
      </w:r>
      <w:r>
        <w:rPr>
          <w:spacing w:val="-4"/>
          <w:sz w:val="17"/>
        </w:rPr>
        <w:t xml:space="preserve"> </w:t>
      </w:r>
      <w:r>
        <w:rPr>
          <w:sz w:val="17"/>
        </w:rPr>
        <w:t xml:space="preserve">J. </w:t>
      </w:r>
      <w:r>
        <w:rPr>
          <w:i/>
          <w:sz w:val="17"/>
        </w:rPr>
        <w:t>Global</w:t>
      </w:r>
      <w:r>
        <w:rPr>
          <w:i/>
          <w:spacing w:val="-7"/>
          <w:sz w:val="17"/>
        </w:rPr>
        <w:t xml:space="preserve"> </w:t>
      </w:r>
      <w:r>
        <w:rPr>
          <w:i/>
          <w:sz w:val="17"/>
        </w:rPr>
        <w:t>Productivity:</w:t>
      </w:r>
      <w:r>
        <w:rPr>
          <w:i/>
          <w:spacing w:val="-7"/>
          <w:sz w:val="17"/>
        </w:rPr>
        <w:t xml:space="preserve"> </w:t>
      </w:r>
      <w:r>
        <w:rPr>
          <w:i/>
          <w:sz w:val="17"/>
        </w:rPr>
        <w:t>Trends,</w:t>
      </w:r>
      <w:r>
        <w:rPr>
          <w:i/>
          <w:spacing w:val="-7"/>
          <w:sz w:val="17"/>
        </w:rPr>
        <w:t xml:space="preserve"> </w:t>
      </w:r>
      <w:r>
        <w:rPr>
          <w:i/>
          <w:sz w:val="17"/>
        </w:rPr>
        <w:t>Drivers,</w:t>
      </w:r>
      <w:r>
        <w:rPr>
          <w:i/>
          <w:spacing w:val="-7"/>
          <w:sz w:val="17"/>
        </w:rPr>
        <w:t xml:space="preserve"> </w:t>
      </w:r>
      <w:r>
        <w:rPr>
          <w:i/>
          <w:sz w:val="17"/>
        </w:rPr>
        <w:t>and</w:t>
      </w:r>
      <w:r>
        <w:rPr>
          <w:i/>
          <w:spacing w:val="-7"/>
          <w:sz w:val="17"/>
        </w:rPr>
        <w:t xml:space="preserve"> </w:t>
      </w:r>
      <w:r>
        <w:rPr>
          <w:i/>
          <w:sz w:val="17"/>
        </w:rPr>
        <w:t>Policies</w:t>
      </w:r>
      <w:r>
        <w:rPr>
          <w:sz w:val="17"/>
        </w:rPr>
        <w:t>.</w:t>
      </w:r>
      <w:r>
        <w:rPr>
          <w:spacing w:val="-7"/>
          <w:sz w:val="17"/>
        </w:rPr>
        <w:t xml:space="preserve"> </w:t>
      </w:r>
      <w:r>
        <w:rPr>
          <w:sz w:val="17"/>
        </w:rPr>
        <w:t>Ed.</w:t>
      </w:r>
      <w:r>
        <w:rPr>
          <w:spacing w:val="-7"/>
          <w:sz w:val="17"/>
        </w:rPr>
        <w:t xml:space="preserve"> </w:t>
      </w:r>
      <w:r>
        <w:rPr>
          <w:sz w:val="17"/>
        </w:rPr>
        <w:t>by</w:t>
      </w:r>
      <w:r>
        <w:rPr>
          <w:spacing w:val="-7"/>
          <w:sz w:val="17"/>
        </w:rPr>
        <w:t xml:space="preserve"> </w:t>
      </w:r>
      <w:r>
        <w:rPr>
          <w:sz w:val="17"/>
        </w:rPr>
        <w:t>A.</w:t>
      </w:r>
      <w:r>
        <w:rPr>
          <w:spacing w:val="-7"/>
          <w:sz w:val="17"/>
        </w:rPr>
        <w:t xml:space="preserve"> </w:t>
      </w:r>
      <w:r>
        <w:rPr>
          <w:sz w:val="17"/>
        </w:rPr>
        <w:t>Dieppe.</w:t>
      </w:r>
      <w:r>
        <w:rPr>
          <w:spacing w:val="-7"/>
          <w:sz w:val="17"/>
        </w:rPr>
        <w:t xml:space="preserve"> </w:t>
      </w:r>
      <w:r>
        <w:rPr>
          <w:sz w:val="17"/>
        </w:rPr>
        <w:t xml:space="preserve">World Bank Group. Chap. 2: What Explains Productivity </w:t>
      </w:r>
      <w:proofErr w:type="gramStart"/>
      <w:r>
        <w:rPr>
          <w:sz w:val="17"/>
        </w:rPr>
        <w:t>Growth.</w:t>
      </w:r>
      <w:proofErr w:type="gramEnd"/>
      <w:r>
        <w:rPr>
          <w:sz w:val="17"/>
        </w:rPr>
        <w:t xml:space="preserve"> </w:t>
      </w:r>
      <w:hyperlink r:id="rId145">
        <w:r>
          <w:rPr>
            <w:color w:val="0000FF"/>
            <w:spacing w:val="-2"/>
            <w:sz w:val="17"/>
          </w:rPr>
          <w:t>https://www.worldbank.org/en/research/publication/global-productivity</w:t>
        </w:r>
      </w:hyperlink>
      <w:r>
        <w:rPr>
          <w:spacing w:val="-2"/>
          <w:sz w:val="17"/>
        </w:rPr>
        <w:t>.</w:t>
      </w:r>
    </w:p>
    <w:p w:rsidR="002E4FA1" w:rsidRDefault="00D51294">
      <w:pPr>
        <w:spacing w:before="136" w:line="268" w:lineRule="auto"/>
        <w:ind w:left="1343" w:right="177" w:hanging="720"/>
        <w:rPr>
          <w:sz w:val="17"/>
        </w:rPr>
      </w:pPr>
      <w:bookmarkStart w:id="360" w:name="_bookmark351"/>
      <w:bookmarkEnd w:id="360"/>
      <w:proofErr w:type="spellStart"/>
      <w:r>
        <w:rPr>
          <w:sz w:val="17"/>
        </w:rPr>
        <w:t>D’Rosario</w:t>
      </w:r>
      <w:proofErr w:type="spellEnd"/>
      <w:r>
        <w:rPr>
          <w:sz w:val="17"/>
        </w:rPr>
        <w:t>,</w:t>
      </w:r>
      <w:r>
        <w:rPr>
          <w:spacing w:val="-5"/>
          <w:sz w:val="17"/>
        </w:rPr>
        <w:t xml:space="preserve"> </w:t>
      </w:r>
      <w:r>
        <w:rPr>
          <w:sz w:val="17"/>
        </w:rPr>
        <w:t>M.</w:t>
      </w:r>
      <w:r>
        <w:rPr>
          <w:spacing w:val="-5"/>
          <w:sz w:val="17"/>
        </w:rPr>
        <w:t xml:space="preserve"> </w:t>
      </w:r>
      <w:r>
        <w:rPr>
          <w:sz w:val="17"/>
        </w:rPr>
        <w:t>and</w:t>
      </w:r>
      <w:r>
        <w:rPr>
          <w:spacing w:val="-5"/>
          <w:sz w:val="17"/>
        </w:rPr>
        <w:t xml:space="preserve"> </w:t>
      </w:r>
      <w:r>
        <w:rPr>
          <w:sz w:val="17"/>
        </w:rPr>
        <w:t>Lloyd-Cape,</w:t>
      </w:r>
      <w:r>
        <w:rPr>
          <w:spacing w:val="-5"/>
          <w:sz w:val="17"/>
        </w:rPr>
        <w:t xml:space="preserve"> </w:t>
      </w:r>
      <w:r>
        <w:rPr>
          <w:sz w:val="17"/>
        </w:rPr>
        <w:t>M.</w:t>
      </w:r>
      <w:r>
        <w:rPr>
          <w:spacing w:val="-5"/>
          <w:sz w:val="17"/>
        </w:rPr>
        <w:t xml:space="preserve"> </w:t>
      </w:r>
      <w:r>
        <w:rPr>
          <w:sz w:val="17"/>
        </w:rPr>
        <w:t>(2021).</w:t>
      </w:r>
      <w:r>
        <w:rPr>
          <w:spacing w:val="-5"/>
          <w:sz w:val="17"/>
        </w:rPr>
        <w:t xml:space="preserve"> </w:t>
      </w:r>
      <w:r>
        <w:rPr>
          <w:i/>
          <w:sz w:val="17"/>
        </w:rPr>
        <w:t>False</w:t>
      </w:r>
      <w:r>
        <w:rPr>
          <w:i/>
          <w:spacing w:val="-5"/>
          <w:sz w:val="17"/>
        </w:rPr>
        <w:t xml:space="preserve"> </w:t>
      </w:r>
      <w:r>
        <w:rPr>
          <w:i/>
          <w:sz w:val="17"/>
        </w:rPr>
        <w:t>Economy:</w:t>
      </w:r>
      <w:r>
        <w:rPr>
          <w:i/>
          <w:spacing w:val="-5"/>
          <w:sz w:val="17"/>
        </w:rPr>
        <w:t xml:space="preserve"> </w:t>
      </w:r>
      <w:r>
        <w:rPr>
          <w:i/>
          <w:sz w:val="17"/>
        </w:rPr>
        <w:t>The</w:t>
      </w:r>
      <w:r>
        <w:rPr>
          <w:i/>
          <w:spacing w:val="-5"/>
          <w:sz w:val="17"/>
        </w:rPr>
        <w:t xml:space="preserve"> </w:t>
      </w:r>
      <w:r>
        <w:rPr>
          <w:i/>
          <w:sz w:val="17"/>
        </w:rPr>
        <w:t>economic</w:t>
      </w:r>
      <w:r>
        <w:rPr>
          <w:i/>
          <w:spacing w:val="-5"/>
          <w:sz w:val="17"/>
        </w:rPr>
        <w:t xml:space="preserve"> </w:t>
      </w:r>
      <w:r>
        <w:rPr>
          <w:i/>
          <w:sz w:val="17"/>
        </w:rPr>
        <w:t>benefits</w:t>
      </w:r>
      <w:r>
        <w:rPr>
          <w:i/>
          <w:spacing w:val="-5"/>
          <w:sz w:val="17"/>
        </w:rPr>
        <w:t xml:space="preserve"> </w:t>
      </w:r>
      <w:r>
        <w:rPr>
          <w:i/>
          <w:sz w:val="17"/>
        </w:rPr>
        <w:t>of the National Disability Insurance Scheme and the consequences of government cost-cutting</w:t>
      </w:r>
      <w:r>
        <w:rPr>
          <w:sz w:val="17"/>
        </w:rPr>
        <w:t xml:space="preserve">. Per Capita. </w:t>
      </w:r>
      <w:hyperlink r:id="rId146">
        <w:r>
          <w:rPr>
            <w:color w:val="0000FF"/>
            <w:sz w:val="17"/>
          </w:rPr>
          <w:t>https://percapita.org.au/wp-</w:t>
        </w:r>
      </w:hyperlink>
      <w:r>
        <w:rPr>
          <w:color w:val="0000FF"/>
          <w:sz w:val="17"/>
        </w:rPr>
        <w:t xml:space="preserve"> </w:t>
      </w:r>
      <w:hyperlink r:id="rId147">
        <w:r>
          <w:rPr>
            <w:color w:val="0000FF"/>
            <w:spacing w:val="-2"/>
            <w:sz w:val="17"/>
          </w:rPr>
          <w:t>content/uploads/2021/11/NDS_031121_per-capita-report.pdf</w:t>
        </w:r>
      </w:hyperlink>
      <w:r>
        <w:rPr>
          <w:spacing w:val="-2"/>
          <w:sz w:val="17"/>
        </w:rPr>
        <w:t>.</w:t>
      </w:r>
    </w:p>
    <w:p w:rsidR="002E4FA1" w:rsidRDefault="00D51294">
      <w:pPr>
        <w:spacing w:before="135"/>
        <w:ind w:left="623"/>
        <w:rPr>
          <w:sz w:val="17"/>
        </w:rPr>
      </w:pPr>
      <w:bookmarkStart w:id="361" w:name="_bookmark352"/>
      <w:bookmarkEnd w:id="361"/>
      <w:r>
        <w:rPr>
          <w:sz w:val="17"/>
        </w:rPr>
        <w:t>DSS</w:t>
      </w:r>
      <w:r>
        <w:rPr>
          <w:spacing w:val="-3"/>
          <w:sz w:val="17"/>
        </w:rPr>
        <w:t xml:space="preserve"> </w:t>
      </w:r>
      <w:r>
        <w:rPr>
          <w:sz w:val="17"/>
        </w:rPr>
        <w:t xml:space="preserve">(2022). </w:t>
      </w:r>
      <w:r>
        <w:rPr>
          <w:i/>
          <w:sz w:val="17"/>
        </w:rPr>
        <w:t>Portfolio</w:t>
      </w:r>
      <w:r>
        <w:rPr>
          <w:i/>
          <w:spacing w:val="-1"/>
          <w:sz w:val="17"/>
        </w:rPr>
        <w:t xml:space="preserve"> </w:t>
      </w:r>
      <w:r>
        <w:rPr>
          <w:i/>
          <w:sz w:val="17"/>
        </w:rPr>
        <w:t>Budget Statements</w:t>
      </w:r>
      <w:r>
        <w:rPr>
          <w:i/>
          <w:spacing w:val="-1"/>
          <w:sz w:val="17"/>
        </w:rPr>
        <w:t xml:space="preserve"> </w:t>
      </w:r>
      <w:r>
        <w:rPr>
          <w:i/>
          <w:sz w:val="17"/>
        </w:rPr>
        <w:t>October 2022-23:</w:t>
      </w:r>
      <w:r>
        <w:rPr>
          <w:i/>
          <w:spacing w:val="-1"/>
          <w:sz w:val="17"/>
        </w:rPr>
        <w:t xml:space="preserve"> </w:t>
      </w:r>
      <w:r>
        <w:rPr>
          <w:i/>
          <w:sz w:val="17"/>
        </w:rPr>
        <w:t xml:space="preserve">Social Services </w:t>
      </w:r>
      <w:r>
        <w:rPr>
          <w:i/>
          <w:spacing w:val="-2"/>
          <w:sz w:val="17"/>
        </w:rPr>
        <w:t>Portfolio</w:t>
      </w:r>
      <w:r>
        <w:rPr>
          <w:spacing w:val="-2"/>
          <w:sz w:val="17"/>
        </w:rPr>
        <w:t>.</w:t>
      </w:r>
    </w:p>
    <w:p w:rsidR="002E4FA1" w:rsidRDefault="00D51294">
      <w:pPr>
        <w:spacing w:before="24" w:line="268" w:lineRule="auto"/>
        <w:ind w:left="1343" w:right="38"/>
        <w:rPr>
          <w:sz w:val="17"/>
        </w:rPr>
      </w:pPr>
      <w:r>
        <w:rPr>
          <w:sz w:val="17"/>
        </w:rPr>
        <w:t xml:space="preserve">Commonwealth Department of Social Services. </w:t>
      </w:r>
      <w:hyperlink r:id="rId148">
        <w:r>
          <w:rPr>
            <w:color w:val="0000FF"/>
            <w:spacing w:val="-2"/>
            <w:sz w:val="17"/>
          </w:rPr>
          <w:t>https://www.dss.gov.au/sites/default/files/documents/10_2022/october_2022-</w:t>
        </w:r>
      </w:hyperlink>
      <w:r>
        <w:rPr>
          <w:color w:val="0000FF"/>
          <w:spacing w:val="-2"/>
          <w:sz w:val="17"/>
        </w:rPr>
        <w:t xml:space="preserve"> </w:t>
      </w:r>
      <w:hyperlink r:id="rId149">
        <w:r>
          <w:rPr>
            <w:color w:val="0000FF"/>
            <w:spacing w:val="-2"/>
            <w:sz w:val="17"/>
          </w:rPr>
          <w:t>23_social_services_portfolio.pdf</w:t>
        </w:r>
      </w:hyperlink>
      <w:r>
        <w:rPr>
          <w:spacing w:val="-2"/>
          <w:sz w:val="17"/>
        </w:rPr>
        <w:t>.</w:t>
      </w:r>
    </w:p>
    <w:p w:rsidR="002E4FA1" w:rsidRDefault="00D51294">
      <w:pPr>
        <w:tabs>
          <w:tab w:val="left" w:pos="1237"/>
        </w:tabs>
        <w:spacing w:before="135"/>
        <w:ind w:left="623"/>
        <w:rPr>
          <w:sz w:val="17"/>
        </w:rPr>
      </w:pPr>
      <w:bookmarkStart w:id="362" w:name="_bookmark353"/>
      <w:bookmarkEnd w:id="362"/>
      <w:r>
        <w:rPr>
          <w:rFonts w:ascii="Times New Roman" w:hAnsi="Times New Roman"/>
          <w:sz w:val="17"/>
          <w:u w:val="single"/>
        </w:rPr>
        <w:tab/>
      </w:r>
      <w:r>
        <w:rPr>
          <w:rFonts w:ascii="Times New Roman" w:hAnsi="Times New Roman"/>
          <w:spacing w:val="69"/>
          <w:sz w:val="17"/>
        </w:rPr>
        <w:t xml:space="preserve"> </w:t>
      </w:r>
      <w:r>
        <w:rPr>
          <w:sz w:val="17"/>
        </w:rPr>
        <w:t xml:space="preserve">(2023). </w:t>
      </w:r>
      <w:r>
        <w:rPr>
          <w:i/>
          <w:sz w:val="17"/>
        </w:rPr>
        <w:t>DSS Benefit and Payment Recipient Demographics – quarterly data</w:t>
      </w:r>
      <w:r>
        <w:rPr>
          <w:sz w:val="17"/>
        </w:rPr>
        <w:t>.</w:t>
      </w:r>
    </w:p>
    <w:p w:rsidR="002E4FA1" w:rsidRDefault="00D51294">
      <w:pPr>
        <w:spacing w:before="24" w:line="268" w:lineRule="auto"/>
        <w:ind w:left="1343" w:right="894"/>
        <w:rPr>
          <w:sz w:val="17"/>
        </w:rPr>
      </w:pPr>
      <w:r>
        <w:rPr>
          <w:sz w:val="17"/>
        </w:rPr>
        <w:t xml:space="preserve">Commonwealth Department of Social Services. </w:t>
      </w:r>
      <w:hyperlink r:id="rId150">
        <w:r>
          <w:rPr>
            <w:color w:val="0000FF"/>
            <w:spacing w:val="-2"/>
            <w:sz w:val="17"/>
          </w:rPr>
          <w:t>https://data.gov.au/data/dataset/dss-payment-demographic-data</w:t>
        </w:r>
      </w:hyperlink>
      <w:r>
        <w:rPr>
          <w:spacing w:val="-2"/>
          <w:sz w:val="17"/>
        </w:rPr>
        <w:t>.</w:t>
      </w:r>
    </w:p>
    <w:p w:rsidR="002E4FA1" w:rsidRDefault="00D51294">
      <w:pPr>
        <w:spacing w:before="137"/>
        <w:ind w:left="623"/>
        <w:rPr>
          <w:sz w:val="17"/>
        </w:rPr>
      </w:pPr>
      <w:r>
        <w:br w:type="column"/>
      </w:r>
      <w:bookmarkStart w:id="363" w:name="_bookmark354"/>
      <w:bookmarkEnd w:id="363"/>
      <w:proofErr w:type="spellStart"/>
      <w:r>
        <w:rPr>
          <w:sz w:val="17"/>
        </w:rPr>
        <w:t>Duckett</w:t>
      </w:r>
      <w:proofErr w:type="spellEnd"/>
      <w:r>
        <w:rPr>
          <w:sz w:val="17"/>
        </w:rPr>
        <w:t>,</w:t>
      </w:r>
      <w:r>
        <w:rPr>
          <w:spacing w:val="-6"/>
          <w:sz w:val="17"/>
        </w:rPr>
        <w:t xml:space="preserve"> </w:t>
      </w:r>
      <w:r>
        <w:rPr>
          <w:sz w:val="17"/>
        </w:rPr>
        <w:t>S.</w:t>
      </w:r>
      <w:r>
        <w:rPr>
          <w:spacing w:val="-4"/>
          <w:sz w:val="17"/>
        </w:rPr>
        <w:t xml:space="preserve"> </w:t>
      </w:r>
      <w:r>
        <w:rPr>
          <w:sz w:val="17"/>
        </w:rPr>
        <w:t>and</w:t>
      </w:r>
      <w:r>
        <w:rPr>
          <w:spacing w:val="-4"/>
          <w:sz w:val="17"/>
        </w:rPr>
        <w:t xml:space="preserve"> </w:t>
      </w:r>
      <w:proofErr w:type="spellStart"/>
      <w:r>
        <w:rPr>
          <w:sz w:val="17"/>
        </w:rPr>
        <w:t>Romanes</w:t>
      </w:r>
      <w:proofErr w:type="spellEnd"/>
      <w:r>
        <w:rPr>
          <w:sz w:val="17"/>
        </w:rPr>
        <w:t>,</w:t>
      </w:r>
      <w:r>
        <w:rPr>
          <w:spacing w:val="-4"/>
          <w:sz w:val="17"/>
        </w:rPr>
        <w:t xml:space="preserve"> </w:t>
      </w:r>
      <w:r>
        <w:rPr>
          <w:sz w:val="17"/>
        </w:rPr>
        <w:t>D.</w:t>
      </w:r>
      <w:r>
        <w:rPr>
          <w:spacing w:val="-4"/>
          <w:sz w:val="17"/>
        </w:rPr>
        <w:t xml:space="preserve"> </w:t>
      </w:r>
      <w:r>
        <w:rPr>
          <w:sz w:val="17"/>
        </w:rPr>
        <w:t>(2016).</w:t>
      </w:r>
      <w:r>
        <w:rPr>
          <w:spacing w:val="-4"/>
          <w:sz w:val="17"/>
        </w:rPr>
        <w:t xml:space="preserve"> </w:t>
      </w:r>
      <w:r>
        <w:rPr>
          <w:i/>
          <w:sz w:val="17"/>
        </w:rPr>
        <w:t>Blood</w:t>
      </w:r>
      <w:r>
        <w:rPr>
          <w:i/>
          <w:spacing w:val="-4"/>
          <w:sz w:val="17"/>
        </w:rPr>
        <w:t xml:space="preserve"> </w:t>
      </w:r>
      <w:r>
        <w:rPr>
          <w:i/>
          <w:sz w:val="17"/>
        </w:rPr>
        <w:t>Money:</w:t>
      </w:r>
      <w:r>
        <w:rPr>
          <w:i/>
          <w:spacing w:val="-4"/>
          <w:sz w:val="17"/>
        </w:rPr>
        <w:t xml:space="preserve"> </w:t>
      </w:r>
      <w:r>
        <w:rPr>
          <w:i/>
          <w:sz w:val="17"/>
        </w:rPr>
        <w:t>paying</w:t>
      </w:r>
      <w:r>
        <w:rPr>
          <w:i/>
          <w:spacing w:val="-4"/>
          <w:sz w:val="17"/>
        </w:rPr>
        <w:t xml:space="preserve"> </w:t>
      </w:r>
      <w:r>
        <w:rPr>
          <w:i/>
          <w:sz w:val="17"/>
        </w:rPr>
        <w:t>for</w:t>
      </w:r>
      <w:r>
        <w:rPr>
          <w:i/>
          <w:spacing w:val="-4"/>
          <w:sz w:val="17"/>
        </w:rPr>
        <w:t xml:space="preserve"> </w:t>
      </w:r>
      <w:r>
        <w:rPr>
          <w:i/>
          <w:sz w:val="17"/>
        </w:rPr>
        <w:t>pathology</w:t>
      </w:r>
      <w:r>
        <w:rPr>
          <w:i/>
          <w:spacing w:val="-3"/>
          <w:sz w:val="17"/>
        </w:rPr>
        <w:t xml:space="preserve"> </w:t>
      </w:r>
      <w:r>
        <w:rPr>
          <w:i/>
          <w:spacing w:val="-2"/>
          <w:sz w:val="17"/>
        </w:rPr>
        <w:t>services</w:t>
      </w:r>
      <w:r>
        <w:rPr>
          <w:spacing w:val="-2"/>
          <w:sz w:val="17"/>
        </w:rPr>
        <w:t>.</w:t>
      </w:r>
    </w:p>
    <w:p w:rsidR="002E4FA1" w:rsidRDefault="00D51294">
      <w:pPr>
        <w:spacing w:before="24"/>
        <w:ind w:left="1343"/>
        <w:rPr>
          <w:sz w:val="17"/>
        </w:rPr>
      </w:pPr>
      <w:r>
        <w:rPr>
          <w:sz w:val="17"/>
        </w:rPr>
        <w:t>Grattan</w:t>
      </w:r>
      <w:r>
        <w:rPr>
          <w:spacing w:val="-2"/>
          <w:sz w:val="17"/>
        </w:rPr>
        <w:t xml:space="preserve"> Institute.</w:t>
      </w:r>
    </w:p>
    <w:p w:rsidR="002E4FA1" w:rsidRDefault="00562B85">
      <w:pPr>
        <w:spacing w:before="23"/>
        <w:ind w:left="1343"/>
        <w:rPr>
          <w:sz w:val="17"/>
        </w:rPr>
      </w:pPr>
      <w:hyperlink r:id="rId151">
        <w:r w:rsidR="00D51294">
          <w:rPr>
            <w:color w:val="0000FF"/>
            <w:sz w:val="17"/>
          </w:rPr>
          <w:t>https://grattan.edu.au/report/blood-money-paying-for-pathology-</w:t>
        </w:r>
        <w:r w:rsidR="00D51294">
          <w:rPr>
            <w:color w:val="0000FF"/>
            <w:spacing w:val="-2"/>
            <w:sz w:val="17"/>
          </w:rPr>
          <w:t>services/</w:t>
        </w:r>
      </w:hyperlink>
      <w:r w:rsidR="00D51294">
        <w:rPr>
          <w:spacing w:val="-2"/>
          <w:sz w:val="17"/>
        </w:rPr>
        <w:t>.</w:t>
      </w:r>
    </w:p>
    <w:p w:rsidR="002E4FA1" w:rsidRDefault="00D51294">
      <w:pPr>
        <w:spacing w:before="159" w:line="268" w:lineRule="auto"/>
        <w:ind w:left="1343" w:right="218" w:hanging="720"/>
        <w:rPr>
          <w:sz w:val="17"/>
        </w:rPr>
      </w:pPr>
      <w:bookmarkStart w:id="364" w:name="_bookmark355"/>
      <w:bookmarkEnd w:id="364"/>
      <w:proofErr w:type="spellStart"/>
      <w:r>
        <w:rPr>
          <w:sz w:val="17"/>
        </w:rPr>
        <w:t>Duckett</w:t>
      </w:r>
      <w:proofErr w:type="spellEnd"/>
      <w:r>
        <w:rPr>
          <w:spacing w:val="-4"/>
          <w:sz w:val="17"/>
        </w:rPr>
        <w:t xml:space="preserve"> </w:t>
      </w:r>
      <w:r>
        <w:rPr>
          <w:sz w:val="17"/>
        </w:rPr>
        <w:t>et</w:t>
      </w:r>
      <w:r>
        <w:rPr>
          <w:spacing w:val="-4"/>
          <w:sz w:val="17"/>
        </w:rPr>
        <w:t xml:space="preserve"> </w:t>
      </w:r>
      <w:r>
        <w:rPr>
          <w:sz w:val="17"/>
        </w:rPr>
        <w:t>al</w:t>
      </w:r>
      <w:r>
        <w:rPr>
          <w:spacing w:val="-4"/>
          <w:sz w:val="17"/>
        </w:rPr>
        <w:t xml:space="preserve"> </w:t>
      </w:r>
      <w:r>
        <w:rPr>
          <w:sz w:val="17"/>
        </w:rPr>
        <w:t>(2018).</w:t>
      </w:r>
      <w:r>
        <w:rPr>
          <w:spacing w:val="-4"/>
          <w:sz w:val="17"/>
        </w:rPr>
        <w:t xml:space="preserve"> </w:t>
      </w:r>
      <w:proofErr w:type="spellStart"/>
      <w:r>
        <w:rPr>
          <w:sz w:val="17"/>
        </w:rPr>
        <w:t>Duckett</w:t>
      </w:r>
      <w:proofErr w:type="spellEnd"/>
      <w:r>
        <w:rPr>
          <w:sz w:val="17"/>
        </w:rPr>
        <w:t>,</w:t>
      </w:r>
      <w:r>
        <w:rPr>
          <w:spacing w:val="-4"/>
          <w:sz w:val="17"/>
        </w:rPr>
        <w:t xml:space="preserve"> </w:t>
      </w:r>
      <w:r>
        <w:rPr>
          <w:sz w:val="17"/>
        </w:rPr>
        <w:t>S.,</w:t>
      </w:r>
      <w:r>
        <w:rPr>
          <w:spacing w:val="-4"/>
          <w:sz w:val="17"/>
        </w:rPr>
        <w:t xml:space="preserve"> </w:t>
      </w:r>
      <w:proofErr w:type="spellStart"/>
      <w:r>
        <w:rPr>
          <w:sz w:val="17"/>
        </w:rPr>
        <w:t>Jorm</w:t>
      </w:r>
      <w:proofErr w:type="spellEnd"/>
      <w:r>
        <w:rPr>
          <w:sz w:val="17"/>
        </w:rPr>
        <w:t>,</w:t>
      </w:r>
      <w:r>
        <w:rPr>
          <w:spacing w:val="-4"/>
          <w:sz w:val="17"/>
        </w:rPr>
        <w:t xml:space="preserve"> </w:t>
      </w:r>
      <w:r>
        <w:rPr>
          <w:sz w:val="17"/>
        </w:rPr>
        <w:t>C.,</w:t>
      </w:r>
      <w:r>
        <w:rPr>
          <w:spacing w:val="-4"/>
          <w:sz w:val="17"/>
        </w:rPr>
        <w:t xml:space="preserve"> </w:t>
      </w:r>
      <w:r>
        <w:rPr>
          <w:sz w:val="17"/>
        </w:rPr>
        <w:t>Moran,</w:t>
      </w:r>
      <w:r>
        <w:rPr>
          <w:spacing w:val="-4"/>
          <w:sz w:val="17"/>
        </w:rPr>
        <w:t xml:space="preserve"> </w:t>
      </w:r>
      <w:r>
        <w:rPr>
          <w:sz w:val="17"/>
        </w:rPr>
        <w:t>G.</w:t>
      </w:r>
      <w:r>
        <w:rPr>
          <w:spacing w:val="-4"/>
          <w:sz w:val="17"/>
        </w:rPr>
        <w:t xml:space="preserve"> </w:t>
      </w:r>
      <w:r>
        <w:rPr>
          <w:sz w:val="17"/>
        </w:rPr>
        <w:t>and</w:t>
      </w:r>
      <w:r>
        <w:rPr>
          <w:spacing w:val="-4"/>
          <w:sz w:val="17"/>
        </w:rPr>
        <w:t xml:space="preserve"> </w:t>
      </w:r>
      <w:r>
        <w:rPr>
          <w:sz w:val="17"/>
        </w:rPr>
        <w:t>Parsonage,</w:t>
      </w:r>
      <w:r>
        <w:rPr>
          <w:spacing w:val="-4"/>
          <w:sz w:val="17"/>
        </w:rPr>
        <w:t xml:space="preserve"> </w:t>
      </w:r>
      <w:r>
        <w:rPr>
          <w:sz w:val="17"/>
        </w:rPr>
        <w:t>H.</w:t>
      </w:r>
      <w:r>
        <w:rPr>
          <w:spacing w:val="-4"/>
          <w:sz w:val="17"/>
        </w:rPr>
        <w:t xml:space="preserve"> </w:t>
      </w:r>
      <w:r>
        <w:rPr>
          <w:i/>
          <w:sz w:val="17"/>
        </w:rPr>
        <w:t>Safer</w:t>
      </w:r>
      <w:r>
        <w:rPr>
          <w:i/>
          <w:spacing w:val="-4"/>
          <w:sz w:val="17"/>
        </w:rPr>
        <w:t xml:space="preserve"> </w:t>
      </w:r>
      <w:r>
        <w:rPr>
          <w:i/>
          <w:sz w:val="17"/>
        </w:rPr>
        <w:t>care saves money: How to improve patient care and save public money at the same time</w:t>
      </w:r>
      <w:r>
        <w:rPr>
          <w:sz w:val="17"/>
        </w:rPr>
        <w:t>. Grattan Institute.</w:t>
      </w:r>
    </w:p>
    <w:p w:rsidR="002E4FA1" w:rsidRDefault="00562B85">
      <w:pPr>
        <w:ind w:left="1343"/>
        <w:rPr>
          <w:sz w:val="17"/>
        </w:rPr>
      </w:pPr>
      <w:hyperlink r:id="rId152">
        <w:r w:rsidR="00D51294">
          <w:rPr>
            <w:color w:val="0000FF"/>
            <w:sz w:val="17"/>
          </w:rPr>
          <w:t>https://grattan.edu.au/report/safer-care-saves-</w:t>
        </w:r>
        <w:r w:rsidR="00D51294">
          <w:rPr>
            <w:color w:val="0000FF"/>
            <w:spacing w:val="-2"/>
            <w:sz w:val="17"/>
          </w:rPr>
          <w:t>money/</w:t>
        </w:r>
      </w:hyperlink>
      <w:r w:rsidR="00D51294">
        <w:rPr>
          <w:spacing w:val="-2"/>
          <w:sz w:val="17"/>
        </w:rPr>
        <w:t>.</w:t>
      </w:r>
    </w:p>
    <w:p w:rsidR="002E4FA1" w:rsidRDefault="00D51294">
      <w:pPr>
        <w:spacing w:before="158" w:line="268" w:lineRule="auto"/>
        <w:ind w:left="1343" w:right="407" w:hanging="720"/>
        <w:rPr>
          <w:sz w:val="17"/>
        </w:rPr>
      </w:pPr>
      <w:bookmarkStart w:id="365" w:name="_bookmark356"/>
      <w:bookmarkEnd w:id="365"/>
      <w:proofErr w:type="spellStart"/>
      <w:r>
        <w:rPr>
          <w:sz w:val="17"/>
        </w:rPr>
        <w:t>Duckett</w:t>
      </w:r>
      <w:proofErr w:type="spellEnd"/>
      <w:r>
        <w:rPr>
          <w:spacing w:val="-4"/>
          <w:sz w:val="17"/>
        </w:rPr>
        <w:t xml:space="preserve"> </w:t>
      </w:r>
      <w:r>
        <w:rPr>
          <w:sz w:val="17"/>
        </w:rPr>
        <w:t>et</w:t>
      </w:r>
      <w:r>
        <w:rPr>
          <w:spacing w:val="-4"/>
          <w:sz w:val="17"/>
        </w:rPr>
        <w:t xml:space="preserve"> </w:t>
      </w:r>
      <w:r>
        <w:rPr>
          <w:sz w:val="17"/>
        </w:rPr>
        <w:t>al</w:t>
      </w:r>
      <w:r>
        <w:rPr>
          <w:spacing w:val="-4"/>
          <w:sz w:val="17"/>
        </w:rPr>
        <w:t xml:space="preserve"> </w:t>
      </w:r>
      <w:r>
        <w:rPr>
          <w:sz w:val="17"/>
        </w:rPr>
        <w:t>(2019).</w:t>
      </w:r>
      <w:r>
        <w:rPr>
          <w:spacing w:val="-4"/>
          <w:sz w:val="17"/>
        </w:rPr>
        <w:t xml:space="preserve"> </w:t>
      </w:r>
      <w:proofErr w:type="spellStart"/>
      <w:r>
        <w:rPr>
          <w:sz w:val="17"/>
        </w:rPr>
        <w:t>Duckett</w:t>
      </w:r>
      <w:proofErr w:type="spellEnd"/>
      <w:r>
        <w:rPr>
          <w:sz w:val="17"/>
        </w:rPr>
        <w:t>,</w:t>
      </w:r>
      <w:r>
        <w:rPr>
          <w:spacing w:val="-4"/>
          <w:sz w:val="17"/>
        </w:rPr>
        <w:t xml:space="preserve"> </w:t>
      </w:r>
      <w:r>
        <w:rPr>
          <w:sz w:val="17"/>
        </w:rPr>
        <w:t>S.,</w:t>
      </w:r>
      <w:r>
        <w:rPr>
          <w:spacing w:val="-4"/>
          <w:sz w:val="17"/>
        </w:rPr>
        <w:t xml:space="preserve"> </w:t>
      </w:r>
      <w:r>
        <w:rPr>
          <w:sz w:val="17"/>
        </w:rPr>
        <w:t>Cowgill,</w:t>
      </w:r>
      <w:r>
        <w:rPr>
          <w:spacing w:val="-4"/>
          <w:sz w:val="17"/>
        </w:rPr>
        <w:t xml:space="preserve"> </w:t>
      </w:r>
      <w:r>
        <w:rPr>
          <w:sz w:val="17"/>
        </w:rPr>
        <w:t>M.</w:t>
      </w:r>
      <w:r>
        <w:rPr>
          <w:spacing w:val="-4"/>
          <w:sz w:val="17"/>
        </w:rPr>
        <w:t xml:space="preserve"> </w:t>
      </w:r>
      <w:r>
        <w:rPr>
          <w:sz w:val="17"/>
        </w:rPr>
        <w:t>and</w:t>
      </w:r>
      <w:r>
        <w:rPr>
          <w:spacing w:val="-4"/>
          <w:sz w:val="17"/>
        </w:rPr>
        <w:t xml:space="preserve"> </w:t>
      </w:r>
      <w:proofErr w:type="spellStart"/>
      <w:r>
        <w:rPr>
          <w:sz w:val="17"/>
        </w:rPr>
        <w:t>Nemet</w:t>
      </w:r>
      <w:proofErr w:type="spellEnd"/>
      <w:r>
        <w:rPr>
          <w:sz w:val="17"/>
        </w:rPr>
        <w:t>,</w:t>
      </w:r>
      <w:r>
        <w:rPr>
          <w:spacing w:val="-4"/>
          <w:sz w:val="17"/>
        </w:rPr>
        <w:t xml:space="preserve"> </w:t>
      </w:r>
      <w:r>
        <w:rPr>
          <w:sz w:val="17"/>
        </w:rPr>
        <w:t>K.</w:t>
      </w:r>
      <w:r>
        <w:rPr>
          <w:spacing w:val="-4"/>
          <w:sz w:val="17"/>
        </w:rPr>
        <w:t xml:space="preserve"> </w:t>
      </w:r>
      <w:r>
        <w:rPr>
          <w:i/>
          <w:sz w:val="17"/>
        </w:rPr>
        <w:t>Saving</w:t>
      </w:r>
      <w:r>
        <w:rPr>
          <w:i/>
          <w:spacing w:val="-4"/>
          <w:sz w:val="17"/>
        </w:rPr>
        <w:t xml:space="preserve"> </w:t>
      </w:r>
      <w:r>
        <w:rPr>
          <w:i/>
          <w:sz w:val="17"/>
        </w:rPr>
        <w:t>private</w:t>
      </w:r>
      <w:r>
        <w:rPr>
          <w:i/>
          <w:spacing w:val="-4"/>
          <w:sz w:val="17"/>
        </w:rPr>
        <w:t xml:space="preserve"> </w:t>
      </w:r>
      <w:r>
        <w:rPr>
          <w:i/>
          <w:sz w:val="17"/>
        </w:rPr>
        <w:t>health</w:t>
      </w:r>
      <w:r>
        <w:rPr>
          <w:i/>
          <w:spacing w:val="-4"/>
          <w:sz w:val="17"/>
        </w:rPr>
        <w:t xml:space="preserve"> </w:t>
      </w:r>
      <w:r>
        <w:rPr>
          <w:i/>
          <w:sz w:val="17"/>
        </w:rPr>
        <w:t>2: Making private health insurance viable</w:t>
      </w:r>
      <w:r>
        <w:rPr>
          <w:sz w:val="17"/>
        </w:rPr>
        <w:t xml:space="preserve">. Grattan Institute. </w:t>
      </w:r>
      <w:hyperlink r:id="rId153">
        <w:r>
          <w:rPr>
            <w:color w:val="0000FF"/>
            <w:spacing w:val="-2"/>
            <w:sz w:val="17"/>
          </w:rPr>
          <w:t>https://grattan.edu.au/report/saving-private-health-2/</w:t>
        </w:r>
      </w:hyperlink>
      <w:r>
        <w:rPr>
          <w:spacing w:val="-2"/>
          <w:sz w:val="17"/>
        </w:rPr>
        <w:t>.</w:t>
      </w:r>
    </w:p>
    <w:p w:rsidR="002E4FA1" w:rsidRDefault="00D51294">
      <w:pPr>
        <w:spacing w:before="136" w:line="268" w:lineRule="auto"/>
        <w:ind w:left="1343" w:right="529" w:hanging="720"/>
        <w:rPr>
          <w:sz w:val="17"/>
        </w:rPr>
      </w:pPr>
      <w:bookmarkStart w:id="366" w:name="_bookmark357"/>
      <w:bookmarkEnd w:id="366"/>
      <w:proofErr w:type="spellStart"/>
      <w:r>
        <w:rPr>
          <w:sz w:val="17"/>
        </w:rPr>
        <w:t>Duckett</w:t>
      </w:r>
      <w:proofErr w:type="spellEnd"/>
      <w:r>
        <w:rPr>
          <w:sz w:val="17"/>
        </w:rPr>
        <w:t xml:space="preserve">, S. and </w:t>
      </w:r>
      <w:proofErr w:type="spellStart"/>
      <w:r>
        <w:rPr>
          <w:sz w:val="17"/>
        </w:rPr>
        <w:t>Swerissen</w:t>
      </w:r>
      <w:proofErr w:type="spellEnd"/>
      <w:r>
        <w:rPr>
          <w:sz w:val="17"/>
        </w:rPr>
        <w:t xml:space="preserve">, H. (2020). </w:t>
      </w:r>
      <w:r>
        <w:rPr>
          <w:i/>
          <w:sz w:val="17"/>
        </w:rPr>
        <w:t>Reforming aged care: a practical plan for a rights-based system</w:t>
      </w:r>
      <w:r>
        <w:rPr>
          <w:sz w:val="17"/>
        </w:rPr>
        <w:t xml:space="preserve">. Grattan Institute. </w:t>
      </w:r>
      <w:hyperlink r:id="rId154">
        <w:r>
          <w:rPr>
            <w:color w:val="0000FF"/>
            <w:spacing w:val="-2"/>
            <w:sz w:val="17"/>
          </w:rPr>
          <w:t>https://grattan.edu.au/report/reforming-aged-care-a-practical-plan-for-a-</w:t>
        </w:r>
      </w:hyperlink>
      <w:r>
        <w:rPr>
          <w:color w:val="0000FF"/>
          <w:spacing w:val="40"/>
          <w:sz w:val="17"/>
        </w:rPr>
        <w:t xml:space="preserve"> </w:t>
      </w:r>
      <w:hyperlink r:id="rId155">
        <w:r>
          <w:rPr>
            <w:color w:val="0000FF"/>
            <w:spacing w:val="-2"/>
            <w:sz w:val="17"/>
          </w:rPr>
          <w:t>rights-based-system/</w:t>
        </w:r>
      </w:hyperlink>
      <w:r>
        <w:rPr>
          <w:spacing w:val="-2"/>
          <w:sz w:val="17"/>
        </w:rPr>
        <w:t>.</w:t>
      </w:r>
    </w:p>
    <w:p w:rsidR="002E4FA1" w:rsidRDefault="00D51294">
      <w:pPr>
        <w:tabs>
          <w:tab w:val="left" w:pos="1237"/>
        </w:tabs>
        <w:spacing w:before="135"/>
        <w:ind w:left="623"/>
        <w:rPr>
          <w:sz w:val="17"/>
        </w:rPr>
      </w:pPr>
      <w:bookmarkStart w:id="367" w:name="_bookmark358"/>
      <w:bookmarkEnd w:id="367"/>
      <w:r>
        <w:rPr>
          <w:rFonts w:ascii="Times New Roman"/>
          <w:sz w:val="17"/>
          <w:u w:val="single"/>
        </w:rPr>
        <w:tab/>
      </w:r>
      <w:r>
        <w:rPr>
          <w:rFonts w:ascii="Times New Roman"/>
          <w:spacing w:val="73"/>
          <w:sz w:val="17"/>
        </w:rPr>
        <w:t xml:space="preserve"> </w:t>
      </w:r>
      <w:r>
        <w:rPr>
          <w:sz w:val="17"/>
        </w:rPr>
        <w:t xml:space="preserve">(2021). </w:t>
      </w:r>
      <w:proofErr w:type="gramStart"/>
      <w:r>
        <w:rPr>
          <w:i/>
          <w:sz w:val="17"/>
        </w:rPr>
        <w:t>Unfinished</w:t>
      </w:r>
      <w:proofErr w:type="gramEnd"/>
      <w:r>
        <w:rPr>
          <w:i/>
          <w:sz w:val="17"/>
        </w:rPr>
        <w:t xml:space="preserve"> business: practical policies for better care at home</w:t>
      </w:r>
      <w:r>
        <w:rPr>
          <w:sz w:val="17"/>
        </w:rPr>
        <w:t>.</w:t>
      </w:r>
    </w:p>
    <w:p w:rsidR="002E4FA1" w:rsidRDefault="00D51294">
      <w:pPr>
        <w:spacing w:before="24" w:line="268" w:lineRule="auto"/>
        <w:ind w:left="1343" w:right="246"/>
        <w:rPr>
          <w:sz w:val="17"/>
        </w:rPr>
      </w:pPr>
      <w:r>
        <w:rPr>
          <w:sz w:val="17"/>
        </w:rPr>
        <w:t>Grattan</w:t>
      </w:r>
      <w:r>
        <w:rPr>
          <w:spacing w:val="-6"/>
          <w:sz w:val="17"/>
        </w:rPr>
        <w:t xml:space="preserve"> </w:t>
      </w:r>
      <w:r>
        <w:rPr>
          <w:sz w:val="17"/>
        </w:rPr>
        <w:t>Institute.</w:t>
      </w:r>
      <w:r>
        <w:rPr>
          <w:spacing w:val="-6"/>
          <w:sz w:val="17"/>
        </w:rPr>
        <w:t xml:space="preserve"> </w:t>
      </w:r>
      <w:hyperlink r:id="rId156">
        <w:r>
          <w:rPr>
            <w:color w:val="0000FF"/>
            <w:sz w:val="17"/>
          </w:rPr>
          <w:t>https://grattan.edu.au/report/unfinished-business-practical-</w:t>
        </w:r>
      </w:hyperlink>
      <w:r>
        <w:rPr>
          <w:color w:val="0000FF"/>
          <w:sz w:val="17"/>
        </w:rPr>
        <w:t xml:space="preserve"> </w:t>
      </w:r>
      <w:hyperlink r:id="rId157">
        <w:r>
          <w:rPr>
            <w:color w:val="0000FF"/>
            <w:spacing w:val="-2"/>
            <w:sz w:val="17"/>
          </w:rPr>
          <w:t>policies-for-better-care-at-home/</w:t>
        </w:r>
      </w:hyperlink>
      <w:r>
        <w:rPr>
          <w:spacing w:val="-2"/>
          <w:sz w:val="17"/>
        </w:rPr>
        <w:t>.</w:t>
      </w:r>
    </w:p>
    <w:p w:rsidR="002E4FA1" w:rsidRDefault="00D51294">
      <w:pPr>
        <w:spacing w:before="135" w:line="268" w:lineRule="auto"/>
        <w:ind w:left="1343" w:right="372" w:hanging="720"/>
        <w:rPr>
          <w:sz w:val="17"/>
        </w:rPr>
      </w:pPr>
      <w:bookmarkStart w:id="368" w:name="_bookmark359"/>
      <w:bookmarkEnd w:id="368"/>
      <w:r>
        <w:rPr>
          <w:sz w:val="17"/>
        </w:rPr>
        <w:t>Dyer</w:t>
      </w:r>
      <w:r>
        <w:rPr>
          <w:spacing w:val="-6"/>
          <w:sz w:val="17"/>
        </w:rPr>
        <w:t xml:space="preserve"> </w:t>
      </w:r>
      <w:r>
        <w:rPr>
          <w:sz w:val="17"/>
        </w:rPr>
        <w:t>et</w:t>
      </w:r>
      <w:r>
        <w:rPr>
          <w:spacing w:val="-6"/>
          <w:sz w:val="17"/>
        </w:rPr>
        <w:t xml:space="preserve"> </w:t>
      </w:r>
      <w:r>
        <w:rPr>
          <w:sz w:val="17"/>
        </w:rPr>
        <w:t>al</w:t>
      </w:r>
      <w:r>
        <w:rPr>
          <w:spacing w:val="-6"/>
          <w:sz w:val="17"/>
        </w:rPr>
        <w:t xml:space="preserve"> </w:t>
      </w:r>
      <w:r>
        <w:rPr>
          <w:sz w:val="17"/>
        </w:rPr>
        <w:t>(2020).</w:t>
      </w:r>
      <w:r>
        <w:rPr>
          <w:spacing w:val="-6"/>
          <w:sz w:val="17"/>
        </w:rPr>
        <w:t xml:space="preserve"> </w:t>
      </w:r>
      <w:r>
        <w:rPr>
          <w:sz w:val="17"/>
        </w:rPr>
        <w:t>Dyer,</w:t>
      </w:r>
      <w:r>
        <w:rPr>
          <w:spacing w:val="-6"/>
          <w:sz w:val="17"/>
        </w:rPr>
        <w:t xml:space="preserve"> </w:t>
      </w:r>
      <w:r>
        <w:rPr>
          <w:sz w:val="17"/>
        </w:rPr>
        <w:t>S.,</w:t>
      </w:r>
      <w:r>
        <w:rPr>
          <w:spacing w:val="-6"/>
          <w:sz w:val="17"/>
        </w:rPr>
        <w:t xml:space="preserve"> </w:t>
      </w:r>
      <w:r>
        <w:rPr>
          <w:sz w:val="17"/>
        </w:rPr>
        <w:t>Valeri,</w:t>
      </w:r>
      <w:r>
        <w:rPr>
          <w:spacing w:val="-6"/>
          <w:sz w:val="17"/>
        </w:rPr>
        <w:t xml:space="preserve"> </w:t>
      </w:r>
      <w:r>
        <w:rPr>
          <w:sz w:val="17"/>
        </w:rPr>
        <w:t>M.,</w:t>
      </w:r>
      <w:r>
        <w:rPr>
          <w:spacing w:val="-6"/>
          <w:sz w:val="17"/>
        </w:rPr>
        <w:t xml:space="preserve"> </w:t>
      </w:r>
      <w:r>
        <w:rPr>
          <w:sz w:val="17"/>
        </w:rPr>
        <w:t>Arora,</w:t>
      </w:r>
      <w:r>
        <w:rPr>
          <w:spacing w:val="-6"/>
          <w:sz w:val="17"/>
        </w:rPr>
        <w:t xml:space="preserve"> </w:t>
      </w:r>
      <w:r>
        <w:rPr>
          <w:sz w:val="17"/>
        </w:rPr>
        <w:t>N.,</w:t>
      </w:r>
      <w:r>
        <w:rPr>
          <w:spacing w:val="-6"/>
          <w:sz w:val="17"/>
        </w:rPr>
        <w:t xml:space="preserve"> </w:t>
      </w:r>
      <w:r>
        <w:rPr>
          <w:sz w:val="17"/>
        </w:rPr>
        <w:t>Ross,</w:t>
      </w:r>
      <w:r>
        <w:rPr>
          <w:spacing w:val="-6"/>
          <w:sz w:val="17"/>
        </w:rPr>
        <w:t xml:space="preserve"> </w:t>
      </w:r>
      <w:r>
        <w:rPr>
          <w:sz w:val="17"/>
        </w:rPr>
        <w:t>T.,</w:t>
      </w:r>
      <w:r>
        <w:rPr>
          <w:spacing w:val="-6"/>
          <w:sz w:val="17"/>
        </w:rPr>
        <w:t xml:space="preserve"> </w:t>
      </w:r>
      <w:proofErr w:type="spellStart"/>
      <w:r>
        <w:rPr>
          <w:sz w:val="17"/>
        </w:rPr>
        <w:t>Winsall</w:t>
      </w:r>
      <w:proofErr w:type="spellEnd"/>
      <w:r>
        <w:rPr>
          <w:sz w:val="17"/>
        </w:rPr>
        <w:t>,</w:t>
      </w:r>
      <w:r>
        <w:rPr>
          <w:spacing w:val="-6"/>
          <w:sz w:val="17"/>
        </w:rPr>
        <w:t xml:space="preserve"> </w:t>
      </w:r>
      <w:r>
        <w:rPr>
          <w:sz w:val="17"/>
        </w:rPr>
        <w:t>M.,</w:t>
      </w:r>
      <w:r>
        <w:rPr>
          <w:spacing w:val="-6"/>
          <w:sz w:val="17"/>
        </w:rPr>
        <w:t xml:space="preserve"> </w:t>
      </w:r>
      <w:r>
        <w:rPr>
          <w:sz w:val="17"/>
        </w:rPr>
        <w:t>Tilden,</w:t>
      </w:r>
      <w:r>
        <w:rPr>
          <w:spacing w:val="-6"/>
          <w:sz w:val="17"/>
        </w:rPr>
        <w:t xml:space="preserve"> </w:t>
      </w:r>
      <w:r>
        <w:rPr>
          <w:sz w:val="17"/>
        </w:rPr>
        <w:t>D.</w:t>
      </w:r>
      <w:r>
        <w:rPr>
          <w:spacing w:val="-6"/>
          <w:sz w:val="17"/>
        </w:rPr>
        <w:t xml:space="preserve"> </w:t>
      </w:r>
      <w:r>
        <w:rPr>
          <w:sz w:val="17"/>
        </w:rPr>
        <w:t xml:space="preserve">and Crotty, M. </w:t>
      </w:r>
      <w:r>
        <w:rPr>
          <w:i/>
          <w:sz w:val="17"/>
        </w:rPr>
        <w:t>Review of International Systems of Long-term Care of Older People</w:t>
      </w:r>
      <w:r>
        <w:rPr>
          <w:sz w:val="17"/>
        </w:rPr>
        <w:t xml:space="preserve">. Royal Commission into Aged Care Quality and Safety Research Paper 2. Flinders University. </w:t>
      </w:r>
      <w:hyperlink r:id="rId158">
        <w:r>
          <w:rPr>
            <w:color w:val="0000FF"/>
            <w:spacing w:val="-2"/>
            <w:sz w:val="17"/>
          </w:rPr>
          <w:t>https://agedcare.royalcommission.gov.au/publications/research-paper-2-</w:t>
        </w:r>
      </w:hyperlink>
      <w:r>
        <w:rPr>
          <w:color w:val="0000FF"/>
          <w:spacing w:val="-2"/>
          <w:sz w:val="17"/>
        </w:rPr>
        <w:t xml:space="preserve"> </w:t>
      </w:r>
      <w:hyperlink r:id="rId159">
        <w:r>
          <w:rPr>
            <w:color w:val="0000FF"/>
            <w:spacing w:val="-2"/>
            <w:sz w:val="17"/>
          </w:rPr>
          <w:t>review-international-systems-long-term-care-older-people</w:t>
        </w:r>
      </w:hyperlink>
      <w:r>
        <w:rPr>
          <w:spacing w:val="-2"/>
          <w:sz w:val="17"/>
        </w:rPr>
        <w:t>.</w:t>
      </w:r>
    </w:p>
    <w:p w:rsidR="002E4FA1" w:rsidRDefault="00D51294">
      <w:pPr>
        <w:spacing w:before="136" w:line="268" w:lineRule="auto"/>
        <w:ind w:left="1343" w:right="1810" w:hanging="720"/>
        <w:rPr>
          <w:sz w:val="17"/>
        </w:rPr>
      </w:pPr>
      <w:bookmarkStart w:id="369" w:name="_bookmark360"/>
      <w:bookmarkEnd w:id="369"/>
      <w:r>
        <w:rPr>
          <w:sz w:val="17"/>
        </w:rPr>
        <w:t>Emslie,</w:t>
      </w:r>
      <w:r>
        <w:rPr>
          <w:spacing w:val="-6"/>
          <w:sz w:val="17"/>
        </w:rPr>
        <w:t xml:space="preserve"> </w:t>
      </w:r>
      <w:r>
        <w:rPr>
          <w:sz w:val="17"/>
        </w:rPr>
        <w:t>O.</w:t>
      </w:r>
      <w:r>
        <w:rPr>
          <w:spacing w:val="-6"/>
          <w:sz w:val="17"/>
        </w:rPr>
        <w:t xml:space="preserve"> </w:t>
      </w:r>
      <w:r>
        <w:rPr>
          <w:sz w:val="17"/>
        </w:rPr>
        <w:t>and</w:t>
      </w:r>
      <w:r>
        <w:rPr>
          <w:spacing w:val="-6"/>
          <w:sz w:val="17"/>
        </w:rPr>
        <w:t xml:space="preserve"> </w:t>
      </w:r>
      <w:r>
        <w:rPr>
          <w:sz w:val="17"/>
        </w:rPr>
        <w:t>Wood,</w:t>
      </w:r>
      <w:r>
        <w:rPr>
          <w:spacing w:val="-6"/>
          <w:sz w:val="17"/>
        </w:rPr>
        <w:t xml:space="preserve"> </w:t>
      </w:r>
      <w:r>
        <w:rPr>
          <w:sz w:val="17"/>
        </w:rPr>
        <w:t>D.</w:t>
      </w:r>
      <w:r>
        <w:rPr>
          <w:spacing w:val="-6"/>
          <w:sz w:val="17"/>
        </w:rPr>
        <w:t xml:space="preserve"> </w:t>
      </w:r>
      <w:r>
        <w:rPr>
          <w:sz w:val="17"/>
        </w:rPr>
        <w:t>(2019).</w:t>
      </w:r>
      <w:r>
        <w:rPr>
          <w:spacing w:val="-6"/>
          <w:sz w:val="17"/>
        </w:rPr>
        <w:t xml:space="preserve"> </w:t>
      </w:r>
      <w:r>
        <w:rPr>
          <w:sz w:val="17"/>
        </w:rPr>
        <w:t>“Death</w:t>
      </w:r>
      <w:r>
        <w:rPr>
          <w:spacing w:val="-6"/>
          <w:sz w:val="17"/>
        </w:rPr>
        <w:t xml:space="preserve"> </w:t>
      </w:r>
      <w:r>
        <w:rPr>
          <w:sz w:val="17"/>
        </w:rPr>
        <w:t>and</w:t>
      </w:r>
      <w:r>
        <w:rPr>
          <w:spacing w:val="-6"/>
          <w:sz w:val="17"/>
        </w:rPr>
        <w:t xml:space="preserve"> </w:t>
      </w:r>
      <w:r>
        <w:rPr>
          <w:sz w:val="17"/>
        </w:rPr>
        <w:t>taxes”.</w:t>
      </w:r>
      <w:r>
        <w:rPr>
          <w:spacing w:val="-6"/>
          <w:sz w:val="17"/>
        </w:rPr>
        <w:t xml:space="preserve"> </w:t>
      </w:r>
      <w:r>
        <w:rPr>
          <w:i/>
          <w:sz w:val="17"/>
        </w:rPr>
        <w:t>Inside</w:t>
      </w:r>
      <w:r>
        <w:rPr>
          <w:i/>
          <w:spacing w:val="-6"/>
          <w:sz w:val="17"/>
        </w:rPr>
        <w:t xml:space="preserve"> </w:t>
      </w:r>
      <w:r>
        <w:rPr>
          <w:i/>
          <w:sz w:val="17"/>
        </w:rPr>
        <w:t>Story</w:t>
      </w:r>
      <w:r>
        <w:rPr>
          <w:sz w:val="17"/>
        </w:rPr>
        <w:t xml:space="preserve">. </w:t>
      </w:r>
      <w:hyperlink r:id="rId160">
        <w:r>
          <w:rPr>
            <w:color w:val="0000FF"/>
            <w:spacing w:val="-2"/>
            <w:sz w:val="17"/>
          </w:rPr>
          <w:t>https://insidestory.org.au/death-and-taxes/</w:t>
        </w:r>
      </w:hyperlink>
      <w:r>
        <w:rPr>
          <w:spacing w:val="-2"/>
          <w:sz w:val="17"/>
        </w:rPr>
        <w:t>.</w:t>
      </w:r>
    </w:p>
    <w:p w:rsidR="002E4FA1" w:rsidRDefault="002E4FA1">
      <w:pPr>
        <w:spacing w:line="268" w:lineRule="auto"/>
        <w:rPr>
          <w:sz w:val="17"/>
        </w:rPr>
        <w:sectPr w:rsidR="002E4FA1">
          <w:type w:val="continuous"/>
          <w:pgSz w:w="16840" w:h="11910" w:orient="landscape"/>
          <w:pgMar w:top="1340" w:right="1180" w:bottom="280" w:left="680" w:header="689" w:footer="954" w:gutter="0"/>
          <w:cols w:num="2" w:space="720" w:equalWidth="0">
            <w:col w:w="7153" w:space="510"/>
            <w:col w:w="7317"/>
          </w:cols>
        </w:sectPr>
      </w:pPr>
    </w:p>
    <w:p w:rsidR="002E4FA1" w:rsidRDefault="002E4FA1">
      <w:pPr>
        <w:pStyle w:val="BodyText"/>
        <w:spacing w:before="4"/>
        <w:rPr>
          <w:sz w:val="16"/>
        </w:rPr>
      </w:pPr>
    </w:p>
    <w:p w:rsidR="002E4FA1" w:rsidRDefault="00D51294">
      <w:pPr>
        <w:spacing w:line="268" w:lineRule="auto"/>
        <w:ind w:left="1343" w:right="91" w:hanging="720"/>
        <w:rPr>
          <w:sz w:val="17"/>
        </w:rPr>
      </w:pPr>
      <w:bookmarkStart w:id="370" w:name="_bookmark361"/>
      <w:bookmarkEnd w:id="370"/>
      <w:proofErr w:type="spellStart"/>
      <w:r>
        <w:rPr>
          <w:sz w:val="17"/>
        </w:rPr>
        <w:t>Eslake</w:t>
      </w:r>
      <w:proofErr w:type="spellEnd"/>
      <w:r>
        <w:rPr>
          <w:sz w:val="17"/>
        </w:rPr>
        <w:t>,</w:t>
      </w:r>
      <w:r>
        <w:rPr>
          <w:spacing w:val="-6"/>
          <w:sz w:val="17"/>
        </w:rPr>
        <w:t xml:space="preserve"> </w:t>
      </w:r>
      <w:r>
        <w:rPr>
          <w:sz w:val="17"/>
        </w:rPr>
        <w:t>S.</w:t>
      </w:r>
      <w:r>
        <w:rPr>
          <w:spacing w:val="-6"/>
          <w:sz w:val="17"/>
        </w:rPr>
        <w:t xml:space="preserve"> </w:t>
      </w:r>
      <w:r>
        <w:rPr>
          <w:sz w:val="17"/>
        </w:rPr>
        <w:t>(2021).</w:t>
      </w:r>
      <w:r>
        <w:rPr>
          <w:spacing w:val="-6"/>
          <w:sz w:val="17"/>
        </w:rPr>
        <w:t xml:space="preserve"> </w:t>
      </w:r>
      <w:r>
        <w:rPr>
          <w:sz w:val="17"/>
        </w:rPr>
        <w:t>“Corrupt</w:t>
      </w:r>
      <w:r>
        <w:rPr>
          <w:spacing w:val="-6"/>
          <w:sz w:val="17"/>
        </w:rPr>
        <w:t xml:space="preserve"> </w:t>
      </w:r>
      <w:r>
        <w:rPr>
          <w:sz w:val="17"/>
        </w:rPr>
        <w:t>GST</w:t>
      </w:r>
      <w:r>
        <w:rPr>
          <w:spacing w:val="-6"/>
          <w:sz w:val="17"/>
        </w:rPr>
        <w:t xml:space="preserve"> </w:t>
      </w:r>
      <w:r>
        <w:rPr>
          <w:sz w:val="17"/>
        </w:rPr>
        <w:t>bargain</w:t>
      </w:r>
      <w:r>
        <w:rPr>
          <w:spacing w:val="-6"/>
          <w:sz w:val="17"/>
        </w:rPr>
        <w:t xml:space="preserve"> </w:t>
      </w:r>
      <w:r>
        <w:rPr>
          <w:sz w:val="17"/>
        </w:rPr>
        <w:t>boosts</w:t>
      </w:r>
      <w:r>
        <w:rPr>
          <w:spacing w:val="-6"/>
          <w:sz w:val="17"/>
        </w:rPr>
        <w:t xml:space="preserve"> </w:t>
      </w:r>
      <w:r>
        <w:rPr>
          <w:sz w:val="17"/>
        </w:rPr>
        <w:t>Western</w:t>
      </w:r>
      <w:r>
        <w:rPr>
          <w:spacing w:val="-6"/>
          <w:sz w:val="17"/>
        </w:rPr>
        <w:t xml:space="preserve"> </w:t>
      </w:r>
      <w:r>
        <w:rPr>
          <w:sz w:val="17"/>
        </w:rPr>
        <w:t>Australia’s</w:t>
      </w:r>
      <w:r>
        <w:rPr>
          <w:spacing w:val="-6"/>
          <w:sz w:val="17"/>
        </w:rPr>
        <w:t xml:space="preserve"> </w:t>
      </w:r>
      <w:r>
        <w:rPr>
          <w:sz w:val="17"/>
        </w:rPr>
        <w:t xml:space="preserve">embarrassing budget”. </w:t>
      </w:r>
      <w:r>
        <w:rPr>
          <w:i/>
          <w:sz w:val="17"/>
        </w:rPr>
        <w:t>Australian Financial Review</w:t>
      </w:r>
      <w:r>
        <w:rPr>
          <w:sz w:val="17"/>
        </w:rPr>
        <w:t>.</w:t>
      </w:r>
    </w:p>
    <w:p w:rsidR="002E4FA1" w:rsidRDefault="00562B85">
      <w:pPr>
        <w:spacing w:before="1" w:line="268" w:lineRule="auto"/>
        <w:ind w:left="1343" w:right="664"/>
        <w:rPr>
          <w:sz w:val="17"/>
        </w:rPr>
      </w:pPr>
      <w:hyperlink r:id="rId161">
        <w:r w:rsidR="00D51294">
          <w:rPr>
            <w:color w:val="0000FF"/>
            <w:spacing w:val="-2"/>
            <w:sz w:val="17"/>
          </w:rPr>
          <w:t>https://www.afr.com/policy/tax-and-super/corrupt-gst-bargain-boosts-</w:t>
        </w:r>
      </w:hyperlink>
      <w:r w:rsidR="00D51294">
        <w:rPr>
          <w:color w:val="0000FF"/>
          <w:spacing w:val="-2"/>
          <w:sz w:val="17"/>
        </w:rPr>
        <w:t xml:space="preserve"> </w:t>
      </w:r>
      <w:hyperlink r:id="rId162">
        <w:r w:rsidR="00D51294">
          <w:rPr>
            <w:color w:val="0000FF"/>
            <w:spacing w:val="-2"/>
            <w:sz w:val="17"/>
          </w:rPr>
          <w:t>western-australia-s-embarrassing-budget-20210915-p58rv9</w:t>
        </w:r>
      </w:hyperlink>
      <w:r w:rsidR="00D51294">
        <w:rPr>
          <w:spacing w:val="-2"/>
          <w:sz w:val="17"/>
        </w:rPr>
        <w:t>.</w:t>
      </w:r>
    </w:p>
    <w:p w:rsidR="002E4FA1" w:rsidRDefault="00D51294">
      <w:pPr>
        <w:spacing w:before="135" w:line="268" w:lineRule="auto"/>
        <w:ind w:left="1343" w:right="180" w:hanging="720"/>
        <w:rPr>
          <w:sz w:val="17"/>
        </w:rPr>
      </w:pPr>
      <w:bookmarkStart w:id="371" w:name="_bookmark362"/>
      <w:bookmarkEnd w:id="371"/>
      <w:r>
        <w:rPr>
          <w:sz w:val="17"/>
        </w:rPr>
        <w:t xml:space="preserve">Evans, J. (2022). “NDIS taskforce to hunt down organised crime groups ‘robbing’ billions from disability clients”. </w:t>
      </w:r>
      <w:r>
        <w:rPr>
          <w:i/>
          <w:sz w:val="17"/>
        </w:rPr>
        <w:t>ABC News</w:t>
      </w:r>
      <w:r>
        <w:rPr>
          <w:sz w:val="17"/>
        </w:rPr>
        <w:t xml:space="preserve">. </w:t>
      </w:r>
      <w:hyperlink r:id="rId163">
        <w:r>
          <w:rPr>
            <w:color w:val="0000FF"/>
            <w:spacing w:val="-2"/>
            <w:sz w:val="17"/>
          </w:rPr>
          <w:t>https://www.abc.net.au/news/2022-08-15/ndis-disability-taskforce-to-target-</w:t>
        </w:r>
      </w:hyperlink>
      <w:r>
        <w:rPr>
          <w:color w:val="0000FF"/>
          <w:spacing w:val="-2"/>
          <w:sz w:val="17"/>
        </w:rPr>
        <w:t xml:space="preserve"> </w:t>
      </w:r>
      <w:hyperlink r:id="rId164">
        <w:r>
          <w:rPr>
            <w:color w:val="0000FF"/>
            <w:spacing w:val="-2"/>
            <w:sz w:val="17"/>
          </w:rPr>
          <w:t>organised-crime-fraud/101332668</w:t>
        </w:r>
      </w:hyperlink>
      <w:r>
        <w:rPr>
          <w:spacing w:val="-2"/>
          <w:sz w:val="17"/>
        </w:rPr>
        <w:t>.</w:t>
      </w:r>
    </w:p>
    <w:p w:rsidR="002E4FA1" w:rsidRDefault="00D51294">
      <w:pPr>
        <w:spacing w:before="135" w:line="268" w:lineRule="auto"/>
        <w:ind w:left="1343" w:right="240" w:hanging="720"/>
        <w:rPr>
          <w:sz w:val="17"/>
        </w:rPr>
      </w:pPr>
      <w:bookmarkStart w:id="372" w:name="_bookmark363"/>
      <w:bookmarkEnd w:id="372"/>
      <w:proofErr w:type="spellStart"/>
      <w:r>
        <w:rPr>
          <w:sz w:val="17"/>
        </w:rPr>
        <w:t>Evershed</w:t>
      </w:r>
      <w:proofErr w:type="spellEnd"/>
      <w:r>
        <w:rPr>
          <w:sz w:val="17"/>
        </w:rPr>
        <w:t xml:space="preserve">, N. (2022). “Amid opposition to gas price caps, Australia’s resources companies make record profits”. </w:t>
      </w:r>
      <w:r>
        <w:rPr>
          <w:i/>
          <w:sz w:val="17"/>
        </w:rPr>
        <w:t>The Guardian</w:t>
      </w:r>
      <w:r>
        <w:rPr>
          <w:sz w:val="17"/>
        </w:rPr>
        <w:t xml:space="preserve">. </w:t>
      </w:r>
      <w:hyperlink r:id="rId165">
        <w:r>
          <w:rPr>
            <w:color w:val="0000FF"/>
            <w:spacing w:val="-2"/>
            <w:sz w:val="17"/>
          </w:rPr>
          <w:t>https://www.theguardian.com/news/datablog/2022/dec/23/amid-opposition-</w:t>
        </w:r>
      </w:hyperlink>
      <w:r>
        <w:rPr>
          <w:color w:val="0000FF"/>
          <w:spacing w:val="-2"/>
          <w:sz w:val="17"/>
        </w:rPr>
        <w:t xml:space="preserve"> </w:t>
      </w:r>
      <w:hyperlink r:id="rId166">
        <w:r>
          <w:rPr>
            <w:color w:val="0000FF"/>
            <w:spacing w:val="-2"/>
            <w:sz w:val="17"/>
          </w:rPr>
          <w:t>to-gas-price-caps-australias-resources-companies-make-record-profits</w:t>
        </w:r>
      </w:hyperlink>
      <w:r>
        <w:rPr>
          <w:spacing w:val="-2"/>
          <w:sz w:val="17"/>
        </w:rPr>
        <w:t>.</w:t>
      </w:r>
    </w:p>
    <w:p w:rsidR="002E4FA1" w:rsidRDefault="00D51294">
      <w:pPr>
        <w:spacing w:before="136"/>
        <w:ind w:left="623"/>
        <w:rPr>
          <w:i/>
          <w:sz w:val="17"/>
        </w:rPr>
      </w:pPr>
      <w:bookmarkStart w:id="373" w:name="_bookmark364"/>
      <w:bookmarkEnd w:id="373"/>
      <w:r>
        <w:rPr>
          <w:sz w:val="17"/>
        </w:rPr>
        <w:t>Freedman,</w:t>
      </w:r>
      <w:r>
        <w:rPr>
          <w:spacing w:val="-3"/>
          <w:sz w:val="17"/>
        </w:rPr>
        <w:t xml:space="preserve"> </w:t>
      </w:r>
      <w:r>
        <w:rPr>
          <w:sz w:val="17"/>
        </w:rPr>
        <w:t>J.</w:t>
      </w:r>
      <w:r>
        <w:rPr>
          <w:spacing w:val="-2"/>
          <w:sz w:val="17"/>
        </w:rPr>
        <w:t xml:space="preserve"> </w:t>
      </w:r>
      <w:r>
        <w:rPr>
          <w:sz w:val="17"/>
        </w:rPr>
        <w:t>(2009).</w:t>
      </w:r>
      <w:r>
        <w:rPr>
          <w:spacing w:val="-2"/>
          <w:sz w:val="17"/>
        </w:rPr>
        <w:t xml:space="preserve"> </w:t>
      </w:r>
      <w:r>
        <w:rPr>
          <w:i/>
          <w:sz w:val="17"/>
        </w:rPr>
        <w:t>Reforming</w:t>
      </w:r>
      <w:r>
        <w:rPr>
          <w:i/>
          <w:spacing w:val="-3"/>
          <w:sz w:val="17"/>
        </w:rPr>
        <w:t xml:space="preserve"> </w:t>
      </w:r>
      <w:r>
        <w:rPr>
          <w:i/>
          <w:sz w:val="17"/>
        </w:rPr>
        <w:t>the</w:t>
      </w:r>
      <w:r>
        <w:rPr>
          <w:i/>
          <w:spacing w:val="-2"/>
          <w:sz w:val="17"/>
        </w:rPr>
        <w:t xml:space="preserve"> </w:t>
      </w:r>
      <w:r>
        <w:rPr>
          <w:i/>
          <w:sz w:val="17"/>
        </w:rPr>
        <w:t>business</w:t>
      </w:r>
      <w:r>
        <w:rPr>
          <w:i/>
          <w:spacing w:val="-2"/>
          <w:sz w:val="17"/>
        </w:rPr>
        <w:t xml:space="preserve"> </w:t>
      </w:r>
      <w:r>
        <w:rPr>
          <w:i/>
          <w:sz w:val="17"/>
        </w:rPr>
        <w:t>tax</w:t>
      </w:r>
      <w:r>
        <w:rPr>
          <w:i/>
          <w:spacing w:val="-3"/>
          <w:sz w:val="17"/>
        </w:rPr>
        <w:t xml:space="preserve"> </w:t>
      </w:r>
      <w:r>
        <w:rPr>
          <w:i/>
          <w:sz w:val="17"/>
        </w:rPr>
        <w:t>system:</w:t>
      </w:r>
      <w:r>
        <w:rPr>
          <w:i/>
          <w:spacing w:val="-2"/>
          <w:sz w:val="17"/>
        </w:rPr>
        <w:t xml:space="preserve"> </w:t>
      </w:r>
      <w:r>
        <w:rPr>
          <w:i/>
          <w:sz w:val="17"/>
        </w:rPr>
        <w:t>does</w:t>
      </w:r>
      <w:r>
        <w:rPr>
          <w:i/>
          <w:spacing w:val="-2"/>
          <w:sz w:val="17"/>
        </w:rPr>
        <w:t xml:space="preserve"> </w:t>
      </w:r>
      <w:r>
        <w:rPr>
          <w:i/>
          <w:sz w:val="17"/>
        </w:rPr>
        <w:t>size</w:t>
      </w:r>
      <w:r>
        <w:rPr>
          <w:i/>
          <w:spacing w:val="-2"/>
          <w:sz w:val="17"/>
        </w:rPr>
        <w:t xml:space="preserve"> matter?</w:t>
      </w:r>
    </w:p>
    <w:p w:rsidR="002E4FA1" w:rsidRDefault="00D51294">
      <w:pPr>
        <w:spacing w:before="23" w:line="268" w:lineRule="auto"/>
        <w:ind w:left="1343" w:right="277"/>
        <w:rPr>
          <w:sz w:val="17"/>
        </w:rPr>
      </w:pPr>
      <w:r>
        <w:rPr>
          <w:i/>
          <w:sz w:val="17"/>
        </w:rPr>
        <w:t>Fundamental</w:t>
      </w:r>
      <w:r>
        <w:rPr>
          <w:i/>
          <w:spacing w:val="-4"/>
          <w:sz w:val="17"/>
        </w:rPr>
        <w:t xml:space="preserve"> </w:t>
      </w:r>
      <w:r>
        <w:rPr>
          <w:i/>
          <w:sz w:val="17"/>
        </w:rPr>
        <w:t>issues</w:t>
      </w:r>
      <w:r>
        <w:rPr>
          <w:i/>
          <w:spacing w:val="-4"/>
          <w:sz w:val="17"/>
        </w:rPr>
        <w:t xml:space="preserve"> </w:t>
      </w:r>
      <w:r>
        <w:rPr>
          <w:i/>
          <w:sz w:val="17"/>
        </w:rPr>
        <w:t>in</w:t>
      </w:r>
      <w:r>
        <w:rPr>
          <w:i/>
          <w:spacing w:val="-4"/>
          <w:sz w:val="17"/>
        </w:rPr>
        <w:t xml:space="preserve"> </w:t>
      </w:r>
      <w:r>
        <w:rPr>
          <w:i/>
          <w:sz w:val="17"/>
        </w:rPr>
        <w:t>small</w:t>
      </w:r>
      <w:r>
        <w:rPr>
          <w:i/>
          <w:spacing w:val="-4"/>
          <w:sz w:val="17"/>
        </w:rPr>
        <w:t xml:space="preserve"> </w:t>
      </w:r>
      <w:r>
        <w:rPr>
          <w:i/>
          <w:sz w:val="17"/>
        </w:rPr>
        <w:t>business</w:t>
      </w:r>
      <w:r>
        <w:rPr>
          <w:i/>
          <w:spacing w:val="-4"/>
          <w:sz w:val="17"/>
        </w:rPr>
        <w:t xml:space="preserve"> </w:t>
      </w:r>
      <w:r>
        <w:rPr>
          <w:i/>
          <w:sz w:val="17"/>
        </w:rPr>
        <w:t>taxation</w:t>
      </w:r>
      <w:r>
        <w:rPr>
          <w:sz w:val="17"/>
        </w:rPr>
        <w:t>.</w:t>
      </w:r>
      <w:r>
        <w:rPr>
          <w:spacing w:val="-4"/>
          <w:sz w:val="17"/>
        </w:rPr>
        <w:t xml:space="preserve"> </w:t>
      </w:r>
      <w:r>
        <w:rPr>
          <w:sz w:val="17"/>
        </w:rPr>
        <w:t>Institute</w:t>
      </w:r>
      <w:r>
        <w:rPr>
          <w:spacing w:val="-4"/>
          <w:sz w:val="17"/>
        </w:rPr>
        <w:t xml:space="preserve"> </w:t>
      </w:r>
      <w:r>
        <w:rPr>
          <w:sz w:val="17"/>
        </w:rPr>
        <w:t>for</w:t>
      </w:r>
      <w:r>
        <w:rPr>
          <w:spacing w:val="-4"/>
          <w:sz w:val="17"/>
        </w:rPr>
        <w:t xml:space="preserve"> </w:t>
      </w:r>
      <w:r>
        <w:rPr>
          <w:sz w:val="17"/>
        </w:rPr>
        <w:t>Fiscal</w:t>
      </w:r>
      <w:r>
        <w:rPr>
          <w:spacing w:val="-4"/>
          <w:sz w:val="17"/>
        </w:rPr>
        <w:t xml:space="preserve"> </w:t>
      </w:r>
      <w:r>
        <w:rPr>
          <w:sz w:val="17"/>
        </w:rPr>
        <w:t xml:space="preserve">Studies. </w:t>
      </w:r>
      <w:hyperlink r:id="rId167">
        <w:r>
          <w:rPr>
            <w:color w:val="0000FF"/>
            <w:spacing w:val="-2"/>
            <w:sz w:val="17"/>
          </w:rPr>
          <w:t>https://ifs.org.uk/books/reforming-business-tax-system-does-size-matter-</w:t>
        </w:r>
      </w:hyperlink>
      <w:r>
        <w:rPr>
          <w:color w:val="0000FF"/>
          <w:sz w:val="17"/>
        </w:rPr>
        <w:t xml:space="preserve"> </w:t>
      </w:r>
      <w:hyperlink r:id="rId168">
        <w:r>
          <w:rPr>
            <w:color w:val="0000FF"/>
            <w:spacing w:val="-2"/>
            <w:sz w:val="17"/>
          </w:rPr>
          <w:t>fundamental-issues-small-business-taxation</w:t>
        </w:r>
      </w:hyperlink>
      <w:r>
        <w:rPr>
          <w:spacing w:val="-2"/>
          <w:sz w:val="17"/>
        </w:rPr>
        <w:t>.</w:t>
      </w:r>
    </w:p>
    <w:p w:rsidR="002E4FA1" w:rsidRDefault="00D51294">
      <w:pPr>
        <w:spacing w:before="136" w:line="268" w:lineRule="auto"/>
        <w:ind w:left="1343" w:right="91" w:hanging="720"/>
        <w:rPr>
          <w:sz w:val="17"/>
        </w:rPr>
      </w:pPr>
      <w:bookmarkStart w:id="374" w:name="_bookmark365"/>
      <w:bookmarkEnd w:id="374"/>
      <w:r>
        <w:rPr>
          <w:sz w:val="17"/>
        </w:rPr>
        <w:t xml:space="preserve">G20 (2014). </w:t>
      </w:r>
      <w:r>
        <w:rPr>
          <w:i/>
          <w:sz w:val="17"/>
        </w:rPr>
        <w:t>G20 Leaders’ Communiqué</w:t>
      </w:r>
      <w:r>
        <w:rPr>
          <w:sz w:val="17"/>
        </w:rPr>
        <w:t xml:space="preserve">. Brisbane Summit, 15–16 November 2014. </w:t>
      </w:r>
      <w:hyperlink r:id="rId169">
        <w:r>
          <w:rPr>
            <w:color w:val="0000FF"/>
            <w:spacing w:val="-2"/>
            <w:sz w:val="17"/>
          </w:rPr>
          <w:t>https://www.oecd.org/g20/summits/brisbane/brisbane_g20_leaders_summit</w:t>
        </w:r>
      </w:hyperlink>
    </w:p>
    <w:p w:rsidR="002E4FA1" w:rsidRDefault="00562B85">
      <w:pPr>
        <w:ind w:left="1343"/>
        <w:rPr>
          <w:sz w:val="17"/>
        </w:rPr>
      </w:pPr>
      <w:hyperlink r:id="rId170">
        <w:r w:rsidR="00D51294">
          <w:rPr>
            <w:color w:val="0000FF"/>
            <w:spacing w:val="-2"/>
            <w:sz w:val="17"/>
          </w:rPr>
          <w:t>_communique1.pdf</w:t>
        </w:r>
      </w:hyperlink>
      <w:r w:rsidR="00D51294">
        <w:rPr>
          <w:spacing w:val="-2"/>
          <w:sz w:val="17"/>
        </w:rPr>
        <w:t>.</w:t>
      </w:r>
    </w:p>
    <w:p w:rsidR="002E4FA1" w:rsidRDefault="00D51294">
      <w:pPr>
        <w:spacing w:before="158"/>
        <w:ind w:left="623"/>
        <w:rPr>
          <w:sz w:val="17"/>
        </w:rPr>
      </w:pPr>
      <w:bookmarkStart w:id="375" w:name="_bookmark366"/>
      <w:bookmarkEnd w:id="375"/>
      <w:proofErr w:type="spellStart"/>
      <w:r>
        <w:rPr>
          <w:sz w:val="17"/>
        </w:rPr>
        <w:t>Garnaut</w:t>
      </w:r>
      <w:proofErr w:type="spellEnd"/>
      <w:r>
        <w:rPr>
          <w:sz w:val="17"/>
        </w:rPr>
        <w:t>,</w:t>
      </w:r>
      <w:r>
        <w:rPr>
          <w:spacing w:val="-1"/>
          <w:sz w:val="17"/>
        </w:rPr>
        <w:t xml:space="preserve"> </w:t>
      </w:r>
      <w:r>
        <w:rPr>
          <w:sz w:val="17"/>
        </w:rPr>
        <w:t xml:space="preserve">R. and </w:t>
      </w:r>
      <w:proofErr w:type="spellStart"/>
      <w:r>
        <w:rPr>
          <w:sz w:val="17"/>
        </w:rPr>
        <w:t>Clunies</w:t>
      </w:r>
      <w:proofErr w:type="spellEnd"/>
      <w:r>
        <w:rPr>
          <w:sz w:val="17"/>
        </w:rPr>
        <w:t xml:space="preserve">-Ross, A. (1979). “The Neutrality of the Resource Rent </w:t>
      </w:r>
      <w:r>
        <w:rPr>
          <w:spacing w:val="-2"/>
          <w:sz w:val="17"/>
        </w:rPr>
        <w:t>Tax”.</w:t>
      </w:r>
    </w:p>
    <w:p w:rsidR="002E4FA1" w:rsidRDefault="00D51294">
      <w:pPr>
        <w:spacing w:before="24" w:line="268" w:lineRule="auto"/>
        <w:ind w:left="1343" w:right="197"/>
        <w:rPr>
          <w:sz w:val="17"/>
        </w:rPr>
      </w:pPr>
      <w:r>
        <w:rPr>
          <w:i/>
          <w:sz w:val="17"/>
        </w:rPr>
        <w:t xml:space="preserve">Economic Record </w:t>
      </w:r>
      <w:r>
        <w:rPr>
          <w:sz w:val="17"/>
        </w:rPr>
        <w:t xml:space="preserve">55.3, pp. 193–201. </w:t>
      </w:r>
      <w:hyperlink r:id="rId171">
        <w:r>
          <w:rPr>
            <w:color w:val="0000FF"/>
            <w:spacing w:val="-2"/>
            <w:sz w:val="17"/>
          </w:rPr>
          <w:t>https://onlinelibrary.wiley.com/doi/abs/10.1111/j.1475-4932.1979.tb02221.x</w:t>
        </w:r>
      </w:hyperlink>
      <w:r>
        <w:rPr>
          <w:spacing w:val="-2"/>
          <w:sz w:val="17"/>
        </w:rPr>
        <w:t>.</w:t>
      </w:r>
    </w:p>
    <w:p w:rsidR="002E4FA1" w:rsidRDefault="00D51294">
      <w:pPr>
        <w:spacing w:before="135" w:line="268" w:lineRule="auto"/>
        <w:ind w:left="1343" w:right="48" w:hanging="720"/>
        <w:rPr>
          <w:sz w:val="17"/>
        </w:rPr>
      </w:pPr>
      <w:bookmarkStart w:id="376" w:name="_bookmark367"/>
      <w:bookmarkEnd w:id="376"/>
      <w:r>
        <w:rPr>
          <w:sz w:val="17"/>
        </w:rPr>
        <w:t xml:space="preserve">Glover, J. (2007). “The rule against perpetuities and its application to unit and discretionary trusts”. </w:t>
      </w:r>
      <w:r>
        <w:rPr>
          <w:i/>
          <w:sz w:val="17"/>
        </w:rPr>
        <w:t xml:space="preserve">Australian Property Law </w:t>
      </w:r>
      <w:r>
        <w:rPr>
          <w:sz w:val="17"/>
        </w:rPr>
        <w:t xml:space="preserve">14, pp. 225–237. </w:t>
      </w:r>
      <w:hyperlink r:id="rId172">
        <w:r>
          <w:rPr>
            <w:color w:val="0000FF"/>
            <w:spacing w:val="-2"/>
            <w:sz w:val="17"/>
          </w:rPr>
          <w:t>https://researchrepository.rmit.edu.au/esploro/outputs/journalArticle/The-rule-</w:t>
        </w:r>
      </w:hyperlink>
      <w:r>
        <w:rPr>
          <w:color w:val="0000FF"/>
          <w:spacing w:val="-2"/>
          <w:sz w:val="17"/>
        </w:rPr>
        <w:t xml:space="preserve"> </w:t>
      </w:r>
      <w:hyperlink r:id="rId173">
        <w:r>
          <w:rPr>
            <w:color w:val="0000FF"/>
            <w:spacing w:val="-2"/>
            <w:sz w:val="17"/>
          </w:rPr>
          <w:t>against-perpetuities-and-its/9921864297801341</w:t>
        </w:r>
      </w:hyperlink>
      <w:r>
        <w:rPr>
          <w:spacing w:val="-2"/>
          <w:sz w:val="17"/>
        </w:rPr>
        <w:t>.</w:t>
      </w:r>
    </w:p>
    <w:p w:rsidR="002E4FA1" w:rsidRDefault="00D51294">
      <w:pPr>
        <w:spacing w:before="135" w:line="268" w:lineRule="auto"/>
        <w:ind w:left="1343" w:right="38" w:hanging="720"/>
        <w:rPr>
          <w:sz w:val="17"/>
        </w:rPr>
      </w:pPr>
      <w:bookmarkStart w:id="377" w:name="_bookmark368"/>
      <w:bookmarkEnd w:id="377"/>
      <w:r>
        <w:rPr>
          <w:sz w:val="17"/>
        </w:rPr>
        <w:t>Gordon,</w:t>
      </w:r>
      <w:r>
        <w:rPr>
          <w:spacing w:val="-4"/>
          <w:sz w:val="17"/>
        </w:rPr>
        <w:t xml:space="preserve"> </w:t>
      </w:r>
      <w:r>
        <w:rPr>
          <w:sz w:val="17"/>
        </w:rPr>
        <w:t>J.</w:t>
      </w:r>
      <w:r>
        <w:rPr>
          <w:spacing w:val="-4"/>
          <w:sz w:val="17"/>
        </w:rPr>
        <w:t xml:space="preserve"> </w:t>
      </w:r>
      <w:r>
        <w:rPr>
          <w:sz w:val="17"/>
        </w:rPr>
        <w:t>and</w:t>
      </w:r>
      <w:r>
        <w:rPr>
          <w:spacing w:val="-4"/>
          <w:sz w:val="17"/>
        </w:rPr>
        <w:t xml:space="preserve"> </w:t>
      </w:r>
      <w:r>
        <w:rPr>
          <w:sz w:val="17"/>
        </w:rPr>
        <w:t>Wright,</w:t>
      </w:r>
      <w:r>
        <w:rPr>
          <w:spacing w:val="-4"/>
          <w:sz w:val="17"/>
        </w:rPr>
        <w:t xml:space="preserve"> </w:t>
      </w:r>
      <w:r>
        <w:rPr>
          <w:sz w:val="17"/>
        </w:rPr>
        <w:t>S.</w:t>
      </w:r>
      <w:r>
        <w:rPr>
          <w:spacing w:val="-4"/>
          <w:sz w:val="17"/>
        </w:rPr>
        <w:t xml:space="preserve"> </w:t>
      </w:r>
      <w:r>
        <w:rPr>
          <w:sz w:val="17"/>
        </w:rPr>
        <w:t>(2023).</w:t>
      </w:r>
      <w:r>
        <w:rPr>
          <w:spacing w:val="-4"/>
          <w:sz w:val="17"/>
        </w:rPr>
        <w:t xml:space="preserve"> </w:t>
      </w:r>
      <w:r>
        <w:rPr>
          <w:sz w:val="17"/>
        </w:rPr>
        <w:t>“Andrews</w:t>
      </w:r>
      <w:r>
        <w:rPr>
          <w:spacing w:val="-4"/>
          <w:sz w:val="17"/>
        </w:rPr>
        <w:t xml:space="preserve"> </w:t>
      </w:r>
      <w:r>
        <w:rPr>
          <w:sz w:val="17"/>
        </w:rPr>
        <w:t>fires</w:t>
      </w:r>
      <w:r>
        <w:rPr>
          <w:spacing w:val="-4"/>
          <w:sz w:val="17"/>
        </w:rPr>
        <w:t xml:space="preserve"> </w:t>
      </w:r>
      <w:r>
        <w:rPr>
          <w:sz w:val="17"/>
        </w:rPr>
        <w:t>warning</w:t>
      </w:r>
      <w:r>
        <w:rPr>
          <w:spacing w:val="-4"/>
          <w:sz w:val="17"/>
        </w:rPr>
        <w:t xml:space="preserve"> </w:t>
      </w:r>
      <w:r>
        <w:rPr>
          <w:sz w:val="17"/>
        </w:rPr>
        <w:t>at</w:t>
      </w:r>
      <w:r>
        <w:rPr>
          <w:spacing w:val="-4"/>
          <w:sz w:val="17"/>
        </w:rPr>
        <w:t xml:space="preserve"> </w:t>
      </w:r>
      <w:r>
        <w:rPr>
          <w:sz w:val="17"/>
        </w:rPr>
        <w:t>Albanese</w:t>
      </w:r>
      <w:r>
        <w:rPr>
          <w:spacing w:val="-4"/>
          <w:sz w:val="17"/>
        </w:rPr>
        <w:t xml:space="preserve"> </w:t>
      </w:r>
      <w:r>
        <w:rPr>
          <w:sz w:val="17"/>
        </w:rPr>
        <w:t>over</w:t>
      </w:r>
      <w:r>
        <w:rPr>
          <w:spacing w:val="-4"/>
          <w:sz w:val="17"/>
        </w:rPr>
        <w:t xml:space="preserve"> </w:t>
      </w:r>
      <w:r>
        <w:rPr>
          <w:sz w:val="17"/>
        </w:rPr>
        <w:t xml:space="preserve">‘sweetheart’ GST deals”. </w:t>
      </w:r>
      <w:r>
        <w:rPr>
          <w:i/>
          <w:sz w:val="17"/>
        </w:rPr>
        <w:t>The Age</w:t>
      </w:r>
      <w:r>
        <w:rPr>
          <w:sz w:val="17"/>
        </w:rPr>
        <w:t xml:space="preserve">. </w:t>
      </w:r>
      <w:hyperlink r:id="rId174">
        <w:r>
          <w:rPr>
            <w:color w:val="0000FF"/>
            <w:sz w:val="17"/>
          </w:rPr>
          <w:t>https://www.theage.com.au/national/victoria/andrews-</w:t>
        </w:r>
      </w:hyperlink>
      <w:r>
        <w:rPr>
          <w:color w:val="0000FF"/>
          <w:sz w:val="17"/>
        </w:rPr>
        <w:t xml:space="preserve"> </w:t>
      </w:r>
      <w:hyperlink r:id="rId175">
        <w:r>
          <w:rPr>
            <w:color w:val="0000FF"/>
            <w:spacing w:val="-2"/>
            <w:sz w:val="17"/>
          </w:rPr>
          <w:t>fires-warning-at-albanese-over-sweetheart-gst-deals-20230314-p5cryx.html</w:t>
        </w:r>
      </w:hyperlink>
      <w:r>
        <w:rPr>
          <w:spacing w:val="-2"/>
          <w:sz w:val="17"/>
        </w:rPr>
        <w:t>.</w:t>
      </w:r>
    </w:p>
    <w:p w:rsidR="002E4FA1" w:rsidRDefault="00D51294">
      <w:pPr>
        <w:spacing w:before="136" w:line="268" w:lineRule="auto"/>
        <w:ind w:left="1343" w:right="91" w:hanging="720"/>
        <w:rPr>
          <w:sz w:val="17"/>
        </w:rPr>
      </w:pPr>
      <w:bookmarkStart w:id="378" w:name="_bookmark369"/>
      <w:bookmarkEnd w:id="378"/>
      <w:r>
        <w:rPr>
          <w:sz w:val="17"/>
        </w:rPr>
        <w:t xml:space="preserve">Grattan, M. (2023). “Former treasury head Ken Henry says we need ‘big bang’ tax reform rather than incremental change”. </w:t>
      </w:r>
      <w:r>
        <w:rPr>
          <w:i/>
          <w:sz w:val="17"/>
        </w:rPr>
        <w:t>The Conversation</w:t>
      </w:r>
      <w:r>
        <w:rPr>
          <w:sz w:val="17"/>
        </w:rPr>
        <w:t xml:space="preserve">. </w:t>
      </w:r>
      <w:hyperlink r:id="rId176">
        <w:r>
          <w:rPr>
            <w:color w:val="0000FF"/>
            <w:spacing w:val="-2"/>
            <w:sz w:val="17"/>
          </w:rPr>
          <w:t>https://theconversation.com/former-treasury-head-ken-henry-says-we-need-</w:t>
        </w:r>
      </w:hyperlink>
      <w:r>
        <w:rPr>
          <w:color w:val="0000FF"/>
          <w:spacing w:val="40"/>
          <w:sz w:val="17"/>
        </w:rPr>
        <w:t xml:space="preserve"> </w:t>
      </w:r>
      <w:hyperlink r:id="rId177">
        <w:r>
          <w:rPr>
            <w:color w:val="0000FF"/>
            <w:spacing w:val="-2"/>
            <w:sz w:val="17"/>
          </w:rPr>
          <w:t>big-bang-tax-reform-rather-than-incremental-change-201962</w:t>
        </w:r>
      </w:hyperlink>
      <w:r>
        <w:rPr>
          <w:spacing w:val="-2"/>
          <w:sz w:val="17"/>
        </w:rPr>
        <w:t>.</w:t>
      </w:r>
    </w:p>
    <w:p w:rsidR="002E4FA1" w:rsidRDefault="00D51294">
      <w:pPr>
        <w:spacing w:before="4"/>
        <w:rPr>
          <w:sz w:val="16"/>
        </w:rPr>
      </w:pPr>
      <w:r>
        <w:br w:type="column"/>
      </w:r>
    </w:p>
    <w:p w:rsidR="002E4FA1" w:rsidRDefault="00D51294">
      <w:pPr>
        <w:ind w:left="623"/>
        <w:rPr>
          <w:sz w:val="17"/>
        </w:rPr>
      </w:pPr>
      <w:bookmarkStart w:id="379" w:name="_bookmark370"/>
      <w:bookmarkEnd w:id="379"/>
      <w:r>
        <w:rPr>
          <w:sz w:val="17"/>
        </w:rPr>
        <w:t>Greber,</w:t>
      </w:r>
      <w:r>
        <w:rPr>
          <w:spacing w:val="-3"/>
          <w:sz w:val="17"/>
        </w:rPr>
        <w:t xml:space="preserve"> </w:t>
      </w:r>
      <w:r>
        <w:rPr>
          <w:sz w:val="17"/>
        </w:rPr>
        <w:t>J.</w:t>
      </w:r>
      <w:r>
        <w:rPr>
          <w:spacing w:val="-3"/>
          <w:sz w:val="17"/>
        </w:rPr>
        <w:t xml:space="preserve"> </w:t>
      </w:r>
      <w:r>
        <w:rPr>
          <w:sz w:val="17"/>
        </w:rPr>
        <w:t>(2022).</w:t>
      </w:r>
      <w:r>
        <w:rPr>
          <w:spacing w:val="-2"/>
          <w:sz w:val="17"/>
        </w:rPr>
        <w:t xml:space="preserve"> </w:t>
      </w:r>
      <w:r>
        <w:rPr>
          <w:sz w:val="17"/>
        </w:rPr>
        <w:t>“Treasury</w:t>
      </w:r>
      <w:r>
        <w:rPr>
          <w:spacing w:val="-3"/>
          <w:sz w:val="17"/>
        </w:rPr>
        <w:t xml:space="preserve"> </w:t>
      </w:r>
      <w:r>
        <w:rPr>
          <w:sz w:val="17"/>
        </w:rPr>
        <w:t>resumes</w:t>
      </w:r>
      <w:r>
        <w:rPr>
          <w:spacing w:val="-2"/>
          <w:sz w:val="17"/>
        </w:rPr>
        <w:t xml:space="preserve"> </w:t>
      </w:r>
      <w:r>
        <w:rPr>
          <w:sz w:val="17"/>
        </w:rPr>
        <w:t>work</w:t>
      </w:r>
      <w:r>
        <w:rPr>
          <w:spacing w:val="-3"/>
          <w:sz w:val="17"/>
        </w:rPr>
        <w:t xml:space="preserve"> </w:t>
      </w:r>
      <w:r>
        <w:rPr>
          <w:sz w:val="17"/>
        </w:rPr>
        <w:t>on</w:t>
      </w:r>
      <w:r>
        <w:rPr>
          <w:spacing w:val="-3"/>
          <w:sz w:val="17"/>
        </w:rPr>
        <w:t xml:space="preserve"> </w:t>
      </w:r>
      <w:r>
        <w:rPr>
          <w:sz w:val="17"/>
        </w:rPr>
        <w:t>billion</w:t>
      </w:r>
      <w:r>
        <w:rPr>
          <w:spacing w:val="-2"/>
          <w:sz w:val="17"/>
        </w:rPr>
        <w:t xml:space="preserve"> </w:t>
      </w:r>
      <w:r>
        <w:rPr>
          <w:sz w:val="17"/>
        </w:rPr>
        <w:t>dollar</w:t>
      </w:r>
      <w:r>
        <w:rPr>
          <w:spacing w:val="-3"/>
          <w:sz w:val="17"/>
        </w:rPr>
        <w:t xml:space="preserve"> </w:t>
      </w:r>
      <w:r>
        <w:rPr>
          <w:sz w:val="17"/>
        </w:rPr>
        <w:t>resource</w:t>
      </w:r>
      <w:r>
        <w:rPr>
          <w:spacing w:val="-2"/>
          <w:sz w:val="17"/>
        </w:rPr>
        <w:t xml:space="preserve"> </w:t>
      </w:r>
      <w:r>
        <w:rPr>
          <w:sz w:val="17"/>
        </w:rPr>
        <w:t>rent</w:t>
      </w:r>
      <w:r>
        <w:rPr>
          <w:spacing w:val="-3"/>
          <w:sz w:val="17"/>
        </w:rPr>
        <w:t xml:space="preserve"> </w:t>
      </w:r>
      <w:r>
        <w:rPr>
          <w:sz w:val="17"/>
        </w:rPr>
        <w:t>tax</w:t>
      </w:r>
      <w:r>
        <w:rPr>
          <w:spacing w:val="-2"/>
          <w:sz w:val="17"/>
        </w:rPr>
        <w:t xml:space="preserve"> changes”.</w:t>
      </w:r>
    </w:p>
    <w:p w:rsidR="002E4FA1" w:rsidRDefault="00D51294">
      <w:pPr>
        <w:spacing w:before="24" w:line="268" w:lineRule="auto"/>
        <w:ind w:left="1343" w:right="150"/>
        <w:rPr>
          <w:sz w:val="17"/>
        </w:rPr>
      </w:pPr>
      <w:r>
        <w:rPr>
          <w:i/>
          <w:sz w:val="17"/>
        </w:rPr>
        <w:t>Australian Financial Review</w:t>
      </w:r>
      <w:r>
        <w:rPr>
          <w:sz w:val="17"/>
        </w:rPr>
        <w:t xml:space="preserve">. </w:t>
      </w:r>
      <w:hyperlink r:id="rId178">
        <w:r>
          <w:rPr>
            <w:color w:val="0000FF"/>
            <w:sz w:val="17"/>
          </w:rPr>
          <w:t>https://www.afr.com/politics/federal/treasury-</w:t>
        </w:r>
      </w:hyperlink>
      <w:r>
        <w:rPr>
          <w:color w:val="0000FF"/>
          <w:sz w:val="17"/>
        </w:rPr>
        <w:t xml:space="preserve"> </w:t>
      </w:r>
      <w:hyperlink r:id="rId179">
        <w:r>
          <w:rPr>
            <w:color w:val="0000FF"/>
            <w:spacing w:val="-2"/>
            <w:sz w:val="17"/>
          </w:rPr>
          <w:t>resumes-work-on-billion-dollar-resource-rent-tax-changes-20221027-p5btjo</w:t>
        </w:r>
      </w:hyperlink>
      <w:r>
        <w:rPr>
          <w:spacing w:val="-2"/>
          <w:sz w:val="17"/>
        </w:rPr>
        <w:t>.</w:t>
      </w:r>
    </w:p>
    <w:p w:rsidR="002E4FA1" w:rsidRDefault="00D51294">
      <w:pPr>
        <w:spacing w:before="135" w:line="268" w:lineRule="auto"/>
        <w:ind w:left="1343" w:right="218" w:hanging="720"/>
        <w:rPr>
          <w:sz w:val="17"/>
        </w:rPr>
      </w:pPr>
      <w:bookmarkStart w:id="380" w:name="_bookmark371"/>
      <w:bookmarkEnd w:id="380"/>
      <w:r>
        <w:rPr>
          <w:sz w:val="17"/>
        </w:rPr>
        <w:t>Griffiths,</w:t>
      </w:r>
      <w:r>
        <w:rPr>
          <w:spacing w:val="-4"/>
          <w:sz w:val="17"/>
        </w:rPr>
        <w:t xml:space="preserve"> </w:t>
      </w:r>
      <w:r>
        <w:rPr>
          <w:sz w:val="17"/>
        </w:rPr>
        <w:t>K.</w:t>
      </w:r>
      <w:r>
        <w:rPr>
          <w:spacing w:val="-4"/>
          <w:sz w:val="17"/>
        </w:rPr>
        <w:t xml:space="preserve"> </w:t>
      </w:r>
      <w:r>
        <w:rPr>
          <w:sz w:val="17"/>
        </w:rPr>
        <w:t>and</w:t>
      </w:r>
      <w:r>
        <w:rPr>
          <w:spacing w:val="-4"/>
          <w:sz w:val="17"/>
        </w:rPr>
        <w:t xml:space="preserve"> </w:t>
      </w:r>
      <w:r>
        <w:rPr>
          <w:sz w:val="17"/>
        </w:rPr>
        <w:t>Reeve,</w:t>
      </w:r>
      <w:r>
        <w:rPr>
          <w:spacing w:val="-4"/>
          <w:sz w:val="17"/>
        </w:rPr>
        <w:t xml:space="preserve"> </w:t>
      </w:r>
      <w:r>
        <w:rPr>
          <w:sz w:val="17"/>
        </w:rPr>
        <w:t>A.</w:t>
      </w:r>
      <w:r>
        <w:rPr>
          <w:spacing w:val="-4"/>
          <w:sz w:val="17"/>
        </w:rPr>
        <w:t xml:space="preserve"> </w:t>
      </w:r>
      <w:r>
        <w:rPr>
          <w:sz w:val="17"/>
        </w:rPr>
        <w:t>(2022).</w:t>
      </w:r>
      <w:r>
        <w:rPr>
          <w:spacing w:val="-4"/>
          <w:sz w:val="17"/>
        </w:rPr>
        <w:t xml:space="preserve"> </w:t>
      </w:r>
      <w:r>
        <w:rPr>
          <w:i/>
          <w:sz w:val="17"/>
        </w:rPr>
        <w:t>Explainer:</w:t>
      </w:r>
      <w:r>
        <w:rPr>
          <w:i/>
          <w:spacing w:val="-4"/>
          <w:sz w:val="17"/>
        </w:rPr>
        <w:t xml:space="preserve"> </w:t>
      </w:r>
      <w:r>
        <w:rPr>
          <w:i/>
          <w:sz w:val="17"/>
        </w:rPr>
        <w:t>How</w:t>
      </w:r>
      <w:r>
        <w:rPr>
          <w:i/>
          <w:spacing w:val="-4"/>
          <w:sz w:val="17"/>
        </w:rPr>
        <w:t xml:space="preserve"> </w:t>
      </w:r>
      <w:r>
        <w:rPr>
          <w:i/>
          <w:sz w:val="17"/>
        </w:rPr>
        <w:t>climate</w:t>
      </w:r>
      <w:r>
        <w:rPr>
          <w:i/>
          <w:spacing w:val="-4"/>
          <w:sz w:val="17"/>
        </w:rPr>
        <w:t xml:space="preserve"> </w:t>
      </w:r>
      <w:r>
        <w:rPr>
          <w:i/>
          <w:sz w:val="17"/>
        </w:rPr>
        <w:t>change</w:t>
      </w:r>
      <w:r>
        <w:rPr>
          <w:i/>
          <w:spacing w:val="-4"/>
          <w:sz w:val="17"/>
        </w:rPr>
        <w:t xml:space="preserve"> </w:t>
      </w:r>
      <w:r>
        <w:rPr>
          <w:i/>
          <w:sz w:val="17"/>
        </w:rPr>
        <w:t>affects</w:t>
      </w:r>
      <w:r>
        <w:rPr>
          <w:i/>
          <w:spacing w:val="-4"/>
          <w:sz w:val="17"/>
        </w:rPr>
        <w:t xml:space="preserve"> </w:t>
      </w:r>
      <w:r>
        <w:rPr>
          <w:i/>
          <w:sz w:val="17"/>
        </w:rPr>
        <w:t>the</w:t>
      </w:r>
      <w:r>
        <w:rPr>
          <w:i/>
          <w:spacing w:val="-4"/>
          <w:sz w:val="17"/>
        </w:rPr>
        <w:t xml:space="preserve"> </w:t>
      </w:r>
      <w:r>
        <w:rPr>
          <w:i/>
          <w:sz w:val="17"/>
        </w:rPr>
        <w:t>federal budget</w:t>
      </w:r>
      <w:r>
        <w:rPr>
          <w:sz w:val="17"/>
        </w:rPr>
        <w:t>. Grattan Institute.</w:t>
      </w:r>
    </w:p>
    <w:p w:rsidR="002E4FA1" w:rsidRDefault="00562B85">
      <w:pPr>
        <w:spacing w:before="1"/>
        <w:ind w:left="1343"/>
        <w:rPr>
          <w:sz w:val="17"/>
        </w:rPr>
      </w:pPr>
      <w:hyperlink r:id="rId180">
        <w:r w:rsidR="00D51294">
          <w:rPr>
            <w:color w:val="0000FF"/>
            <w:sz w:val="17"/>
          </w:rPr>
          <w:t>https://grattan.edu.au/news/explainer-how-climate-change-affects-</w:t>
        </w:r>
        <w:r w:rsidR="00D51294">
          <w:rPr>
            <w:color w:val="0000FF"/>
            <w:spacing w:val="-2"/>
            <w:sz w:val="17"/>
          </w:rPr>
          <w:t>budget/</w:t>
        </w:r>
      </w:hyperlink>
      <w:r w:rsidR="00D51294">
        <w:rPr>
          <w:spacing w:val="-2"/>
          <w:sz w:val="17"/>
        </w:rPr>
        <w:t>.</w:t>
      </w:r>
    </w:p>
    <w:p w:rsidR="002E4FA1" w:rsidRDefault="00D51294">
      <w:pPr>
        <w:spacing w:before="158" w:line="268" w:lineRule="auto"/>
        <w:ind w:left="1343" w:right="214" w:hanging="720"/>
        <w:rPr>
          <w:sz w:val="17"/>
        </w:rPr>
      </w:pPr>
      <w:bookmarkStart w:id="381" w:name="_bookmark372"/>
      <w:bookmarkEnd w:id="381"/>
      <w:r>
        <w:rPr>
          <w:sz w:val="17"/>
        </w:rPr>
        <w:t>Gruber,</w:t>
      </w:r>
      <w:r>
        <w:rPr>
          <w:spacing w:val="-6"/>
          <w:sz w:val="17"/>
        </w:rPr>
        <w:t xml:space="preserve"> </w:t>
      </w:r>
      <w:r>
        <w:rPr>
          <w:sz w:val="17"/>
        </w:rPr>
        <w:t>J.</w:t>
      </w:r>
      <w:r>
        <w:rPr>
          <w:spacing w:val="-6"/>
          <w:sz w:val="17"/>
        </w:rPr>
        <w:t xml:space="preserve"> </w:t>
      </w:r>
      <w:r>
        <w:rPr>
          <w:sz w:val="17"/>
        </w:rPr>
        <w:t>W.</w:t>
      </w:r>
      <w:r>
        <w:rPr>
          <w:spacing w:val="-6"/>
          <w:sz w:val="17"/>
        </w:rPr>
        <w:t xml:space="preserve"> </w:t>
      </w:r>
      <w:r>
        <w:rPr>
          <w:sz w:val="17"/>
        </w:rPr>
        <w:t>and</w:t>
      </w:r>
      <w:r>
        <w:rPr>
          <w:spacing w:val="-6"/>
          <w:sz w:val="17"/>
        </w:rPr>
        <w:t xml:space="preserve"> </w:t>
      </w:r>
      <w:proofErr w:type="spellStart"/>
      <w:r>
        <w:rPr>
          <w:sz w:val="17"/>
        </w:rPr>
        <w:t>Kamin</w:t>
      </w:r>
      <w:proofErr w:type="spellEnd"/>
      <w:r>
        <w:rPr>
          <w:sz w:val="17"/>
        </w:rPr>
        <w:t>,</w:t>
      </w:r>
      <w:r>
        <w:rPr>
          <w:spacing w:val="-6"/>
          <w:sz w:val="17"/>
        </w:rPr>
        <w:t xml:space="preserve"> </w:t>
      </w:r>
      <w:r>
        <w:rPr>
          <w:sz w:val="17"/>
        </w:rPr>
        <w:t>S.</w:t>
      </w:r>
      <w:r>
        <w:rPr>
          <w:spacing w:val="-6"/>
          <w:sz w:val="17"/>
        </w:rPr>
        <w:t xml:space="preserve"> </w:t>
      </w:r>
      <w:r>
        <w:rPr>
          <w:sz w:val="17"/>
        </w:rPr>
        <w:t>B.</w:t>
      </w:r>
      <w:r>
        <w:rPr>
          <w:spacing w:val="-6"/>
          <w:sz w:val="17"/>
        </w:rPr>
        <w:t xml:space="preserve"> </w:t>
      </w:r>
      <w:r>
        <w:rPr>
          <w:sz w:val="17"/>
        </w:rPr>
        <w:t>(2012).</w:t>
      </w:r>
      <w:r>
        <w:rPr>
          <w:spacing w:val="-6"/>
          <w:sz w:val="17"/>
        </w:rPr>
        <w:t xml:space="preserve"> </w:t>
      </w:r>
      <w:r>
        <w:rPr>
          <w:sz w:val="17"/>
        </w:rPr>
        <w:t>“Fiscal</w:t>
      </w:r>
      <w:r>
        <w:rPr>
          <w:spacing w:val="-6"/>
          <w:sz w:val="17"/>
        </w:rPr>
        <w:t xml:space="preserve"> </w:t>
      </w:r>
      <w:r>
        <w:rPr>
          <w:sz w:val="17"/>
        </w:rPr>
        <w:t>Positions</w:t>
      </w:r>
      <w:r>
        <w:rPr>
          <w:spacing w:val="-6"/>
          <w:sz w:val="17"/>
        </w:rPr>
        <w:t xml:space="preserve"> </w:t>
      </w:r>
      <w:r>
        <w:rPr>
          <w:sz w:val="17"/>
        </w:rPr>
        <w:t>and</w:t>
      </w:r>
      <w:r>
        <w:rPr>
          <w:spacing w:val="-6"/>
          <w:sz w:val="17"/>
        </w:rPr>
        <w:t xml:space="preserve"> </w:t>
      </w:r>
      <w:r>
        <w:rPr>
          <w:sz w:val="17"/>
        </w:rPr>
        <w:t>Government</w:t>
      </w:r>
      <w:r>
        <w:rPr>
          <w:spacing w:val="-6"/>
          <w:sz w:val="17"/>
        </w:rPr>
        <w:t xml:space="preserve"> </w:t>
      </w:r>
      <w:r>
        <w:rPr>
          <w:sz w:val="17"/>
        </w:rPr>
        <w:t>Bond</w:t>
      </w:r>
      <w:r>
        <w:rPr>
          <w:spacing w:val="-6"/>
          <w:sz w:val="17"/>
        </w:rPr>
        <w:t xml:space="preserve"> </w:t>
      </w:r>
      <w:r>
        <w:rPr>
          <w:sz w:val="17"/>
        </w:rPr>
        <w:t xml:space="preserve">Yields in OECD Countries”. </w:t>
      </w:r>
      <w:r>
        <w:rPr>
          <w:i/>
          <w:sz w:val="17"/>
        </w:rPr>
        <w:t xml:space="preserve">Journal of Money, Credit and Banking </w:t>
      </w:r>
      <w:r>
        <w:rPr>
          <w:sz w:val="17"/>
        </w:rPr>
        <w:t>44.8,</w:t>
      </w:r>
    </w:p>
    <w:p w:rsidR="002E4FA1" w:rsidRDefault="00D51294">
      <w:pPr>
        <w:ind w:left="1343"/>
        <w:rPr>
          <w:sz w:val="17"/>
        </w:rPr>
      </w:pPr>
      <w:r>
        <w:rPr>
          <w:sz w:val="17"/>
        </w:rPr>
        <w:t>pp.</w:t>
      </w:r>
      <w:r>
        <w:rPr>
          <w:spacing w:val="-1"/>
          <w:sz w:val="17"/>
        </w:rPr>
        <w:t xml:space="preserve"> </w:t>
      </w:r>
      <w:r>
        <w:rPr>
          <w:sz w:val="17"/>
        </w:rPr>
        <w:t>1563–1587.</w:t>
      </w:r>
      <w:r>
        <w:rPr>
          <w:spacing w:val="2"/>
          <w:sz w:val="17"/>
        </w:rPr>
        <w:t xml:space="preserve"> </w:t>
      </w:r>
      <w:hyperlink r:id="rId181">
        <w:r>
          <w:rPr>
            <w:color w:val="0000FF"/>
            <w:sz w:val="17"/>
          </w:rPr>
          <w:t>https://doi.org/10.1111/j.1538-</w:t>
        </w:r>
        <w:r>
          <w:rPr>
            <w:color w:val="0000FF"/>
            <w:spacing w:val="-2"/>
            <w:sz w:val="17"/>
          </w:rPr>
          <w:t>4616.2012.00544.x</w:t>
        </w:r>
      </w:hyperlink>
      <w:r>
        <w:rPr>
          <w:spacing w:val="-2"/>
          <w:sz w:val="17"/>
        </w:rPr>
        <w:t>.</w:t>
      </w:r>
    </w:p>
    <w:p w:rsidR="002E4FA1" w:rsidRDefault="00D51294">
      <w:pPr>
        <w:spacing w:before="158" w:line="268" w:lineRule="auto"/>
        <w:ind w:left="1343" w:right="218" w:hanging="720"/>
        <w:rPr>
          <w:sz w:val="17"/>
        </w:rPr>
      </w:pPr>
      <w:bookmarkStart w:id="382" w:name="_bookmark373"/>
      <w:bookmarkEnd w:id="382"/>
      <w:proofErr w:type="spellStart"/>
      <w:r>
        <w:rPr>
          <w:sz w:val="17"/>
        </w:rPr>
        <w:t>Hadzi-Vaskov</w:t>
      </w:r>
      <w:proofErr w:type="spellEnd"/>
      <w:r>
        <w:rPr>
          <w:sz w:val="17"/>
        </w:rPr>
        <w:t>,</w:t>
      </w:r>
      <w:r>
        <w:rPr>
          <w:spacing w:val="-6"/>
          <w:sz w:val="17"/>
        </w:rPr>
        <w:t xml:space="preserve"> </w:t>
      </w:r>
      <w:r>
        <w:rPr>
          <w:sz w:val="17"/>
        </w:rPr>
        <w:t>M.</w:t>
      </w:r>
      <w:r>
        <w:rPr>
          <w:spacing w:val="-6"/>
          <w:sz w:val="17"/>
        </w:rPr>
        <w:t xml:space="preserve"> </w:t>
      </w:r>
      <w:r>
        <w:rPr>
          <w:sz w:val="17"/>
        </w:rPr>
        <w:t>and</w:t>
      </w:r>
      <w:r>
        <w:rPr>
          <w:spacing w:val="-6"/>
          <w:sz w:val="17"/>
        </w:rPr>
        <w:t xml:space="preserve"> </w:t>
      </w:r>
      <w:r>
        <w:rPr>
          <w:sz w:val="17"/>
        </w:rPr>
        <w:t>Ricci,</w:t>
      </w:r>
      <w:r>
        <w:rPr>
          <w:spacing w:val="-6"/>
          <w:sz w:val="17"/>
        </w:rPr>
        <w:t xml:space="preserve"> </w:t>
      </w:r>
      <w:r>
        <w:rPr>
          <w:sz w:val="17"/>
        </w:rPr>
        <w:t>L.</w:t>
      </w:r>
      <w:r>
        <w:rPr>
          <w:spacing w:val="-6"/>
          <w:sz w:val="17"/>
        </w:rPr>
        <w:t xml:space="preserve"> </w:t>
      </w:r>
      <w:r>
        <w:rPr>
          <w:sz w:val="17"/>
        </w:rPr>
        <w:t>A.</w:t>
      </w:r>
      <w:r>
        <w:rPr>
          <w:spacing w:val="-6"/>
          <w:sz w:val="17"/>
        </w:rPr>
        <w:t xml:space="preserve"> </w:t>
      </w:r>
      <w:r>
        <w:rPr>
          <w:sz w:val="17"/>
        </w:rPr>
        <w:t>(2019).</w:t>
      </w:r>
      <w:r>
        <w:rPr>
          <w:spacing w:val="-6"/>
          <w:sz w:val="17"/>
        </w:rPr>
        <w:t xml:space="preserve"> </w:t>
      </w:r>
      <w:r>
        <w:rPr>
          <w:i/>
          <w:sz w:val="17"/>
        </w:rPr>
        <w:t>The</w:t>
      </w:r>
      <w:r>
        <w:rPr>
          <w:i/>
          <w:spacing w:val="-6"/>
          <w:sz w:val="17"/>
        </w:rPr>
        <w:t xml:space="preserve"> </w:t>
      </w:r>
      <w:r>
        <w:rPr>
          <w:i/>
          <w:sz w:val="17"/>
        </w:rPr>
        <w:t>Nonlinear</w:t>
      </w:r>
      <w:r>
        <w:rPr>
          <w:i/>
          <w:spacing w:val="-6"/>
          <w:sz w:val="17"/>
        </w:rPr>
        <w:t xml:space="preserve"> </w:t>
      </w:r>
      <w:r>
        <w:rPr>
          <w:i/>
          <w:sz w:val="17"/>
        </w:rPr>
        <w:t>Relationship</w:t>
      </w:r>
      <w:r>
        <w:rPr>
          <w:i/>
          <w:spacing w:val="-6"/>
          <w:sz w:val="17"/>
        </w:rPr>
        <w:t xml:space="preserve"> </w:t>
      </w:r>
      <w:r>
        <w:rPr>
          <w:i/>
          <w:sz w:val="17"/>
        </w:rPr>
        <w:t>between</w:t>
      </w:r>
      <w:r>
        <w:rPr>
          <w:i/>
          <w:spacing w:val="-6"/>
          <w:sz w:val="17"/>
        </w:rPr>
        <w:t xml:space="preserve"> </w:t>
      </w:r>
      <w:r>
        <w:rPr>
          <w:i/>
          <w:sz w:val="17"/>
        </w:rPr>
        <w:t>Public Debt and Sovereign Credit Ratings</w:t>
      </w:r>
      <w:r>
        <w:rPr>
          <w:sz w:val="17"/>
        </w:rPr>
        <w:t>. IMF Working Paper No. 19/162.</w:t>
      </w:r>
    </w:p>
    <w:p w:rsidR="002E4FA1" w:rsidRDefault="00D51294">
      <w:pPr>
        <w:spacing w:before="1" w:line="268" w:lineRule="auto"/>
        <w:ind w:left="1343" w:right="378"/>
        <w:rPr>
          <w:sz w:val="17"/>
        </w:rPr>
      </w:pPr>
      <w:r>
        <w:rPr>
          <w:sz w:val="17"/>
        </w:rPr>
        <w:t xml:space="preserve">International Monetary Fund. </w:t>
      </w:r>
      <w:hyperlink r:id="rId182">
        <w:r>
          <w:rPr>
            <w:color w:val="0000FF"/>
            <w:spacing w:val="-2"/>
            <w:sz w:val="17"/>
          </w:rPr>
          <w:t>https://www.imf.org/en/Publications/WP/Issues/2019/07/26/The-Nonlinear-</w:t>
        </w:r>
      </w:hyperlink>
      <w:r>
        <w:rPr>
          <w:color w:val="0000FF"/>
          <w:spacing w:val="-2"/>
          <w:sz w:val="17"/>
        </w:rPr>
        <w:t xml:space="preserve"> </w:t>
      </w:r>
      <w:hyperlink r:id="rId183">
        <w:r>
          <w:rPr>
            <w:color w:val="0000FF"/>
            <w:sz w:val="17"/>
          </w:rPr>
          <w:t>Relationship-Between-Public-Debt-and-Sovereign-Credit-Ratings-</w:t>
        </w:r>
        <w:r>
          <w:rPr>
            <w:color w:val="0000FF"/>
            <w:spacing w:val="-2"/>
            <w:sz w:val="17"/>
          </w:rPr>
          <w:t>47090</w:t>
        </w:r>
      </w:hyperlink>
      <w:r>
        <w:rPr>
          <w:spacing w:val="-2"/>
          <w:sz w:val="17"/>
        </w:rPr>
        <w:t>.</w:t>
      </w:r>
    </w:p>
    <w:p w:rsidR="002E4FA1" w:rsidRDefault="00D51294">
      <w:pPr>
        <w:spacing w:before="135" w:line="268" w:lineRule="auto"/>
        <w:ind w:left="1343" w:right="240" w:hanging="720"/>
        <w:rPr>
          <w:sz w:val="17"/>
        </w:rPr>
      </w:pPr>
      <w:bookmarkStart w:id="383" w:name="_bookmark374"/>
      <w:bookmarkEnd w:id="383"/>
      <w:r>
        <w:rPr>
          <w:sz w:val="17"/>
        </w:rPr>
        <w:t xml:space="preserve">Halper, E. (2023). “Shell adds to oil industry’s record profits, with $41.6 billion”. </w:t>
      </w:r>
      <w:r>
        <w:rPr>
          <w:i/>
          <w:sz w:val="17"/>
        </w:rPr>
        <w:t>The Washington</w:t>
      </w:r>
      <w:r>
        <w:rPr>
          <w:i/>
          <w:spacing w:val="-12"/>
          <w:sz w:val="17"/>
        </w:rPr>
        <w:t xml:space="preserve"> </w:t>
      </w:r>
      <w:r>
        <w:rPr>
          <w:i/>
          <w:sz w:val="17"/>
        </w:rPr>
        <w:t>Post</w:t>
      </w:r>
      <w:r>
        <w:rPr>
          <w:sz w:val="17"/>
        </w:rPr>
        <w:t>.</w:t>
      </w:r>
      <w:r>
        <w:rPr>
          <w:spacing w:val="-12"/>
          <w:sz w:val="17"/>
        </w:rPr>
        <w:t xml:space="preserve"> </w:t>
      </w:r>
      <w:hyperlink r:id="rId184">
        <w:r>
          <w:rPr>
            <w:color w:val="0000FF"/>
            <w:sz w:val="17"/>
          </w:rPr>
          <w:t>https://www.washingtonpost.com/business/2023/01/31/oil-</w:t>
        </w:r>
      </w:hyperlink>
      <w:r>
        <w:rPr>
          <w:color w:val="0000FF"/>
          <w:sz w:val="17"/>
        </w:rPr>
        <w:t xml:space="preserve"> </w:t>
      </w:r>
      <w:hyperlink r:id="rId185">
        <w:r>
          <w:rPr>
            <w:color w:val="0000FF"/>
            <w:spacing w:val="-2"/>
            <w:sz w:val="17"/>
          </w:rPr>
          <w:t>profits-chevron-</w:t>
        </w:r>
        <w:proofErr w:type="spellStart"/>
        <w:r>
          <w:rPr>
            <w:color w:val="0000FF"/>
            <w:spacing w:val="-2"/>
            <w:sz w:val="17"/>
          </w:rPr>
          <w:t>exxonmobil</w:t>
        </w:r>
        <w:proofErr w:type="spellEnd"/>
        <w:r>
          <w:rPr>
            <w:color w:val="0000FF"/>
            <w:spacing w:val="-2"/>
            <w:sz w:val="17"/>
          </w:rPr>
          <w:t>-earnings/</w:t>
        </w:r>
      </w:hyperlink>
      <w:r>
        <w:rPr>
          <w:spacing w:val="-2"/>
          <w:sz w:val="17"/>
        </w:rPr>
        <w:t>.</w:t>
      </w:r>
    </w:p>
    <w:p w:rsidR="002E4FA1" w:rsidRDefault="00D51294">
      <w:pPr>
        <w:spacing w:before="135" w:line="268" w:lineRule="auto"/>
        <w:ind w:left="1343" w:right="218" w:hanging="720"/>
        <w:rPr>
          <w:sz w:val="17"/>
        </w:rPr>
      </w:pPr>
      <w:bookmarkStart w:id="384" w:name="_bookmark375"/>
      <w:bookmarkEnd w:id="384"/>
      <w:r>
        <w:rPr>
          <w:sz w:val="17"/>
        </w:rPr>
        <w:t xml:space="preserve">Hamilton, P. (2022). </w:t>
      </w:r>
      <w:r>
        <w:rPr>
          <w:i/>
          <w:sz w:val="17"/>
        </w:rPr>
        <w:t>Public sector staffing and resourcing</w:t>
      </w:r>
      <w:r>
        <w:rPr>
          <w:sz w:val="17"/>
        </w:rPr>
        <w:t>. Budget Review 2022–23. Parliamentary</w:t>
      </w:r>
      <w:r>
        <w:rPr>
          <w:spacing w:val="-12"/>
          <w:sz w:val="17"/>
        </w:rPr>
        <w:t xml:space="preserve"> </w:t>
      </w:r>
      <w:r>
        <w:rPr>
          <w:sz w:val="17"/>
        </w:rPr>
        <w:t>Library.</w:t>
      </w:r>
      <w:r>
        <w:rPr>
          <w:spacing w:val="-12"/>
          <w:sz w:val="17"/>
        </w:rPr>
        <w:t xml:space="preserve"> </w:t>
      </w:r>
      <w:hyperlink r:id="rId186">
        <w:r>
          <w:rPr>
            <w:color w:val="0000FF"/>
            <w:sz w:val="17"/>
          </w:rPr>
          <w:t>https://www.aph.gov.au/About_Parliament/Parliament</w:t>
        </w:r>
      </w:hyperlink>
      <w:r>
        <w:rPr>
          <w:color w:val="0000FF"/>
          <w:sz w:val="17"/>
        </w:rPr>
        <w:t xml:space="preserve"> </w:t>
      </w:r>
      <w:hyperlink r:id="rId187">
        <w:r>
          <w:rPr>
            <w:color w:val="0000FF"/>
            <w:spacing w:val="-2"/>
            <w:sz w:val="17"/>
          </w:rPr>
          <w:t>ary_Departments/Parliamentary_Library/pubs/rp/BudgetReview202223/Publ</w:t>
        </w:r>
      </w:hyperlink>
      <w:r>
        <w:rPr>
          <w:color w:val="0000FF"/>
          <w:spacing w:val="-2"/>
          <w:sz w:val="17"/>
        </w:rPr>
        <w:t xml:space="preserve"> </w:t>
      </w:r>
      <w:hyperlink r:id="rId188">
        <w:proofErr w:type="spellStart"/>
        <w:r>
          <w:rPr>
            <w:color w:val="0000FF"/>
            <w:spacing w:val="-2"/>
            <w:sz w:val="17"/>
          </w:rPr>
          <w:t>icSectorStaffingAndResourcing</w:t>
        </w:r>
        <w:proofErr w:type="spellEnd"/>
      </w:hyperlink>
      <w:r>
        <w:rPr>
          <w:spacing w:val="-2"/>
          <w:sz w:val="17"/>
        </w:rPr>
        <w:t>.</w:t>
      </w:r>
    </w:p>
    <w:p w:rsidR="002E4FA1" w:rsidRDefault="00D51294">
      <w:pPr>
        <w:spacing w:before="136" w:line="268" w:lineRule="auto"/>
        <w:ind w:left="1343" w:right="208" w:hanging="720"/>
        <w:rPr>
          <w:sz w:val="17"/>
        </w:rPr>
      </w:pPr>
      <w:bookmarkStart w:id="385" w:name="_bookmark376"/>
      <w:bookmarkEnd w:id="385"/>
      <w:proofErr w:type="spellStart"/>
      <w:r>
        <w:rPr>
          <w:sz w:val="17"/>
        </w:rPr>
        <w:t>Haugh</w:t>
      </w:r>
      <w:proofErr w:type="spellEnd"/>
      <w:r>
        <w:rPr>
          <w:spacing w:val="-7"/>
          <w:sz w:val="17"/>
        </w:rPr>
        <w:t xml:space="preserve"> </w:t>
      </w:r>
      <w:r>
        <w:rPr>
          <w:sz w:val="17"/>
        </w:rPr>
        <w:t>et</w:t>
      </w:r>
      <w:r>
        <w:rPr>
          <w:spacing w:val="-7"/>
          <w:sz w:val="17"/>
        </w:rPr>
        <w:t xml:space="preserve"> </w:t>
      </w:r>
      <w:r>
        <w:rPr>
          <w:sz w:val="17"/>
        </w:rPr>
        <w:t>al</w:t>
      </w:r>
      <w:r>
        <w:rPr>
          <w:spacing w:val="-7"/>
          <w:sz w:val="17"/>
        </w:rPr>
        <w:t xml:space="preserve"> </w:t>
      </w:r>
      <w:r>
        <w:rPr>
          <w:sz w:val="17"/>
        </w:rPr>
        <w:t>(2009).</w:t>
      </w:r>
      <w:r>
        <w:rPr>
          <w:spacing w:val="-7"/>
          <w:sz w:val="17"/>
        </w:rPr>
        <w:t xml:space="preserve"> </w:t>
      </w:r>
      <w:proofErr w:type="spellStart"/>
      <w:r>
        <w:rPr>
          <w:sz w:val="17"/>
        </w:rPr>
        <w:t>Haugh</w:t>
      </w:r>
      <w:proofErr w:type="spellEnd"/>
      <w:r>
        <w:rPr>
          <w:sz w:val="17"/>
        </w:rPr>
        <w:t>,</w:t>
      </w:r>
      <w:r>
        <w:rPr>
          <w:spacing w:val="-7"/>
          <w:sz w:val="17"/>
        </w:rPr>
        <w:t xml:space="preserve"> </w:t>
      </w:r>
      <w:r>
        <w:rPr>
          <w:sz w:val="17"/>
        </w:rPr>
        <w:t>D.,</w:t>
      </w:r>
      <w:r>
        <w:rPr>
          <w:spacing w:val="-7"/>
          <w:sz w:val="17"/>
        </w:rPr>
        <w:t xml:space="preserve"> </w:t>
      </w:r>
      <w:proofErr w:type="spellStart"/>
      <w:r>
        <w:rPr>
          <w:sz w:val="17"/>
        </w:rPr>
        <w:t>Ollivaud</w:t>
      </w:r>
      <w:proofErr w:type="spellEnd"/>
      <w:r>
        <w:rPr>
          <w:sz w:val="17"/>
        </w:rPr>
        <w:t>,</w:t>
      </w:r>
      <w:r>
        <w:rPr>
          <w:spacing w:val="-7"/>
          <w:sz w:val="17"/>
        </w:rPr>
        <w:t xml:space="preserve"> </w:t>
      </w:r>
      <w:r>
        <w:rPr>
          <w:sz w:val="17"/>
        </w:rPr>
        <w:t>P.</w:t>
      </w:r>
      <w:r>
        <w:rPr>
          <w:spacing w:val="-7"/>
          <w:sz w:val="17"/>
        </w:rPr>
        <w:t xml:space="preserve"> </w:t>
      </w:r>
      <w:r>
        <w:rPr>
          <w:sz w:val="17"/>
        </w:rPr>
        <w:t>and</w:t>
      </w:r>
      <w:r>
        <w:rPr>
          <w:spacing w:val="-7"/>
          <w:sz w:val="17"/>
        </w:rPr>
        <w:t xml:space="preserve"> </w:t>
      </w:r>
      <w:r>
        <w:rPr>
          <w:sz w:val="17"/>
        </w:rPr>
        <w:t>Turner,</w:t>
      </w:r>
      <w:r>
        <w:rPr>
          <w:spacing w:val="-7"/>
          <w:sz w:val="17"/>
        </w:rPr>
        <w:t xml:space="preserve"> </w:t>
      </w:r>
      <w:r>
        <w:rPr>
          <w:sz w:val="17"/>
        </w:rPr>
        <w:t>D.</w:t>
      </w:r>
      <w:r>
        <w:rPr>
          <w:spacing w:val="-7"/>
          <w:sz w:val="17"/>
        </w:rPr>
        <w:t xml:space="preserve"> </w:t>
      </w:r>
      <w:r>
        <w:rPr>
          <w:i/>
          <w:sz w:val="17"/>
        </w:rPr>
        <w:t>What</w:t>
      </w:r>
      <w:r>
        <w:rPr>
          <w:i/>
          <w:spacing w:val="-7"/>
          <w:sz w:val="17"/>
        </w:rPr>
        <w:t xml:space="preserve"> </w:t>
      </w:r>
      <w:r>
        <w:rPr>
          <w:i/>
          <w:sz w:val="17"/>
        </w:rPr>
        <w:t>Drives</w:t>
      </w:r>
      <w:r>
        <w:rPr>
          <w:i/>
          <w:spacing w:val="-7"/>
          <w:sz w:val="17"/>
        </w:rPr>
        <w:t xml:space="preserve"> </w:t>
      </w:r>
      <w:r>
        <w:rPr>
          <w:i/>
          <w:sz w:val="17"/>
        </w:rPr>
        <w:t>Sovereign</w:t>
      </w:r>
      <w:r>
        <w:rPr>
          <w:i/>
          <w:spacing w:val="-7"/>
          <w:sz w:val="17"/>
        </w:rPr>
        <w:t xml:space="preserve"> </w:t>
      </w:r>
      <w:r>
        <w:rPr>
          <w:i/>
          <w:sz w:val="17"/>
        </w:rPr>
        <w:t>Risk Premiums? An Analysis of Recent Evidence from the Euro Area</w:t>
      </w:r>
      <w:r>
        <w:rPr>
          <w:sz w:val="17"/>
        </w:rPr>
        <w:t>. OECD Economics</w:t>
      </w:r>
      <w:r>
        <w:rPr>
          <w:spacing w:val="-5"/>
          <w:sz w:val="17"/>
        </w:rPr>
        <w:t xml:space="preserve"> </w:t>
      </w:r>
      <w:r>
        <w:rPr>
          <w:sz w:val="17"/>
        </w:rPr>
        <w:t>Department</w:t>
      </w:r>
      <w:r>
        <w:rPr>
          <w:spacing w:val="-5"/>
          <w:sz w:val="17"/>
        </w:rPr>
        <w:t xml:space="preserve"> </w:t>
      </w:r>
      <w:r>
        <w:rPr>
          <w:sz w:val="17"/>
        </w:rPr>
        <w:t>Working</w:t>
      </w:r>
      <w:r>
        <w:rPr>
          <w:spacing w:val="-5"/>
          <w:sz w:val="17"/>
        </w:rPr>
        <w:t xml:space="preserve"> </w:t>
      </w:r>
      <w:r>
        <w:rPr>
          <w:sz w:val="17"/>
        </w:rPr>
        <w:t>Papers</w:t>
      </w:r>
      <w:r>
        <w:rPr>
          <w:spacing w:val="-5"/>
          <w:sz w:val="17"/>
        </w:rPr>
        <w:t xml:space="preserve"> </w:t>
      </w:r>
      <w:r>
        <w:rPr>
          <w:sz w:val="17"/>
        </w:rPr>
        <w:t>No.</w:t>
      </w:r>
      <w:r>
        <w:rPr>
          <w:spacing w:val="-5"/>
          <w:sz w:val="17"/>
        </w:rPr>
        <w:t xml:space="preserve"> </w:t>
      </w:r>
      <w:r>
        <w:rPr>
          <w:sz w:val="17"/>
        </w:rPr>
        <w:t>718.</w:t>
      </w:r>
      <w:r>
        <w:rPr>
          <w:spacing w:val="-5"/>
          <w:sz w:val="17"/>
        </w:rPr>
        <w:t xml:space="preserve"> </w:t>
      </w:r>
      <w:r>
        <w:rPr>
          <w:sz w:val="17"/>
        </w:rPr>
        <w:t>Organisation</w:t>
      </w:r>
      <w:r>
        <w:rPr>
          <w:spacing w:val="-5"/>
          <w:sz w:val="17"/>
        </w:rPr>
        <w:t xml:space="preserve"> </w:t>
      </w:r>
      <w:r>
        <w:rPr>
          <w:sz w:val="17"/>
        </w:rPr>
        <w:t>for</w:t>
      </w:r>
      <w:r>
        <w:rPr>
          <w:spacing w:val="-5"/>
          <w:sz w:val="17"/>
        </w:rPr>
        <w:t xml:space="preserve"> </w:t>
      </w:r>
      <w:r>
        <w:rPr>
          <w:sz w:val="17"/>
        </w:rPr>
        <w:t xml:space="preserve">Economic Co-operation and Development. </w:t>
      </w:r>
      <w:hyperlink r:id="rId189">
        <w:r>
          <w:rPr>
            <w:color w:val="0000FF"/>
            <w:sz w:val="17"/>
          </w:rPr>
          <w:t>https://doi.org/10.1787/222675756166</w:t>
        </w:r>
      </w:hyperlink>
      <w:r>
        <w:rPr>
          <w:sz w:val="17"/>
        </w:rPr>
        <w:t>.</w:t>
      </w:r>
    </w:p>
    <w:p w:rsidR="002E4FA1" w:rsidRDefault="00D51294">
      <w:pPr>
        <w:spacing w:before="135" w:line="268" w:lineRule="auto"/>
        <w:ind w:left="1343" w:right="218" w:hanging="720"/>
        <w:rPr>
          <w:sz w:val="17"/>
        </w:rPr>
      </w:pPr>
      <w:bookmarkStart w:id="386" w:name="_bookmark377"/>
      <w:bookmarkEnd w:id="386"/>
      <w:proofErr w:type="spellStart"/>
      <w:r>
        <w:rPr>
          <w:sz w:val="17"/>
        </w:rPr>
        <w:t>Heffron</w:t>
      </w:r>
      <w:proofErr w:type="spellEnd"/>
      <w:r>
        <w:rPr>
          <w:sz w:val="17"/>
        </w:rPr>
        <w:t>,</w:t>
      </w:r>
      <w:r>
        <w:rPr>
          <w:spacing w:val="-3"/>
          <w:sz w:val="17"/>
        </w:rPr>
        <w:t xml:space="preserve"> </w:t>
      </w:r>
      <w:r>
        <w:rPr>
          <w:sz w:val="17"/>
        </w:rPr>
        <w:t>R.</w:t>
      </w:r>
      <w:r>
        <w:rPr>
          <w:spacing w:val="-3"/>
          <w:sz w:val="17"/>
        </w:rPr>
        <w:t xml:space="preserve"> </w:t>
      </w:r>
      <w:r>
        <w:rPr>
          <w:sz w:val="17"/>
        </w:rPr>
        <w:t>and</w:t>
      </w:r>
      <w:r>
        <w:rPr>
          <w:spacing w:val="-3"/>
          <w:sz w:val="17"/>
        </w:rPr>
        <w:t xml:space="preserve"> </w:t>
      </w:r>
      <w:r>
        <w:rPr>
          <w:sz w:val="17"/>
        </w:rPr>
        <w:t>Sheehan,</w:t>
      </w:r>
      <w:r>
        <w:rPr>
          <w:spacing w:val="-3"/>
          <w:sz w:val="17"/>
        </w:rPr>
        <w:t xml:space="preserve"> </w:t>
      </w:r>
      <w:r>
        <w:rPr>
          <w:sz w:val="17"/>
        </w:rPr>
        <w:t>J.</w:t>
      </w:r>
      <w:r>
        <w:rPr>
          <w:spacing w:val="-3"/>
          <w:sz w:val="17"/>
        </w:rPr>
        <w:t xml:space="preserve"> </w:t>
      </w:r>
      <w:r>
        <w:rPr>
          <w:sz w:val="17"/>
        </w:rPr>
        <w:t>(2020).</w:t>
      </w:r>
      <w:r>
        <w:rPr>
          <w:spacing w:val="-3"/>
          <w:sz w:val="17"/>
        </w:rPr>
        <w:t xml:space="preserve"> </w:t>
      </w:r>
      <w:r>
        <w:rPr>
          <w:sz w:val="17"/>
        </w:rPr>
        <w:t>“Rethinking</w:t>
      </w:r>
      <w:r>
        <w:rPr>
          <w:spacing w:val="-3"/>
          <w:sz w:val="17"/>
        </w:rPr>
        <w:t xml:space="preserve"> </w:t>
      </w:r>
      <w:r>
        <w:rPr>
          <w:sz w:val="17"/>
        </w:rPr>
        <w:t>international</w:t>
      </w:r>
      <w:r>
        <w:rPr>
          <w:spacing w:val="-3"/>
          <w:sz w:val="17"/>
        </w:rPr>
        <w:t xml:space="preserve"> </w:t>
      </w:r>
      <w:r>
        <w:rPr>
          <w:sz w:val="17"/>
        </w:rPr>
        <w:t>taxation</w:t>
      </w:r>
      <w:r>
        <w:rPr>
          <w:spacing w:val="-3"/>
          <w:sz w:val="17"/>
        </w:rPr>
        <w:t xml:space="preserve"> </w:t>
      </w:r>
      <w:r>
        <w:rPr>
          <w:sz w:val="17"/>
        </w:rPr>
        <w:t>and</w:t>
      </w:r>
      <w:r>
        <w:rPr>
          <w:spacing w:val="-3"/>
          <w:sz w:val="17"/>
        </w:rPr>
        <w:t xml:space="preserve"> </w:t>
      </w:r>
      <w:r>
        <w:rPr>
          <w:sz w:val="17"/>
        </w:rPr>
        <w:t xml:space="preserve">energy policy post COVID-19 and the financial crisis for developing countries”. </w:t>
      </w:r>
      <w:r>
        <w:rPr>
          <w:i/>
          <w:sz w:val="17"/>
        </w:rPr>
        <w:t xml:space="preserve">Journal of Energy &amp; Natural Resources Law </w:t>
      </w:r>
      <w:r>
        <w:rPr>
          <w:sz w:val="17"/>
        </w:rPr>
        <w:t xml:space="preserve">38.4, pp. 465–473. </w:t>
      </w:r>
      <w:hyperlink r:id="rId190">
        <w:r>
          <w:rPr>
            <w:color w:val="0000FF"/>
            <w:spacing w:val="-2"/>
            <w:sz w:val="17"/>
          </w:rPr>
          <w:t>https://doi.org/10.1080/02646811.2020.1796315</w:t>
        </w:r>
      </w:hyperlink>
      <w:r>
        <w:rPr>
          <w:spacing w:val="-2"/>
          <w:sz w:val="17"/>
        </w:rPr>
        <w:t>.</w:t>
      </w:r>
    </w:p>
    <w:p w:rsidR="002E4FA1" w:rsidRDefault="00D51294">
      <w:pPr>
        <w:spacing w:before="136" w:line="268" w:lineRule="auto"/>
        <w:ind w:left="1343" w:right="629" w:hanging="720"/>
        <w:rPr>
          <w:sz w:val="17"/>
        </w:rPr>
      </w:pPr>
      <w:bookmarkStart w:id="387" w:name="_bookmark378"/>
      <w:bookmarkEnd w:id="387"/>
      <w:r>
        <w:rPr>
          <w:sz w:val="17"/>
        </w:rPr>
        <w:t xml:space="preserve">Henry et al (2009). Henry, K., Harmer, J., Piggott, J., </w:t>
      </w:r>
      <w:proofErr w:type="spellStart"/>
      <w:r>
        <w:rPr>
          <w:sz w:val="17"/>
        </w:rPr>
        <w:t>Ridout</w:t>
      </w:r>
      <w:proofErr w:type="spellEnd"/>
      <w:r>
        <w:rPr>
          <w:sz w:val="17"/>
        </w:rPr>
        <w:t xml:space="preserve">, H. and Smith, G. </w:t>
      </w:r>
      <w:r>
        <w:rPr>
          <w:i/>
          <w:sz w:val="17"/>
        </w:rPr>
        <w:t>Australia’s</w:t>
      </w:r>
      <w:r>
        <w:rPr>
          <w:i/>
          <w:spacing w:val="-4"/>
          <w:sz w:val="17"/>
        </w:rPr>
        <w:t xml:space="preserve"> </w:t>
      </w:r>
      <w:r>
        <w:rPr>
          <w:i/>
          <w:sz w:val="17"/>
        </w:rPr>
        <w:t>future</w:t>
      </w:r>
      <w:r>
        <w:rPr>
          <w:i/>
          <w:spacing w:val="-4"/>
          <w:sz w:val="17"/>
        </w:rPr>
        <w:t xml:space="preserve"> </w:t>
      </w:r>
      <w:r>
        <w:rPr>
          <w:i/>
          <w:sz w:val="17"/>
        </w:rPr>
        <w:t>tax</w:t>
      </w:r>
      <w:r>
        <w:rPr>
          <w:i/>
          <w:spacing w:val="-4"/>
          <w:sz w:val="17"/>
        </w:rPr>
        <w:t xml:space="preserve"> </w:t>
      </w:r>
      <w:r>
        <w:rPr>
          <w:i/>
          <w:sz w:val="17"/>
        </w:rPr>
        <w:t>system</w:t>
      </w:r>
      <w:r>
        <w:rPr>
          <w:sz w:val="17"/>
        </w:rPr>
        <w:t>.</w:t>
      </w:r>
      <w:r>
        <w:rPr>
          <w:spacing w:val="-4"/>
          <w:sz w:val="17"/>
        </w:rPr>
        <w:t xml:space="preserve"> </w:t>
      </w:r>
      <w:r>
        <w:rPr>
          <w:sz w:val="17"/>
        </w:rPr>
        <w:t>Report</w:t>
      </w:r>
      <w:r>
        <w:rPr>
          <w:spacing w:val="-4"/>
          <w:sz w:val="17"/>
        </w:rPr>
        <w:t xml:space="preserve"> </w:t>
      </w:r>
      <w:r>
        <w:rPr>
          <w:sz w:val="17"/>
        </w:rPr>
        <w:t>to</w:t>
      </w:r>
      <w:r>
        <w:rPr>
          <w:spacing w:val="-4"/>
          <w:sz w:val="17"/>
        </w:rPr>
        <w:t xml:space="preserve"> </w:t>
      </w:r>
      <w:r>
        <w:rPr>
          <w:sz w:val="17"/>
        </w:rPr>
        <w:t>the</w:t>
      </w:r>
      <w:r>
        <w:rPr>
          <w:spacing w:val="-4"/>
          <w:sz w:val="17"/>
        </w:rPr>
        <w:t xml:space="preserve"> </w:t>
      </w:r>
      <w:r>
        <w:rPr>
          <w:sz w:val="17"/>
        </w:rPr>
        <w:t>Treasurer,</w:t>
      </w:r>
      <w:r>
        <w:rPr>
          <w:spacing w:val="-4"/>
          <w:sz w:val="17"/>
        </w:rPr>
        <w:t xml:space="preserve"> </w:t>
      </w:r>
      <w:r>
        <w:rPr>
          <w:sz w:val="17"/>
        </w:rPr>
        <w:t>December</w:t>
      </w:r>
      <w:r>
        <w:rPr>
          <w:spacing w:val="-4"/>
          <w:sz w:val="17"/>
        </w:rPr>
        <w:t xml:space="preserve"> </w:t>
      </w:r>
      <w:r>
        <w:rPr>
          <w:sz w:val="17"/>
        </w:rPr>
        <w:t>2009. Commonwealth</w:t>
      </w:r>
      <w:r>
        <w:rPr>
          <w:spacing w:val="-12"/>
          <w:sz w:val="17"/>
        </w:rPr>
        <w:t xml:space="preserve"> </w:t>
      </w:r>
      <w:r>
        <w:rPr>
          <w:sz w:val="17"/>
        </w:rPr>
        <w:t>Treasury.</w:t>
      </w:r>
      <w:r>
        <w:rPr>
          <w:spacing w:val="-12"/>
          <w:sz w:val="17"/>
        </w:rPr>
        <w:t xml:space="preserve"> </w:t>
      </w:r>
      <w:hyperlink r:id="rId191">
        <w:r>
          <w:rPr>
            <w:color w:val="0000FF"/>
            <w:sz w:val="17"/>
          </w:rPr>
          <w:t>https://treasury.gov.au/review/the-australias-</w:t>
        </w:r>
      </w:hyperlink>
      <w:r>
        <w:rPr>
          <w:color w:val="0000FF"/>
          <w:sz w:val="17"/>
        </w:rPr>
        <w:t xml:space="preserve"> </w:t>
      </w:r>
      <w:hyperlink r:id="rId192">
        <w:r>
          <w:rPr>
            <w:color w:val="0000FF"/>
            <w:spacing w:val="-2"/>
            <w:sz w:val="17"/>
          </w:rPr>
          <w:t>future-tax-system-review/final-report</w:t>
        </w:r>
      </w:hyperlink>
      <w:r>
        <w:rPr>
          <w:spacing w:val="-2"/>
          <w:sz w:val="17"/>
        </w:rPr>
        <w:t>.</w:t>
      </w:r>
    </w:p>
    <w:p w:rsidR="002E4FA1" w:rsidRDefault="002E4FA1">
      <w:pPr>
        <w:spacing w:line="268" w:lineRule="auto"/>
        <w:rPr>
          <w:sz w:val="17"/>
        </w:rPr>
        <w:sectPr w:rsidR="002E4FA1">
          <w:pgSz w:w="16840" w:h="11910" w:orient="landscape"/>
          <w:pgMar w:top="1340" w:right="1180" w:bottom="1200" w:left="680" w:header="689" w:footer="954" w:gutter="0"/>
          <w:cols w:num="2" w:space="720" w:equalWidth="0">
            <w:col w:w="7221" w:space="442"/>
            <w:col w:w="7317"/>
          </w:cols>
        </w:sectPr>
      </w:pPr>
    </w:p>
    <w:p w:rsidR="002E4FA1" w:rsidRDefault="002E4FA1">
      <w:pPr>
        <w:pStyle w:val="BodyText"/>
        <w:spacing w:before="4"/>
        <w:rPr>
          <w:sz w:val="16"/>
        </w:rPr>
      </w:pPr>
    </w:p>
    <w:p w:rsidR="002E4FA1" w:rsidRDefault="00D51294">
      <w:pPr>
        <w:spacing w:line="268" w:lineRule="auto"/>
        <w:ind w:left="1343" w:right="38" w:hanging="720"/>
        <w:rPr>
          <w:sz w:val="17"/>
        </w:rPr>
      </w:pPr>
      <w:bookmarkStart w:id="388" w:name="_bookmark379"/>
      <w:bookmarkEnd w:id="388"/>
      <w:r>
        <w:rPr>
          <w:sz w:val="17"/>
        </w:rPr>
        <w:t>Hurst, D. (2014). “G20 Brisbane: final communique lists 800 measures for economic growth”.</w:t>
      </w:r>
      <w:r>
        <w:rPr>
          <w:spacing w:val="-12"/>
          <w:sz w:val="17"/>
        </w:rPr>
        <w:t xml:space="preserve"> </w:t>
      </w:r>
      <w:r>
        <w:rPr>
          <w:i/>
          <w:sz w:val="17"/>
        </w:rPr>
        <w:t>The</w:t>
      </w:r>
      <w:r>
        <w:rPr>
          <w:i/>
          <w:spacing w:val="-12"/>
          <w:sz w:val="17"/>
        </w:rPr>
        <w:t xml:space="preserve"> </w:t>
      </w:r>
      <w:r>
        <w:rPr>
          <w:i/>
          <w:sz w:val="17"/>
        </w:rPr>
        <w:t>Guardian</w:t>
      </w:r>
      <w:r>
        <w:rPr>
          <w:sz w:val="17"/>
        </w:rPr>
        <w:t>.</w:t>
      </w:r>
      <w:r>
        <w:rPr>
          <w:spacing w:val="-12"/>
          <w:sz w:val="17"/>
        </w:rPr>
        <w:t xml:space="preserve"> </w:t>
      </w:r>
      <w:hyperlink r:id="rId193">
        <w:r>
          <w:rPr>
            <w:color w:val="0000FF"/>
            <w:sz w:val="17"/>
          </w:rPr>
          <w:t>https://www.theguardian.com/world/2014/nov/16/g20-</w:t>
        </w:r>
      </w:hyperlink>
      <w:r>
        <w:rPr>
          <w:color w:val="0000FF"/>
          <w:sz w:val="17"/>
        </w:rPr>
        <w:t xml:space="preserve"> </w:t>
      </w:r>
      <w:hyperlink r:id="rId194">
        <w:r>
          <w:rPr>
            <w:color w:val="0000FF"/>
            <w:spacing w:val="-2"/>
            <w:sz w:val="17"/>
          </w:rPr>
          <w:t>brisbane-final-communique-lists-800-measures-for-economic-growth</w:t>
        </w:r>
      </w:hyperlink>
      <w:r>
        <w:rPr>
          <w:spacing w:val="-2"/>
          <w:sz w:val="17"/>
        </w:rPr>
        <w:t>.</w:t>
      </w:r>
    </w:p>
    <w:p w:rsidR="002E4FA1" w:rsidRDefault="00D51294">
      <w:pPr>
        <w:spacing w:before="4"/>
        <w:rPr>
          <w:sz w:val="16"/>
        </w:rPr>
      </w:pPr>
      <w:r>
        <w:br w:type="column"/>
      </w:r>
    </w:p>
    <w:p w:rsidR="002E4FA1" w:rsidRDefault="00D51294">
      <w:pPr>
        <w:spacing w:line="268" w:lineRule="auto"/>
        <w:ind w:left="1343" w:right="351" w:hanging="720"/>
        <w:rPr>
          <w:sz w:val="17"/>
        </w:rPr>
      </w:pPr>
      <w:bookmarkStart w:id="389" w:name="_bookmark380"/>
      <w:bookmarkEnd w:id="389"/>
      <w:r>
        <w:rPr>
          <w:sz w:val="17"/>
        </w:rPr>
        <w:t xml:space="preserve">Kehoe, J. (2021). “States revolt on WA’s $2b GST windfall”. </w:t>
      </w:r>
      <w:r>
        <w:rPr>
          <w:i/>
          <w:sz w:val="17"/>
        </w:rPr>
        <w:t>Australian Financial Review</w:t>
      </w:r>
      <w:r>
        <w:rPr>
          <w:sz w:val="17"/>
        </w:rPr>
        <w:t>.</w:t>
      </w:r>
      <w:r>
        <w:rPr>
          <w:spacing w:val="-1"/>
          <w:sz w:val="17"/>
        </w:rPr>
        <w:t xml:space="preserve"> </w:t>
      </w:r>
      <w:hyperlink r:id="rId195">
        <w:r>
          <w:rPr>
            <w:color w:val="0000FF"/>
            <w:sz w:val="17"/>
          </w:rPr>
          <w:t>https://www.afr.com/policy/economy/states-revolt-on-wa-s-2b-gst-</w:t>
        </w:r>
      </w:hyperlink>
      <w:r>
        <w:rPr>
          <w:color w:val="0000FF"/>
          <w:sz w:val="17"/>
        </w:rPr>
        <w:t xml:space="preserve"> </w:t>
      </w:r>
      <w:hyperlink r:id="rId196">
        <w:r>
          <w:rPr>
            <w:color w:val="0000FF"/>
            <w:spacing w:val="-2"/>
            <w:sz w:val="17"/>
          </w:rPr>
          <w:t>windfall-20210319-p57cbi</w:t>
        </w:r>
      </w:hyperlink>
      <w:r>
        <w:rPr>
          <w:spacing w:val="-2"/>
          <w:sz w:val="17"/>
        </w:rPr>
        <w:t>.</w:t>
      </w:r>
    </w:p>
    <w:p w:rsidR="002E4FA1" w:rsidRDefault="002E4FA1">
      <w:pPr>
        <w:spacing w:line="268" w:lineRule="auto"/>
        <w:rPr>
          <w:sz w:val="17"/>
        </w:rPr>
        <w:sectPr w:rsidR="002E4FA1">
          <w:pgSz w:w="16840" w:h="11910" w:orient="landscape"/>
          <w:pgMar w:top="1340" w:right="1180" w:bottom="1200" w:left="680" w:header="689" w:footer="954" w:gutter="0"/>
          <w:cols w:num="2" w:space="720" w:equalWidth="0">
            <w:col w:w="7194" w:space="469"/>
            <w:col w:w="7317"/>
          </w:cols>
        </w:sectPr>
      </w:pPr>
    </w:p>
    <w:p w:rsidR="002E4FA1" w:rsidRDefault="00D51294">
      <w:pPr>
        <w:tabs>
          <w:tab w:val="left" w:pos="8286"/>
          <w:tab w:val="left" w:pos="8900"/>
        </w:tabs>
        <w:spacing w:before="136"/>
        <w:ind w:left="623"/>
        <w:rPr>
          <w:rFonts w:ascii="Times New Roman" w:hAnsi="Times New Roman"/>
          <w:sz w:val="17"/>
        </w:rPr>
      </w:pPr>
      <w:bookmarkStart w:id="390" w:name="_bookmark381"/>
      <w:bookmarkEnd w:id="390"/>
      <w:r>
        <w:rPr>
          <w:sz w:val="17"/>
        </w:rPr>
        <w:t>Hurst,</w:t>
      </w:r>
      <w:r>
        <w:rPr>
          <w:spacing w:val="-5"/>
          <w:sz w:val="17"/>
        </w:rPr>
        <w:t xml:space="preserve"> </w:t>
      </w:r>
      <w:r>
        <w:rPr>
          <w:sz w:val="17"/>
        </w:rPr>
        <w:t>D.</w:t>
      </w:r>
      <w:r>
        <w:rPr>
          <w:spacing w:val="-3"/>
          <w:sz w:val="17"/>
        </w:rPr>
        <w:t xml:space="preserve"> </w:t>
      </w:r>
      <w:r>
        <w:rPr>
          <w:sz w:val="17"/>
        </w:rPr>
        <w:t>and</w:t>
      </w:r>
      <w:r>
        <w:rPr>
          <w:spacing w:val="-3"/>
          <w:sz w:val="17"/>
        </w:rPr>
        <w:t xml:space="preserve"> </w:t>
      </w:r>
      <w:r>
        <w:rPr>
          <w:sz w:val="17"/>
        </w:rPr>
        <w:t>Borger,</w:t>
      </w:r>
      <w:r>
        <w:rPr>
          <w:spacing w:val="-3"/>
          <w:sz w:val="17"/>
        </w:rPr>
        <w:t xml:space="preserve"> </w:t>
      </w:r>
      <w:r>
        <w:rPr>
          <w:sz w:val="17"/>
        </w:rPr>
        <w:t>J.</w:t>
      </w:r>
      <w:r>
        <w:rPr>
          <w:spacing w:val="-3"/>
          <w:sz w:val="17"/>
        </w:rPr>
        <w:t xml:space="preserve"> </w:t>
      </w:r>
      <w:r>
        <w:rPr>
          <w:sz w:val="17"/>
        </w:rPr>
        <w:t>(2023).</w:t>
      </w:r>
      <w:r>
        <w:rPr>
          <w:spacing w:val="-3"/>
          <w:sz w:val="17"/>
        </w:rPr>
        <w:t xml:space="preserve"> </w:t>
      </w:r>
      <w:r>
        <w:rPr>
          <w:sz w:val="17"/>
        </w:rPr>
        <w:t>“</w:t>
      </w:r>
      <w:proofErr w:type="spellStart"/>
      <w:r>
        <w:rPr>
          <w:sz w:val="17"/>
        </w:rPr>
        <w:t>AUKUS</w:t>
      </w:r>
      <w:proofErr w:type="spellEnd"/>
      <w:r>
        <w:rPr>
          <w:sz w:val="17"/>
        </w:rPr>
        <w:t>:</w:t>
      </w:r>
      <w:r>
        <w:rPr>
          <w:spacing w:val="-3"/>
          <w:sz w:val="17"/>
        </w:rPr>
        <w:t xml:space="preserve"> </w:t>
      </w:r>
      <w:r>
        <w:rPr>
          <w:sz w:val="17"/>
        </w:rPr>
        <w:t>nuclear</w:t>
      </w:r>
      <w:r>
        <w:rPr>
          <w:spacing w:val="-3"/>
          <w:sz w:val="17"/>
        </w:rPr>
        <w:t xml:space="preserve"> </w:t>
      </w:r>
      <w:r>
        <w:rPr>
          <w:sz w:val="17"/>
        </w:rPr>
        <w:t>submarines</w:t>
      </w:r>
      <w:r>
        <w:rPr>
          <w:spacing w:val="-3"/>
          <w:sz w:val="17"/>
        </w:rPr>
        <w:t xml:space="preserve"> </w:t>
      </w:r>
      <w:r>
        <w:rPr>
          <w:sz w:val="17"/>
        </w:rPr>
        <w:t>deal</w:t>
      </w:r>
      <w:r>
        <w:rPr>
          <w:spacing w:val="-3"/>
          <w:sz w:val="17"/>
        </w:rPr>
        <w:t xml:space="preserve"> </w:t>
      </w:r>
      <w:r>
        <w:rPr>
          <w:sz w:val="17"/>
        </w:rPr>
        <w:t>will</w:t>
      </w:r>
      <w:r>
        <w:rPr>
          <w:spacing w:val="-3"/>
          <w:sz w:val="17"/>
        </w:rPr>
        <w:t xml:space="preserve"> </w:t>
      </w:r>
      <w:r>
        <w:rPr>
          <w:sz w:val="17"/>
        </w:rPr>
        <w:t>cost</w:t>
      </w:r>
      <w:r>
        <w:rPr>
          <w:spacing w:val="-3"/>
          <w:sz w:val="17"/>
        </w:rPr>
        <w:t xml:space="preserve"> </w:t>
      </w:r>
      <w:r>
        <w:rPr>
          <w:spacing w:val="-2"/>
          <w:sz w:val="17"/>
        </w:rPr>
        <w:t>Australia</w:t>
      </w:r>
      <w:r>
        <w:rPr>
          <w:sz w:val="17"/>
        </w:rPr>
        <w:tab/>
      </w:r>
      <w:bookmarkStart w:id="391" w:name="_bookmark382"/>
      <w:bookmarkEnd w:id="391"/>
      <w:r>
        <w:rPr>
          <w:rFonts w:ascii="Times New Roman" w:hAnsi="Times New Roman"/>
          <w:sz w:val="17"/>
          <w:u w:val="single"/>
        </w:rPr>
        <w:tab/>
      </w:r>
    </w:p>
    <w:p w:rsidR="002E4FA1" w:rsidRDefault="00D51294">
      <w:pPr>
        <w:spacing w:before="21" w:line="268" w:lineRule="auto"/>
        <w:ind w:left="1343" w:right="1779"/>
        <w:rPr>
          <w:sz w:val="17"/>
        </w:rPr>
      </w:pPr>
      <w:proofErr w:type="gramStart"/>
      <w:r>
        <w:rPr>
          <w:sz w:val="17"/>
        </w:rPr>
        <w:t>up</w:t>
      </w:r>
      <w:proofErr w:type="gramEnd"/>
      <w:r>
        <w:rPr>
          <w:sz w:val="17"/>
        </w:rPr>
        <w:t xml:space="preserve"> to $368bn”. </w:t>
      </w:r>
      <w:r>
        <w:rPr>
          <w:i/>
          <w:sz w:val="17"/>
        </w:rPr>
        <w:t>The Guardian</w:t>
      </w:r>
      <w:r>
        <w:rPr>
          <w:sz w:val="17"/>
        </w:rPr>
        <w:t xml:space="preserve">. </w:t>
      </w:r>
      <w:hyperlink r:id="rId197">
        <w:r>
          <w:rPr>
            <w:color w:val="0000FF"/>
            <w:spacing w:val="-2"/>
            <w:sz w:val="17"/>
          </w:rPr>
          <w:t>https://www.theguardian.com/world/2023/mar/14/aukus-nuclear-submarines-</w:t>
        </w:r>
      </w:hyperlink>
    </w:p>
    <w:p w:rsidR="002E4FA1" w:rsidRDefault="00D51294">
      <w:pPr>
        <w:spacing w:before="133" w:line="268" w:lineRule="auto"/>
        <w:ind w:left="66" w:right="192"/>
        <w:rPr>
          <w:sz w:val="17"/>
        </w:rPr>
      </w:pPr>
      <w:r>
        <w:br w:type="column"/>
      </w:r>
      <w:r>
        <w:rPr>
          <w:sz w:val="17"/>
        </w:rPr>
        <w:t xml:space="preserve">(2022). “WA wins $4b, Victoria loses on GST carve up”. </w:t>
      </w:r>
      <w:r>
        <w:rPr>
          <w:i/>
          <w:sz w:val="17"/>
        </w:rPr>
        <w:t>Australian Financial Review</w:t>
      </w:r>
      <w:r>
        <w:rPr>
          <w:sz w:val="17"/>
        </w:rPr>
        <w:t xml:space="preserve">. </w:t>
      </w:r>
      <w:hyperlink r:id="rId198">
        <w:r>
          <w:rPr>
            <w:color w:val="0000FF"/>
            <w:sz w:val="17"/>
          </w:rPr>
          <w:t>https://www.afr.com/policy/tax-and-super/wa-wins-4b-victoria-loses-</w:t>
        </w:r>
      </w:hyperlink>
      <w:r>
        <w:rPr>
          <w:color w:val="0000FF"/>
          <w:sz w:val="17"/>
        </w:rPr>
        <w:t xml:space="preserve"> </w:t>
      </w:r>
      <w:hyperlink r:id="rId199">
        <w:r>
          <w:rPr>
            <w:color w:val="0000FF"/>
            <w:spacing w:val="-2"/>
            <w:sz w:val="17"/>
          </w:rPr>
          <w:t>on-gst-carve-up-20220325-p5a7uy</w:t>
        </w:r>
      </w:hyperlink>
      <w:r>
        <w:rPr>
          <w:spacing w:val="-2"/>
          <w:sz w:val="17"/>
        </w:rPr>
        <w:t>.</w:t>
      </w:r>
    </w:p>
    <w:p w:rsidR="002E4FA1" w:rsidRDefault="002E4FA1">
      <w:pPr>
        <w:spacing w:line="268" w:lineRule="auto"/>
        <w:rPr>
          <w:sz w:val="17"/>
        </w:rPr>
        <w:sectPr w:rsidR="002E4FA1">
          <w:type w:val="continuous"/>
          <w:pgSz w:w="16840" w:h="11910" w:orient="landscape"/>
          <w:pgMar w:top="1340" w:right="1180" w:bottom="280" w:left="680" w:header="689" w:footer="954" w:gutter="0"/>
          <w:cols w:num="2" w:space="720" w:equalWidth="0">
            <w:col w:w="8901" w:space="40"/>
            <w:col w:w="6039"/>
          </w:cols>
        </w:sectPr>
      </w:pPr>
    </w:p>
    <w:p w:rsidR="002E4FA1" w:rsidRDefault="00562B85">
      <w:pPr>
        <w:spacing w:before="3"/>
        <w:ind w:left="1343"/>
        <w:rPr>
          <w:sz w:val="17"/>
        </w:rPr>
      </w:pPr>
      <w:hyperlink r:id="rId200">
        <w:proofErr w:type="gramStart"/>
        <w:r w:rsidR="00D51294">
          <w:rPr>
            <w:color w:val="0000FF"/>
            <w:sz w:val="17"/>
          </w:rPr>
          <w:t>australia-commits-substantial-funds-into-expanding-us-shipbuilding-</w:t>
        </w:r>
        <w:r w:rsidR="00D51294">
          <w:rPr>
            <w:color w:val="0000FF"/>
            <w:spacing w:val="-2"/>
            <w:sz w:val="17"/>
          </w:rPr>
          <w:t>capacity</w:t>
        </w:r>
        <w:proofErr w:type="gramEnd"/>
      </w:hyperlink>
      <w:r w:rsidR="00D51294">
        <w:rPr>
          <w:spacing w:val="-2"/>
          <w:sz w:val="17"/>
        </w:rPr>
        <w:t>.</w:t>
      </w:r>
    </w:p>
    <w:p w:rsidR="002E4FA1" w:rsidRDefault="00D51294">
      <w:pPr>
        <w:spacing w:before="158" w:line="268" w:lineRule="auto"/>
        <w:ind w:left="1343" w:right="122" w:hanging="720"/>
        <w:rPr>
          <w:sz w:val="17"/>
        </w:rPr>
      </w:pPr>
      <w:bookmarkStart w:id="392" w:name="_bookmark383"/>
      <w:bookmarkEnd w:id="392"/>
      <w:r>
        <w:rPr>
          <w:sz w:val="17"/>
        </w:rPr>
        <w:t>IEA</w:t>
      </w:r>
      <w:r>
        <w:rPr>
          <w:spacing w:val="-3"/>
          <w:sz w:val="17"/>
        </w:rPr>
        <w:t xml:space="preserve"> </w:t>
      </w:r>
      <w:r>
        <w:rPr>
          <w:sz w:val="17"/>
        </w:rPr>
        <w:t>(2021).</w:t>
      </w:r>
      <w:r>
        <w:rPr>
          <w:spacing w:val="-3"/>
          <w:sz w:val="17"/>
        </w:rPr>
        <w:t xml:space="preserve"> </w:t>
      </w:r>
      <w:r>
        <w:rPr>
          <w:i/>
          <w:sz w:val="17"/>
        </w:rPr>
        <w:t>Net</w:t>
      </w:r>
      <w:r>
        <w:rPr>
          <w:i/>
          <w:spacing w:val="-3"/>
          <w:sz w:val="17"/>
        </w:rPr>
        <w:t xml:space="preserve"> </w:t>
      </w:r>
      <w:r>
        <w:rPr>
          <w:i/>
          <w:sz w:val="17"/>
        </w:rPr>
        <w:t>Zero</w:t>
      </w:r>
      <w:r>
        <w:rPr>
          <w:i/>
          <w:spacing w:val="-3"/>
          <w:sz w:val="17"/>
        </w:rPr>
        <w:t xml:space="preserve"> </w:t>
      </w:r>
      <w:r>
        <w:rPr>
          <w:i/>
          <w:sz w:val="17"/>
        </w:rPr>
        <w:t>by</w:t>
      </w:r>
      <w:r>
        <w:rPr>
          <w:i/>
          <w:spacing w:val="-3"/>
          <w:sz w:val="17"/>
        </w:rPr>
        <w:t xml:space="preserve"> </w:t>
      </w:r>
      <w:r>
        <w:rPr>
          <w:i/>
          <w:sz w:val="17"/>
        </w:rPr>
        <w:t>2050:</w:t>
      </w:r>
      <w:r>
        <w:rPr>
          <w:i/>
          <w:spacing w:val="-3"/>
          <w:sz w:val="17"/>
        </w:rPr>
        <w:t xml:space="preserve"> </w:t>
      </w:r>
      <w:r>
        <w:rPr>
          <w:i/>
          <w:sz w:val="17"/>
        </w:rPr>
        <w:t>A</w:t>
      </w:r>
      <w:r>
        <w:rPr>
          <w:i/>
          <w:spacing w:val="-3"/>
          <w:sz w:val="17"/>
        </w:rPr>
        <w:t xml:space="preserve"> </w:t>
      </w:r>
      <w:r>
        <w:rPr>
          <w:i/>
          <w:sz w:val="17"/>
        </w:rPr>
        <w:t>Roadmap</w:t>
      </w:r>
      <w:r>
        <w:rPr>
          <w:i/>
          <w:spacing w:val="-3"/>
          <w:sz w:val="17"/>
        </w:rPr>
        <w:t xml:space="preserve"> </w:t>
      </w:r>
      <w:r>
        <w:rPr>
          <w:i/>
          <w:sz w:val="17"/>
        </w:rPr>
        <w:t>for</w:t>
      </w:r>
      <w:r>
        <w:rPr>
          <w:i/>
          <w:spacing w:val="-3"/>
          <w:sz w:val="17"/>
        </w:rPr>
        <w:t xml:space="preserve"> </w:t>
      </w:r>
      <w:r>
        <w:rPr>
          <w:i/>
          <w:sz w:val="17"/>
        </w:rPr>
        <w:t>the</w:t>
      </w:r>
      <w:r>
        <w:rPr>
          <w:i/>
          <w:spacing w:val="-3"/>
          <w:sz w:val="17"/>
        </w:rPr>
        <w:t xml:space="preserve"> </w:t>
      </w:r>
      <w:r>
        <w:rPr>
          <w:i/>
          <w:sz w:val="17"/>
        </w:rPr>
        <w:t>Global</w:t>
      </w:r>
      <w:r>
        <w:rPr>
          <w:i/>
          <w:spacing w:val="-3"/>
          <w:sz w:val="17"/>
        </w:rPr>
        <w:t xml:space="preserve"> </w:t>
      </w:r>
      <w:r>
        <w:rPr>
          <w:i/>
          <w:sz w:val="17"/>
        </w:rPr>
        <w:t>Energy</w:t>
      </w:r>
      <w:r>
        <w:rPr>
          <w:i/>
          <w:spacing w:val="-3"/>
          <w:sz w:val="17"/>
        </w:rPr>
        <w:t xml:space="preserve"> </w:t>
      </w:r>
      <w:r>
        <w:rPr>
          <w:i/>
          <w:sz w:val="17"/>
        </w:rPr>
        <w:t>Sector</w:t>
      </w:r>
      <w:r>
        <w:rPr>
          <w:sz w:val="17"/>
        </w:rPr>
        <w:t>.</w:t>
      </w:r>
      <w:r>
        <w:rPr>
          <w:spacing w:val="-3"/>
          <w:sz w:val="17"/>
        </w:rPr>
        <w:t xml:space="preserve"> </w:t>
      </w:r>
      <w:r>
        <w:rPr>
          <w:sz w:val="17"/>
        </w:rPr>
        <w:t xml:space="preserve">International Energy Agency. </w:t>
      </w:r>
      <w:hyperlink r:id="rId201">
        <w:r>
          <w:rPr>
            <w:color w:val="0000FF"/>
            <w:sz w:val="17"/>
          </w:rPr>
          <w:t>https://www.iea.org/reports/net-zero-by-2050</w:t>
        </w:r>
      </w:hyperlink>
      <w:r>
        <w:rPr>
          <w:sz w:val="17"/>
        </w:rPr>
        <w:t>.</w:t>
      </w:r>
    </w:p>
    <w:p w:rsidR="002E4FA1" w:rsidRDefault="00D51294">
      <w:pPr>
        <w:spacing w:before="135" w:line="268" w:lineRule="auto"/>
        <w:ind w:left="1343" w:right="393" w:hanging="720"/>
        <w:rPr>
          <w:sz w:val="17"/>
        </w:rPr>
      </w:pPr>
      <w:bookmarkStart w:id="393" w:name="_bookmark384"/>
      <w:bookmarkEnd w:id="393"/>
      <w:r>
        <w:rPr>
          <w:sz w:val="17"/>
        </w:rPr>
        <w:t>IMF</w:t>
      </w:r>
      <w:r>
        <w:rPr>
          <w:spacing w:val="-2"/>
          <w:sz w:val="17"/>
        </w:rPr>
        <w:t xml:space="preserve"> </w:t>
      </w:r>
      <w:r>
        <w:rPr>
          <w:sz w:val="17"/>
        </w:rPr>
        <w:t>(2018).</w:t>
      </w:r>
      <w:r>
        <w:rPr>
          <w:spacing w:val="-2"/>
          <w:sz w:val="17"/>
        </w:rPr>
        <w:t xml:space="preserve"> </w:t>
      </w:r>
      <w:r>
        <w:rPr>
          <w:i/>
          <w:sz w:val="17"/>
        </w:rPr>
        <w:t>World</w:t>
      </w:r>
      <w:r>
        <w:rPr>
          <w:i/>
          <w:spacing w:val="-2"/>
          <w:sz w:val="17"/>
        </w:rPr>
        <w:t xml:space="preserve"> </w:t>
      </w:r>
      <w:r>
        <w:rPr>
          <w:i/>
          <w:sz w:val="17"/>
        </w:rPr>
        <w:t>Economic</w:t>
      </w:r>
      <w:r>
        <w:rPr>
          <w:i/>
          <w:spacing w:val="-2"/>
          <w:sz w:val="17"/>
        </w:rPr>
        <w:t xml:space="preserve"> </w:t>
      </w:r>
      <w:r>
        <w:rPr>
          <w:i/>
          <w:sz w:val="17"/>
        </w:rPr>
        <w:t>Outlook</w:t>
      </w:r>
      <w:r>
        <w:rPr>
          <w:sz w:val="17"/>
        </w:rPr>
        <w:t>.</w:t>
      </w:r>
      <w:r>
        <w:rPr>
          <w:spacing w:val="-2"/>
          <w:sz w:val="17"/>
        </w:rPr>
        <w:t xml:space="preserve"> </w:t>
      </w:r>
      <w:r>
        <w:rPr>
          <w:sz w:val="17"/>
        </w:rPr>
        <w:t>October</w:t>
      </w:r>
      <w:r>
        <w:rPr>
          <w:spacing w:val="-2"/>
          <w:sz w:val="17"/>
        </w:rPr>
        <w:t xml:space="preserve"> </w:t>
      </w:r>
      <w:r>
        <w:rPr>
          <w:sz w:val="17"/>
        </w:rPr>
        <w:t>2018.</w:t>
      </w:r>
      <w:r>
        <w:rPr>
          <w:spacing w:val="-2"/>
          <w:sz w:val="17"/>
        </w:rPr>
        <w:t xml:space="preserve"> </w:t>
      </w:r>
      <w:r>
        <w:rPr>
          <w:sz w:val="17"/>
        </w:rPr>
        <w:t>International</w:t>
      </w:r>
      <w:r>
        <w:rPr>
          <w:spacing w:val="-2"/>
          <w:sz w:val="17"/>
        </w:rPr>
        <w:t xml:space="preserve"> </w:t>
      </w:r>
      <w:r>
        <w:rPr>
          <w:sz w:val="17"/>
        </w:rPr>
        <w:t>Monetary</w:t>
      </w:r>
      <w:r>
        <w:rPr>
          <w:spacing w:val="-2"/>
          <w:sz w:val="17"/>
        </w:rPr>
        <w:t xml:space="preserve"> </w:t>
      </w:r>
      <w:r>
        <w:rPr>
          <w:sz w:val="17"/>
        </w:rPr>
        <w:t xml:space="preserve">Fund. </w:t>
      </w:r>
      <w:hyperlink r:id="rId202">
        <w:r>
          <w:rPr>
            <w:color w:val="0000FF"/>
            <w:spacing w:val="-2"/>
            <w:sz w:val="17"/>
          </w:rPr>
          <w:t>https://www.imf.org/en/Publications/WEO/Issues/2018/09/24/world-</w:t>
        </w:r>
      </w:hyperlink>
      <w:r>
        <w:rPr>
          <w:color w:val="0000FF"/>
          <w:spacing w:val="-2"/>
          <w:sz w:val="17"/>
        </w:rPr>
        <w:t xml:space="preserve"> </w:t>
      </w:r>
      <w:hyperlink r:id="rId203">
        <w:r>
          <w:rPr>
            <w:color w:val="0000FF"/>
            <w:spacing w:val="-2"/>
            <w:sz w:val="17"/>
          </w:rPr>
          <w:t>economic-outlook-october-2018</w:t>
        </w:r>
      </w:hyperlink>
      <w:r>
        <w:rPr>
          <w:spacing w:val="-2"/>
          <w:sz w:val="17"/>
        </w:rPr>
        <w:t>.</w:t>
      </w:r>
    </w:p>
    <w:p w:rsidR="002E4FA1" w:rsidRDefault="00D51294">
      <w:pPr>
        <w:tabs>
          <w:tab w:val="left" w:pos="1237"/>
        </w:tabs>
        <w:spacing w:before="135"/>
        <w:ind w:left="623"/>
        <w:rPr>
          <w:sz w:val="17"/>
        </w:rPr>
      </w:pPr>
      <w:bookmarkStart w:id="394" w:name="_bookmark385"/>
      <w:bookmarkEnd w:id="394"/>
      <w:r>
        <w:rPr>
          <w:rFonts w:ascii="Times New Roman"/>
          <w:sz w:val="17"/>
          <w:u w:val="single"/>
        </w:rPr>
        <w:tab/>
      </w:r>
      <w:r>
        <w:rPr>
          <w:rFonts w:ascii="Times New Roman"/>
          <w:spacing w:val="77"/>
          <w:sz w:val="17"/>
        </w:rPr>
        <w:t xml:space="preserve"> </w:t>
      </w:r>
      <w:r>
        <w:rPr>
          <w:sz w:val="17"/>
        </w:rPr>
        <w:t xml:space="preserve">(2021). </w:t>
      </w:r>
      <w:r>
        <w:rPr>
          <w:i/>
          <w:sz w:val="17"/>
        </w:rPr>
        <w:t>Fiscal Monitor: Strengthening the credibility of public finances</w:t>
      </w:r>
      <w:r>
        <w:rPr>
          <w:sz w:val="17"/>
        </w:rPr>
        <w:t>.</w:t>
      </w:r>
    </w:p>
    <w:p w:rsidR="002E4FA1" w:rsidRDefault="00D51294">
      <w:pPr>
        <w:spacing w:before="24" w:line="268" w:lineRule="auto"/>
        <w:ind w:left="1343" w:right="387"/>
        <w:rPr>
          <w:sz w:val="17"/>
        </w:rPr>
      </w:pPr>
      <w:r>
        <w:rPr>
          <w:sz w:val="17"/>
        </w:rPr>
        <w:t xml:space="preserve">October 2021. International Monetary Fund. </w:t>
      </w:r>
      <w:hyperlink r:id="rId204">
        <w:r>
          <w:rPr>
            <w:color w:val="0000FF"/>
            <w:spacing w:val="-2"/>
            <w:sz w:val="17"/>
          </w:rPr>
          <w:t>https://www.imf.org/en/Publications/FM/Issues/2021/10/13/fiscal-monitor-</w:t>
        </w:r>
      </w:hyperlink>
      <w:r>
        <w:rPr>
          <w:color w:val="0000FF"/>
          <w:spacing w:val="-2"/>
          <w:sz w:val="17"/>
        </w:rPr>
        <w:t xml:space="preserve"> </w:t>
      </w:r>
      <w:hyperlink r:id="rId205">
        <w:r>
          <w:rPr>
            <w:color w:val="0000FF"/>
            <w:spacing w:val="-2"/>
            <w:sz w:val="17"/>
          </w:rPr>
          <w:t>october-2021</w:t>
        </w:r>
      </w:hyperlink>
      <w:r>
        <w:rPr>
          <w:spacing w:val="-2"/>
          <w:sz w:val="17"/>
        </w:rPr>
        <w:t>.</w:t>
      </w:r>
    </w:p>
    <w:p w:rsidR="002E4FA1" w:rsidRDefault="00D51294">
      <w:pPr>
        <w:tabs>
          <w:tab w:val="left" w:pos="1237"/>
        </w:tabs>
        <w:spacing w:before="135" w:line="268" w:lineRule="auto"/>
        <w:ind w:left="1343" w:right="495" w:hanging="720"/>
        <w:rPr>
          <w:sz w:val="17"/>
        </w:rPr>
      </w:pPr>
      <w:bookmarkStart w:id="395" w:name="_bookmark386"/>
      <w:bookmarkEnd w:id="395"/>
      <w:r>
        <w:rPr>
          <w:rFonts w:ascii="Times New Roman"/>
          <w:sz w:val="17"/>
          <w:u w:val="single"/>
        </w:rPr>
        <w:tab/>
      </w:r>
      <w:r>
        <w:rPr>
          <w:rFonts w:ascii="Times New Roman"/>
          <w:spacing w:val="40"/>
          <w:sz w:val="17"/>
        </w:rPr>
        <w:t xml:space="preserve"> </w:t>
      </w:r>
      <w:r>
        <w:rPr>
          <w:sz w:val="17"/>
        </w:rPr>
        <w:t>(2022).</w:t>
      </w:r>
      <w:r>
        <w:rPr>
          <w:spacing w:val="-2"/>
          <w:sz w:val="17"/>
        </w:rPr>
        <w:t xml:space="preserve"> </w:t>
      </w:r>
      <w:r>
        <w:rPr>
          <w:i/>
          <w:sz w:val="17"/>
        </w:rPr>
        <w:t>Fiscal</w:t>
      </w:r>
      <w:r>
        <w:rPr>
          <w:i/>
          <w:spacing w:val="-2"/>
          <w:sz w:val="17"/>
        </w:rPr>
        <w:t xml:space="preserve"> </w:t>
      </w:r>
      <w:r>
        <w:rPr>
          <w:i/>
          <w:sz w:val="17"/>
        </w:rPr>
        <w:t>Monitor</w:t>
      </w:r>
      <w:r>
        <w:rPr>
          <w:i/>
          <w:spacing w:val="-2"/>
          <w:sz w:val="17"/>
        </w:rPr>
        <w:t xml:space="preserve"> </w:t>
      </w:r>
      <w:r>
        <w:rPr>
          <w:i/>
          <w:sz w:val="17"/>
        </w:rPr>
        <w:t>(October</w:t>
      </w:r>
      <w:r>
        <w:rPr>
          <w:i/>
          <w:spacing w:val="-2"/>
          <w:sz w:val="17"/>
        </w:rPr>
        <w:t xml:space="preserve"> </w:t>
      </w:r>
      <w:r>
        <w:rPr>
          <w:i/>
          <w:sz w:val="17"/>
        </w:rPr>
        <w:t>2022)</w:t>
      </w:r>
      <w:r>
        <w:rPr>
          <w:i/>
          <w:spacing w:val="-2"/>
          <w:sz w:val="17"/>
        </w:rPr>
        <w:t xml:space="preserve"> </w:t>
      </w:r>
      <w:r>
        <w:rPr>
          <w:i/>
          <w:sz w:val="17"/>
        </w:rPr>
        <w:t>database</w:t>
      </w:r>
      <w:r>
        <w:rPr>
          <w:sz w:val="17"/>
        </w:rPr>
        <w:t>.</w:t>
      </w:r>
      <w:r>
        <w:rPr>
          <w:spacing w:val="-2"/>
          <w:sz w:val="17"/>
        </w:rPr>
        <w:t xml:space="preserve"> </w:t>
      </w:r>
      <w:r>
        <w:rPr>
          <w:sz w:val="17"/>
        </w:rPr>
        <w:t>International</w:t>
      </w:r>
      <w:r>
        <w:rPr>
          <w:spacing w:val="-2"/>
          <w:sz w:val="17"/>
        </w:rPr>
        <w:t xml:space="preserve"> </w:t>
      </w:r>
      <w:r>
        <w:rPr>
          <w:sz w:val="17"/>
        </w:rPr>
        <w:t xml:space="preserve">Monetary Fund. </w:t>
      </w:r>
      <w:hyperlink r:id="rId206">
        <w:proofErr w:type="gramStart"/>
        <w:r>
          <w:rPr>
            <w:color w:val="0000FF"/>
            <w:sz w:val="17"/>
          </w:rPr>
          <w:t>https</w:t>
        </w:r>
        <w:proofErr w:type="gramEnd"/>
        <w:r>
          <w:rPr>
            <w:color w:val="0000FF"/>
            <w:sz w:val="17"/>
          </w:rPr>
          <w:t>:</w:t>
        </w:r>
      </w:hyperlink>
    </w:p>
    <w:p w:rsidR="002E4FA1" w:rsidRDefault="00562B85">
      <w:pPr>
        <w:spacing w:before="1"/>
        <w:ind w:left="1343"/>
        <w:rPr>
          <w:sz w:val="17"/>
        </w:rPr>
      </w:pPr>
      <w:hyperlink r:id="rId207">
        <w:r w:rsidR="00D51294">
          <w:rPr>
            <w:color w:val="0000FF"/>
            <w:spacing w:val="-2"/>
            <w:sz w:val="17"/>
          </w:rPr>
          <w:t>//www.imf.org/external/datamapper/GGXWDN_G01_GDP_PT@FM/ADVEC</w:t>
        </w:r>
      </w:hyperlink>
      <w:r w:rsidR="00D51294">
        <w:rPr>
          <w:spacing w:val="-2"/>
          <w:sz w:val="17"/>
        </w:rPr>
        <w:t>.</w:t>
      </w:r>
    </w:p>
    <w:p w:rsidR="002E4FA1" w:rsidRDefault="00D51294">
      <w:pPr>
        <w:tabs>
          <w:tab w:val="left" w:pos="1237"/>
        </w:tabs>
        <w:spacing w:before="158"/>
        <w:ind w:left="623"/>
        <w:rPr>
          <w:sz w:val="17"/>
        </w:rPr>
      </w:pPr>
      <w:bookmarkStart w:id="396" w:name="_bookmark387"/>
      <w:bookmarkEnd w:id="396"/>
      <w:r>
        <w:rPr>
          <w:rFonts w:ascii="Times New Roman"/>
          <w:sz w:val="17"/>
          <w:u w:val="single"/>
        </w:rPr>
        <w:tab/>
      </w:r>
      <w:r>
        <w:rPr>
          <w:rFonts w:ascii="Times New Roman"/>
          <w:spacing w:val="74"/>
          <w:sz w:val="17"/>
        </w:rPr>
        <w:t xml:space="preserve"> </w:t>
      </w:r>
      <w:r>
        <w:rPr>
          <w:sz w:val="17"/>
        </w:rPr>
        <w:t xml:space="preserve">(2023). </w:t>
      </w:r>
      <w:r>
        <w:rPr>
          <w:i/>
          <w:sz w:val="17"/>
        </w:rPr>
        <w:t>Public Finances in Modern History</w:t>
      </w:r>
      <w:r>
        <w:rPr>
          <w:sz w:val="17"/>
        </w:rPr>
        <w:t>. Data retrieved in March 2023.</w:t>
      </w:r>
    </w:p>
    <w:p w:rsidR="002E4FA1" w:rsidRDefault="00D51294">
      <w:pPr>
        <w:spacing w:before="23" w:line="268" w:lineRule="auto"/>
        <w:ind w:left="1343" w:right="383"/>
        <w:rPr>
          <w:sz w:val="17"/>
        </w:rPr>
      </w:pPr>
      <w:r>
        <w:rPr>
          <w:sz w:val="17"/>
        </w:rPr>
        <w:t xml:space="preserve">International Monetary Fund. </w:t>
      </w:r>
      <w:hyperlink r:id="rId208">
        <w:r>
          <w:rPr>
            <w:color w:val="0000FF"/>
            <w:spacing w:val="-2"/>
            <w:sz w:val="17"/>
          </w:rPr>
          <w:t>https://www.imf.org/external/datamapper/datasets/FPP</w:t>
        </w:r>
      </w:hyperlink>
      <w:r>
        <w:rPr>
          <w:spacing w:val="-2"/>
          <w:sz w:val="17"/>
        </w:rPr>
        <w:t>.</w:t>
      </w:r>
    </w:p>
    <w:p w:rsidR="002E4FA1" w:rsidRDefault="00D51294">
      <w:pPr>
        <w:spacing w:before="135" w:line="268" w:lineRule="auto"/>
        <w:ind w:left="1343" w:right="490" w:hanging="720"/>
        <w:rPr>
          <w:sz w:val="17"/>
        </w:rPr>
      </w:pPr>
      <w:bookmarkStart w:id="397" w:name="_bookmark388"/>
      <w:bookmarkEnd w:id="397"/>
      <w:proofErr w:type="spellStart"/>
      <w:r>
        <w:rPr>
          <w:sz w:val="17"/>
        </w:rPr>
        <w:t>Janda</w:t>
      </w:r>
      <w:proofErr w:type="spellEnd"/>
      <w:r>
        <w:rPr>
          <w:sz w:val="17"/>
        </w:rPr>
        <w:t>,</w:t>
      </w:r>
      <w:r>
        <w:rPr>
          <w:spacing w:val="-3"/>
          <w:sz w:val="17"/>
        </w:rPr>
        <w:t xml:space="preserve"> </w:t>
      </w:r>
      <w:r>
        <w:rPr>
          <w:sz w:val="17"/>
        </w:rPr>
        <w:t>M.</w:t>
      </w:r>
      <w:r>
        <w:rPr>
          <w:spacing w:val="-3"/>
          <w:sz w:val="17"/>
        </w:rPr>
        <w:t xml:space="preserve"> </w:t>
      </w:r>
      <w:r>
        <w:rPr>
          <w:sz w:val="17"/>
        </w:rPr>
        <w:t>(2022).</w:t>
      </w:r>
      <w:r>
        <w:rPr>
          <w:spacing w:val="-3"/>
          <w:sz w:val="17"/>
        </w:rPr>
        <w:t xml:space="preserve"> </w:t>
      </w:r>
      <w:r>
        <w:rPr>
          <w:sz w:val="17"/>
        </w:rPr>
        <w:t>“Negative</w:t>
      </w:r>
      <w:r>
        <w:rPr>
          <w:spacing w:val="-3"/>
          <w:sz w:val="17"/>
        </w:rPr>
        <w:t xml:space="preserve"> </w:t>
      </w:r>
      <w:r>
        <w:rPr>
          <w:sz w:val="17"/>
        </w:rPr>
        <w:t>gearing</w:t>
      </w:r>
      <w:r>
        <w:rPr>
          <w:spacing w:val="-3"/>
          <w:sz w:val="17"/>
        </w:rPr>
        <w:t xml:space="preserve"> </w:t>
      </w:r>
      <w:r>
        <w:rPr>
          <w:sz w:val="17"/>
        </w:rPr>
        <w:t>and</w:t>
      </w:r>
      <w:r>
        <w:rPr>
          <w:spacing w:val="-3"/>
          <w:sz w:val="17"/>
        </w:rPr>
        <w:t xml:space="preserve"> </w:t>
      </w:r>
      <w:r>
        <w:rPr>
          <w:sz w:val="17"/>
        </w:rPr>
        <w:t>capital</w:t>
      </w:r>
      <w:r>
        <w:rPr>
          <w:spacing w:val="-3"/>
          <w:sz w:val="17"/>
        </w:rPr>
        <w:t xml:space="preserve"> </w:t>
      </w:r>
      <w:r>
        <w:rPr>
          <w:sz w:val="17"/>
        </w:rPr>
        <w:t>gains</w:t>
      </w:r>
      <w:r>
        <w:rPr>
          <w:spacing w:val="-3"/>
          <w:sz w:val="17"/>
        </w:rPr>
        <w:t xml:space="preserve"> </w:t>
      </w:r>
      <w:r>
        <w:rPr>
          <w:sz w:val="17"/>
        </w:rPr>
        <w:t>tax</w:t>
      </w:r>
      <w:r>
        <w:rPr>
          <w:spacing w:val="-3"/>
          <w:sz w:val="17"/>
        </w:rPr>
        <w:t xml:space="preserve"> </w:t>
      </w:r>
      <w:r>
        <w:rPr>
          <w:sz w:val="17"/>
        </w:rPr>
        <w:t>discount</w:t>
      </w:r>
      <w:r>
        <w:rPr>
          <w:spacing w:val="-3"/>
          <w:sz w:val="17"/>
        </w:rPr>
        <w:t xml:space="preserve"> </w:t>
      </w:r>
      <w:r>
        <w:rPr>
          <w:sz w:val="17"/>
        </w:rPr>
        <w:t>set</w:t>
      </w:r>
      <w:r>
        <w:rPr>
          <w:spacing w:val="-3"/>
          <w:sz w:val="17"/>
        </w:rPr>
        <w:t xml:space="preserve"> </w:t>
      </w:r>
      <w:r>
        <w:rPr>
          <w:sz w:val="17"/>
        </w:rPr>
        <w:t>to</w:t>
      </w:r>
      <w:r>
        <w:rPr>
          <w:spacing w:val="-3"/>
          <w:sz w:val="17"/>
        </w:rPr>
        <w:t xml:space="preserve"> </w:t>
      </w:r>
      <w:r>
        <w:rPr>
          <w:sz w:val="17"/>
        </w:rPr>
        <w:t>cost</w:t>
      </w:r>
      <w:r>
        <w:rPr>
          <w:spacing w:val="-3"/>
          <w:sz w:val="17"/>
        </w:rPr>
        <w:t xml:space="preserve"> </w:t>
      </w:r>
      <w:r>
        <w:rPr>
          <w:sz w:val="17"/>
        </w:rPr>
        <w:t xml:space="preserve">the budget $20 billion a year within a decade”. </w:t>
      </w:r>
      <w:r>
        <w:rPr>
          <w:i/>
          <w:sz w:val="17"/>
        </w:rPr>
        <w:t>ABC News</w:t>
      </w:r>
      <w:r>
        <w:rPr>
          <w:sz w:val="17"/>
        </w:rPr>
        <w:t xml:space="preserve">. </w:t>
      </w:r>
      <w:hyperlink r:id="rId209">
        <w:r>
          <w:rPr>
            <w:color w:val="0000FF"/>
            <w:spacing w:val="-2"/>
            <w:sz w:val="17"/>
          </w:rPr>
          <w:t>https://www.abc.net.au/news/2022-11-03/negative-gearing-and-capital-</w:t>
        </w:r>
      </w:hyperlink>
      <w:r>
        <w:rPr>
          <w:color w:val="0000FF"/>
          <w:spacing w:val="-2"/>
          <w:sz w:val="17"/>
        </w:rPr>
        <w:t xml:space="preserve"> </w:t>
      </w:r>
      <w:hyperlink r:id="rId210">
        <w:r>
          <w:rPr>
            <w:color w:val="0000FF"/>
            <w:spacing w:val="-2"/>
            <w:sz w:val="17"/>
          </w:rPr>
          <w:t>gains-tax-budget-cost/101612854</w:t>
        </w:r>
      </w:hyperlink>
      <w:r>
        <w:rPr>
          <w:spacing w:val="-2"/>
          <w:sz w:val="17"/>
        </w:rPr>
        <w:t>.</w:t>
      </w:r>
    </w:p>
    <w:p w:rsidR="002E4FA1" w:rsidRDefault="00D51294">
      <w:pPr>
        <w:spacing w:before="133" w:line="268" w:lineRule="auto"/>
        <w:ind w:left="1343" w:right="383" w:hanging="720"/>
        <w:rPr>
          <w:sz w:val="17"/>
        </w:rPr>
      </w:pPr>
      <w:bookmarkStart w:id="398" w:name="_bookmark389"/>
      <w:bookmarkEnd w:id="398"/>
      <w:r>
        <w:rPr>
          <w:sz w:val="17"/>
        </w:rPr>
        <w:t>Joint</w:t>
      </w:r>
      <w:r>
        <w:rPr>
          <w:spacing w:val="-3"/>
          <w:sz w:val="17"/>
        </w:rPr>
        <w:t xml:space="preserve"> </w:t>
      </w:r>
      <w:r>
        <w:rPr>
          <w:sz w:val="17"/>
        </w:rPr>
        <w:t>Standing</w:t>
      </w:r>
      <w:r>
        <w:rPr>
          <w:spacing w:val="-3"/>
          <w:sz w:val="17"/>
        </w:rPr>
        <w:t xml:space="preserve"> </w:t>
      </w:r>
      <w:r>
        <w:rPr>
          <w:sz w:val="17"/>
        </w:rPr>
        <w:t>Committee</w:t>
      </w:r>
      <w:r>
        <w:rPr>
          <w:spacing w:val="-3"/>
          <w:sz w:val="17"/>
        </w:rPr>
        <w:t xml:space="preserve"> </w:t>
      </w:r>
      <w:r>
        <w:rPr>
          <w:sz w:val="17"/>
        </w:rPr>
        <w:t>on</w:t>
      </w:r>
      <w:r>
        <w:rPr>
          <w:spacing w:val="-3"/>
          <w:sz w:val="17"/>
        </w:rPr>
        <w:t xml:space="preserve"> </w:t>
      </w:r>
      <w:r>
        <w:rPr>
          <w:sz w:val="17"/>
        </w:rPr>
        <w:t>the</w:t>
      </w:r>
      <w:r>
        <w:rPr>
          <w:spacing w:val="-3"/>
          <w:sz w:val="17"/>
        </w:rPr>
        <w:t xml:space="preserve"> </w:t>
      </w:r>
      <w:r>
        <w:rPr>
          <w:sz w:val="17"/>
        </w:rPr>
        <w:t>NDIS</w:t>
      </w:r>
      <w:r>
        <w:rPr>
          <w:spacing w:val="-3"/>
          <w:sz w:val="17"/>
        </w:rPr>
        <w:t xml:space="preserve"> </w:t>
      </w:r>
      <w:r>
        <w:rPr>
          <w:sz w:val="17"/>
        </w:rPr>
        <w:t>(2021).</w:t>
      </w:r>
      <w:r>
        <w:rPr>
          <w:spacing w:val="-3"/>
          <w:sz w:val="17"/>
        </w:rPr>
        <w:t xml:space="preserve"> </w:t>
      </w:r>
      <w:r>
        <w:rPr>
          <w:i/>
          <w:sz w:val="17"/>
        </w:rPr>
        <w:t>Independent</w:t>
      </w:r>
      <w:r>
        <w:rPr>
          <w:i/>
          <w:spacing w:val="-3"/>
          <w:sz w:val="17"/>
        </w:rPr>
        <w:t xml:space="preserve"> </w:t>
      </w:r>
      <w:r>
        <w:rPr>
          <w:i/>
          <w:sz w:val="17"/>
        </w:rPr>
        <w:t>Assessments</w:t>
      </w:r>
      <w:r>
        <w:rPr>
          <w:sz w:val="17"/>
        </w:rPr>
        <w:t>.</w:t>
      </w:r>
      <w:r>
        <w:rPr>
          <w:spacing w:val="-3"/>
          <w:sz w:val="17"/>
        </w:rPr>
        <w:t xml:space="preserve"> </w:t>
      </w:r>
      <w:r>
        <w:rPr>
          <w:sz w:val="17"/>
        </w:rPr>
        <w:t>Joint Standing Committee on the National Disability Insurance Scheme.</w:t>
      </w:r>
    </w:p>
    <w:p w:rsidR="002E4FA1" w:rsidRDefault="00D51294">
      <w:pPr>
        <w:spacing w:before="137" w:line="268" w:lineRule="auto"/>
        <w:ind w:left="1343" w:right="387" w:hanging="720"/>
        <w:rPr>
          <w:sz w:val="17"/>
        </w:rPr>
      </w:pPr>
      <w:r>
        <w:br w:type="column"/>
      </w:r>
      <w:bookmarkStart w:id="399" w:name="_bookmark390"/>
      <w:bookmarkEnd w:id="399"/>
      <w:r>
        <w:rPr>
          <w:sz w:val="17"/>
        </w:rPr>
        <w:t xml:space="preserve">Kehoe, J. and Wootton, H. (2023). “Tax system ‘fails every test’, says Ken Henry”. </w:t>
      </w:r>
      <w:r>
        <w:rPr>
          <w:i/>
          <w:sz w:val="17"/>
        </w:rPr>
        <w:t>Australian</w:t>
      </w:r>
      <w:r>
        <w:rPr>
          <w:i/>
          <w:spacing w:val="-12"/>
          <w:sz w:val="17"/>
        </w:rPr>
        <w:t xml:space="preserve"> </w:t>
      </w:r>
      <w:r>
        <w:rPr>
          <w:i/>
          <w:sz w:val="17"/>
        </w:rPr>
        <w:t>Financial</w:t>
      </w:r>
      <w:r>
        <w:rPr>
          <w:i/>
          <w:spacing w:val="-12"/>
          <w:sz w:val="17"/>
        </w:rPr>
        <w:t xml:space="preserve"> </w:t>
      </w:r>
      <w:r>
        <w:rPr>
          <w:i/>
          <w:sz w:val="17"/>
        </w:rPr>
        <w:t>Review</w:t>
      </w:r>
      <w:r>
        <w:rPr>
          <w:sz w:val="17"/>
        </w:rPr>
        <w:t>.</w:t>
      </w:r>
      <w:r>
        <w:rPr>
          <w:spacing w:val="-12"/>
          <w:sz w:val="17"/>
        </w:rPr>
        <w:t xml:space="preserve"> </w:t>
      </w:r>
      <w:hyperlink r:id="rId211">
        <w:r>
          <w:rPr>
            <w:color w:val="0000FF"/>
            <w:sz w:val="17"/>
          </w:rPr>
          <w:t>https://www.afr.com/policy/tax-and-super/tax-</w:t>
        </w:r>
      </w:hyperlink>
      <w:r>
        <w:rPr>
          <w:color w:val="0000FF"/>
          <w:sz w:val="17"/>
        </w:rPr>
        <w:t xml:space="preserve"> </w:t>
      </w:r>
      <w:hyperlink r:id="rId212">
        <w:r>
          <w:rPr>
            <w:color w:val="0000FF"/>
            <w:spacing w:val="-2"/>
            <w:sz w:val="17"/>
          </w:rPr>
          <w:t>system-fails-every-test-says-ken-henry-20230315-p5csf7</w:t>
        </w:r>
      </w:hyperlink>
      <w:r>
        <w:rPr>
          <w:spacing w:val="-2"/>
          <w:sz w:val="17"/>
        </w:rPr>
        <w:t>.</w:t>
      </w:r>
    </w:p>
    <w:p w:rsidR="002E4FA1" w:rsidRDefault="00D51294">
      <w:pPr>
        <w:spacing w:before="135" w:line="268" w:lineRule="auto"/>
        <w:ind w:left="1343" w:right="533" w:hanging="720"/>
        <w:rPr>
          <w:sz w:val="17"/>
        </w:rPr>
      </w:pPr>
      <w:bookmarkStart w:id="400" w:name="_bookmark391"/>
      <w:bookmarkEnd w:id="400"/>
      <w:proofErr w:type="spellStart"/>
      <w:r>
        <w:rPr>
          <w:sz w:val="17"/>
        </w:rPr>
        <w:t>Knaus</w:t>
      </w:r>
      <w:proofErr w:type="spellEnd"/>
      <w:r>
        <w:rPr>
          <w:sz w:val="17"/>
        </w:rPr>
        <w:t>,</w:t>
      </w:r>
      <w:r>
        <w:rPr>
          <w:spacing w:val="-8"/>
          <w:sz w:val="17"/>
        </w:rPr>
        <w:t xml:space="preserve"> </w:t>
      </w:r>
      <w:r>
        <w:rPr>
          <w:sz w:val="17"/>
        </w:rPr>
        <w:t>C.</w:t>
      </w:r>
      <w:r>
        <w:rPr>
          <w:spacing w:val="-8"/>
          <w:sz w:val="17"/>
        </w:rPr>
        <w:t xml:space="preserve"> </w:t>
      </w:r>
      <w:r>
        <w:rPr>
          <w:sz w:val="17"/>
        </w:rPr>
        <w:t>(2017).</w:t>
      </w:r>
      <w:r>
        <w:rPr>
          <w:spacing w:val="-8"/>
          <w:sz w:val="17"/>
        </w:rPr>
        <w:t xml:space="preserve"> </w:t>
      </w:r>
      <w:r>
        <w:rPr>
          <w:sz w:val="17"/>
        </w:rPr>
        <w:t>“Welfare</w:t>
      </w:r>
      <w:r>
        <w:rPr>
          <w:spacing w:val="-8"/>
          <w:sz w:val="17"/>
        </w:rPr>
        <w:t xml:space="preserve"> </w:t>
      </w:r>
      <w:r>
        <w:rPr>
          <w:sz w:val="17"/>
        </w:rPr>
        <w:t>crackdowns</w:t>
      </w:r>
      <w:r>
        <w:rPr>
          <w:spacing w:val="-8"/>
          <w:sz w:val="17"/>
        </w:rPr>
        <w:t xml:space="preserve"> </w:t>
      </w:r>
      <w:r>
        <w:rPr>
          <w:sz w:val="17"/>
        </w:rPr>
        <w:t>ineffective</w:t>
      </w:r>
      <w:r>
        <w:rPr>
          <w:spacing w:val="-8"/>
          <w:sz w:val="17"/>
        </w:rPr>
        <w:t xml:space="preserve"> </w:t>
      </w:r>
      <w:r>
        <w:rPr>
          <w:sz w:val="17"/>
        </w:rPr>
        <w:t>at</w:t>
      </w:r>
      <w:r>
        <w:rPr>
          <w:spacing w:val="-8"/>
          <w:sz w:val="17"/>
        </w:rPr>
        <w:t xml:space="preserve"> </w:t>
      </w:r>
      <w:r>
        <w:rPr>
          <w:sz w:val="17"/>
        </w:rPr>
        <w:t>generating</w:t>
      </w:r>
      <w:r>
        <w:rPr>
          <w:spacing w:val="-8"/>
          <w:sz w:val="17"/>
        </w:rPr>
        <w:t xml:space="preserve"> </w:t>
      </w:r>
      <w:r>
        <w:rPr>
          <w:sz w:val="17"/>
        </w:rPr>
        <w:t>Australian</w:t>
      </w:r>
      <w:r>
        <w:rPr>
          <w:spacing w:val="-8"/>
          <w:sz w:val="17"/>
        </w:rPr>
        <w:t xml:space="preserve"> </w:t>
      </w:r>
      <w:r>
        <w:rPr>
          <w:sz w:val="17"/>
        </w:rPr>
        <w:t xml:space="preserve">budget savings, says auditor”. </w:t>
      </w:r>
      <w:r>
        <w:rPr>
          <w:i/>
          <w:sz w:val="17"/>
        </w:rPr>
        <w:t>The Guardian</w:t>
      </w:r>
      <w:r>
        <w:rPr>
          <w:sz w:val="17"/>
        </w:rPr>
        <w:t xml:space="preserve">. </w:t>
      </w:r>
      <w:hyperlink r:id="rId213">
        <w:r>
          <w:rPr>
            <w:color w:val="0000FF"/>
            <w:spacing w:val="-2"/>
            <w:sz w:val="17"/>
          </w:rPr>
          <w:t>https://www.theguardian.com/media/2022/feb/04/coalition-has-slashed-</w:t>
        </w:r>
      </w:hyperlink>
      <w:r>
        <w:rPr>
          <w:color w:val="0000FF"/>
          <w:spacing w:val="-2"/>
          <w:sz w:val="17"/>
        </w:rPr>
        <w:t xml:space="preserve"> </w:t>
      </w:r>
      <w:hyperlink r:id="rId214">
        <w:r>
          <w:rPr>
            <w:color w:val="0000FF"/>
            <w:spacing w:val="-2"/>
            <w:sz w:val="17"/>
          </w:rPr>
          <w:t>526m-from-</w:t>
        </w:r>
        <w:proofErr w:type="gramStart"/>
        <w:r>
          <w:rPr>
            <w:color w:val="0000FF"/>
            <w:spacing w:val="-2"/>
            <w:sz w:val="17"/>
          </w:rPr>
          <w:t>abc-</w:t>
        </w:r>
        <w:proofErr w:type="gramEnd"/>
        <w:r>
          <w:rPr>
            <w:color w:val="0000FF"/>
            <w:spacing w:val="-2"/>
            <w:sz w:val="17"/>
          </w:rPr>
          <w:t>and-most-australians-want-funding-restored</w:t>
        </w:r>
      </w:hyperlink>
      <w:r>
        <w:rPr>
          <w:spacing w:val="-2"/>
          <w:sz w:val="17"/>
        </w:rPr>
        <w:t>.</w:t>
      </w:r>
    </w:p>
    <w:p w:rsidR="002E4FA1" w:rsidRDefault="00D51294">
      <w:pPr>
        <w:spacing w:before="136" w:line="268" w:lineRule="auto"/>
        <w:ind w:left="1343" w:right="569" w:hanging="720"/>
        <w:rPr>
          <w:sz w:val="17"/>
        </w:rPr>
      </w:pPr>
      <w:bookmarkStart w:id="401" w:name="_bookmark392"/>
      <w:bookmarkEnd w:id="401"/>
      <w:r>
        <w:rPr>
          <w:sz w:val="17"/>
        </w:rPr>
        <w:t>Kraal,</w:t>
      </w:r>
      <w:r>
        <w:rPr>
          <w:spacing w:val="-6"/>
          <w:sz w:val="17"/>
        </w:rPr>
        <w:t xml:space="preserve"> </w:t>
      </w:r>
      <w:r>
        <w:rPr>
          <w:sz w:val="17"/>
        </w:rPr>
        <w:t>D.</w:t>
      </w:r>
      <w:r>
        <w:rPr>
          <w:spacing w:val="-6"/>
          <w:sz w:val="17"/>
        </w:rPr>
        <w:t xml:space="preserve"> </w:t>
      </w:r>
      <w:r>
        <w:rPr>
          <w:sz w:val="17"/>
        </w:rPr>
        <w:t>(2021).</w:t>
      </w:r>
      <w:r>
        <w:rPr>
          <w:spacing w:val="-6"/>
          <w:sz w:val="17"/>
        </w:rPr>
        <w:t xml:space="preserve"> </w:t>
      </w:r>
      <w:r>
        <w:rPr>
          <w:sz w:val="17"/>
        </w:rPr>
        <w:t>“Treasury</w:t>
      </w:r>
      <w:r>
        <w:rPr>
          <w:spacing w:val="-6"/>
          <w:sz w:val="17"/>
        </w:rPr>
        <w:t xml:space="preserve"> </w:t>
      </w:r>
      <w:r>
        <w:rPr>
          <w:sz w:val="17"/>
        </w:rPr>
        <w:t>review</w:t>
      </w:r>
      <w:r>
        <w:rPr>
          <w:spacing w:val="-6"/>
          <w:sz w:val="17"/>
        </w:rPr>
        <w:t xml:space="preserve"> </w:t>
      </w:r>
      <w:r>
        <w:rPr>
          <w:sz w:val="17"/>
        </w:rPr>
        <w:t>of</w:t>
      </w:r>
      <w:r>
        <w:rPr>
          <w:spacing w:val="-6"/>
          <w:sz w:val="17"/>
        </w:rPr>
        <w:t xml:space="preserve"> </w:t>
      </w:r>
      <w:r>
        <w:rPr>
          <w:sz w:val="17"/>
        </w:rPr>
        <w:t>the</w:t>
      </w:r>
      <w:r>
        <w:rPr>
          <w:spacing w:val="-6"/>
          <w:sz w:val="17"/>
        </w:rPr>
        <w:t xml:space="preserve"> </w:t>
      </w:r>
      <w:r>
        <w:rPr>
          <w:sz w:val="17"/>
        </w:rPr>
        <w:t>petroleum</w:t>
      </w:r>
      <w:r>
        <w:rPr>
          <w:spacing w:val="-6"/>
          <w:sz w:val="17"/>
        </w:rPr>
        <w:t xml:space="preserve"> </w:t>
      </w:r>
      <w:r>
        <w:rPr>
          <w:sz w:val="17"/>
        </w:rPr>
        <w:t>resource</w:t>
      </w:r>
      <w:r>
        <w:rPr>
          <w:spacing w:val="-6"/>
          <w:sz w:val="17"/>
        </w:rPr>
        <w:t xml:space="preserve"> </w:t>
      </w:r>
      <w:r>
        <w:rPr>
          <w:sz w:val="17"/>
        </w:rPr>
        <w:t>rent</w:t>
      </w:r>
      <w:r>
        <w:rPr>
          <w:spacing w:val="-6"/>
          <w:sz w:val="17"/>
        </w:rPr>
        <w:t xml:space="preserve"> </w:t>
      </w:r>
      <w:r>
        <w:rPr>
          <w:sz w:val="17"/>
        </w:rPr>
        <w:t>tax:</w:t>
      </w:r>
      <w:r>
        <w:rPr>
          <w:spacing w:val="-6"/>
          <w:sz w:val="17"/>
        </w:rPr>
        <w:t xml:space="preserve"> </w:t>
      </w:r>
      <w:r>
        <w:rPr>
          <w:sz w:val="17"/>
        </w:rPr>
        <w:t>gas</w:t>
      </w:r>
      <w:r>
        <w:rPr>
          <w:spacing w:val="-6"/>
          <w:sz w:val="17"/>
        </w:rPr>
        <w:t xml:space="preserve"> </w:t>
      </w:r>
      <w:r>
        <w:rPr>
          <w:sz w:val="17"/>
        </w:rPr>
        <w:t xml:space="preserve">transfer pricing arrangements”. </w:t>
      </w:r>
      <w:r>
        <w:rPr>
          <w:i/>
          <w:sz w:val="17"/>
        </w:rPr>
        <w:t xml:space="preserve">Australian Tax Forum </w:t>
      </w:r>
      <w:r>
        <w:rPr>
          <w:sz w:val="17"/>
        </w:rPr>
        <w:t xml:space="preserve">36, pp. 161–185. </w:t>
      </w:r>
      <w:hyperlink r:id="rId215">
        <w:r>
          <w:rPr>
            <w:color w:val="0000FF"/>
            <w:spacing w:val="-2"/>
            <w:sz w:val="17"/>
          </w:rPr>
          <w:t>https://research.monash.edu/en/publications/treasury-review-of-the-</w:t>
        </w:r>
      </w:hyperlink>
      <w:r>
        <w:rPr>
          <w:color w:val="0000FF"/>
          <w:spacing w:val="-2"/>
          <w:sz w:val="17"/>
        </w:rPr>
        <w:t xml:space="preserve"> </w:t>
      </w:r>
      <w:hyperlink r:id="rId216">
        <w:r>
          <w:rPr>
            <w:color w:val="0000FF"/>
            <w:spacing w:val="-2"/>
            <w:sz w:val="17"/>
          </w:rPr>
          <w:t>petroleum-resource-rent-tax-gas-transfer-p</w:t>
        </w:r>
      </w:hyperlink>
      <w:r>
        <w:rPr>
          <w:spacing w:val="-2"/>
          <w:sz w:val="17"/>
        </w:rPr>
        <w:t>.</w:t>
      </w:r>
    </w:p>
    <w:p w:rsidR="002E4FA1" w:rsidRDefault="00D51294">
      <w:pPr>
        <w:tabs>
          <w:tab w:val="left" w:pos="1237"/>
        </w:tabs>
        <w:spacing w:before="135" w:line="268" w:lineRule="auto"/>
        <w:ind w:left="1343" w:right="620" w:hanging="720"/>
        <w:rPr>
          <w:sz w:val="17"/>
        </w:rPr>
      </w:pPr>
      <w:bookmarkStart w:id="402" w:name="_bookmark393"/>
      <w:bookmarkEnd w:id="402"/>
      <w:r>
        <w:rPr>
          <w:rFonts w:ascii="Times New Roman" w:hAnsi="Times New Roman"/>
          <w:sz w:val="17"/>
          <w:u w:val="single"/>
        </w:rPr>
        <w:tab/>
      </w:r>
      <w:r>
        <w:rPr>
          <w:rFonts w:ascii="Times New Roman" w:hAnsi="Times New Roman"/>
          <w:spacing w:val="40"/>
          <w:sz w:val="17"/>
        </w:rPr>
        <w:t xml:space="preserve"> </w:t>
      </w:r>
      <w:r>
        <w:rPr>
          <w:sz w:val="17"/>
        </w:rPr>
        <w:t>(2022).</w:t>
      </w:r>
      <w:r>
        <w:rPr>
          <w:spacing w:val="-5"/>
          <w:sz w:val="17"/>
        </w:rPr>
        <w:t xml:space="preserve"> </w:t>
      </w:r>
      <w:r>
        <w:rPr>
          <w:sz w:val="17"/>
        </w:rPr>
        <w:t>“Why</w:t>
      </w:r>
      <w:r>
        <w:rPr>
          <w:spacing w:val="-5"/>
          <w:sz w:val="17"/>
        </w:rPr>
        <w:t xml:space="preserve"> </w:t>
      </w:r>
      <w:r>
        <w:rPr>
          <w:sz w:val="17"/>
        </w:rPr>
        <w:t>Not</w:t>
      </w:r>
      <w:r>
        <w:rPr>
          <w:spacing w:val="-5"/>
          <w:sz w:val="17"/>
        </w:rPr>
        <w:t xml:space="preserve"> </w:t>
      </w:r>
      <w:r>
        <w:rPr>
          <w:sz w:val="17"/>
        </w:rPr>
        <w:t>Repeal</w:t>
      </w:r>
      <w:r>
        <w:rPr>
          <w:spacing w:val="-5"/>
          <w:sz w:val="17"/>
        </w:rPr>
        <w:t xml:space="preserve"> </w:t>
      </w:r>
      <w:r>
        <w:rPr>
          <w:sz w:val="17"/>
        </w:rPr>
        <w:t>the</w:t>
      </w:r>
      <w:r>
        <w:rPr>
          <w:spacing w:val="-5"/>
          <w:sz w:val="17"/>
        </w:rPr>
        <w:t xml:space="preserve"> </w:t>
      </w:r>
      <w:r>
        <w:rPr>
          <w:sz w:val="17"/>
        </w:rPr>
        <w:t>Petroleum</w:t>
      </w:r>
      <w:r>
        <w:rPr>
          <w:spacing w:val="-5"/>
          <w:sz w:val="17"/>
        </w:rPr>
        <w:t xml:space="preserve"> </w:t>
      </w:r>
      <w:r>
        <w:rPr>
          <w:sz w:val="17"/>
        </w:rPr>
        <w:t>Resource</w:t>
      </w:r>
      <w:r>
        <w:rPr>
          <w:spacing w:val="-5"/>
          <w:sz w:val="17"/>
        </w:rPr>
        <w:t xml:space="preserve"> </w:t>
      </w:r>
      <w:r>
        <w:rPr>
          <w:sz w:val="17"/>
        </w:rPr>
        <w:t>Rent</w:t>
      </w:r>
      <w:r>
        <w:rPr>
          <w:spacing w:val="-5"/>
          <w:sz w:val="17"/>
        </w:rPr>
        <w:t xml:space="preserve"> </w:t>
      </w:r>
      <w:r>
        <w:rPr>
          <w:sz w:val="17"/>
        </w:rPr>
        <w:t>Tax</w:t>
      </w:r>
      <w:r>
        <w:rPr>
          <w:spacing w:val="-5"/>
          <w:sz w:val="17"/>
        </w:rPr>
        <w:t xml:space="preserve"> </w:t>
      </w:r>
      <w:r>
        <w:rPr>
          <w:sz w:val="17"/>
        </w:rPr>
        <w:t>and</w:t>
      </w:r>
      <w:r>
        <w:rPr>
          <w:spacing w:val="-5"/>
          <w:sz w:val="17"/>
        </w:rPr>
        <w:t xml:space="preserve"> </w:t>
      </w:r>
      <w:r>
        <w:rPr>
          <w:sz w:val="17"/>
        </w:rPr>
        <w:t>Levy</w:t>
      </w:r>
      <w:r>
        <w:rPr>
          <w:spacing w:val="-5"/>
          <w:sz w:val="17"/>
        </w:rPr>
        <w:t xml:space="preserve"> </w:t>
      </w:r>
      <w:r>
        <w:rPr>
          <w:sz w:val="17"/>
        </w:rPr>
        <w:t xml:space="preserve">a Royalty for Offshore Gas?” </w:t>
      </w:r>
      <w:proofErr w:type="spellStart"/>
      <w:r>
        <w:rPr>
          <w:i/>
          <w:sz w:val="17"/>
        </w:rPr>
        <w:t>Austaxpolicy</w:t>
      </w:r>
      <w:proofErr w:type="spellEnd"/>
      <w:r>
        <w:rPr>
          <w:i/>
          <w:sz w:val="17"/>
        </w:rPr>
        <w:t xml:space="preserve"> Blog</w:t>
      </w:r>
      <w:r>
        <w:rPr>
          <w:sz w:val="17"/>
        </w:rPr>
        <w:t xml:space="preserve">. </w:t>
      </w:r>
      <w:hyperlink r:id="rId217">
        <w:r>
          <w:rPr>
            <w:color w:val="0000FF"/>
            <w:spacing w:val="-2"/>
            <w:sz w:val="17"/>
          </w:rPr>
          <w:t>https://www.austaxpolicy.com/budget-forum-2022-why-not-repeal-the-</w:t>
        </w:r>
      </w:hyperlink>
      <w:r>
        <w:rPr>
          <w:color w:val="0000FF"/>
          <w:spacing w:val="-2"/>
          <w:sz w:val="17"/>
        </w:rPr>
        <w:t xml:space="preserve"> </w:t>
      </w:r>
      <w:hyperlink r:id="rId218">
        <w:r>
          <w:rPr>
            <w:color w:val="0000FF"/>
            <w:spacing w:val="-2"/>
            <w:sz w:val="17"/>
          </w:rPr>
          <w:t>petroleum-resource-rent-tax-and-levy-a-royalty-for-offshore-gas/</w:t>
        </w:r>
      </w:hyperlink>
      <w:r>
        <w:rPr>
          <w:spacing w:val="-2"/>
          <w:sz w:val="17"/>
        </w:rPr>
        <w:t>.</w:t>
      </w:r>
    </w:p>
    <w:p w:rsidR="002E4FA1" w:rsidRDefault="00D51294">
      <w:pPr>
        <w:spacing w:before="136" w:line="268" w:lineRule="auto"/>
        <w:ind w:left="1343" w:right="289" w:hanging="720"/>
        <w:rPr>
          <w:sz w:val="17"/>
        </w:rPr>
      </w:pPr>
      <w:bookmarkStart w:id="403" w:name="_bookmark394"/>
      <w:bookmarkEnd w:id="403"/>
      <w:r>
        <w:rPr>
          <w:sz w:val="17"/>
        </w:rPr>
        <w:t>Kraal,</w:t>
      </w:r>
      <w:r>
        <w:rPr>
          <w:spacing w:val="-3"/>
          <w:sz w:val="17"/>
        </w:rPr>
        <w:t xml:space="preserve"> </w:t>
      </w:r>
      <w:r>
        <w:rPr>
          <w:sz w:val="17"/>
        </w:rPr>
        <w:t>D.</w:t>
      </w:r>
      <w:r>
        <w:rPr>
          <w:spacing w:val="-3"/>
          <w:sz w:val="17"/>
        </w:rPr>
        <w:t xml:space="preserve"> </w:t>
      </w:r>
      <w:r>
        <w:rPr>
          <w:sz w:val="17"/>
        </w:rPr>
        <w:t>and</w:t>
      </w:r>
      <w:r>
        <w:rPr>
          <w:spacing w:val="-3"/>
          <w:sz w:val="17"/>
        </w:rPr>
        <w:t xml:space="preserve"> </w:t>
      </w:r>
      <w:proofErr w:type="spellStart"/>
      <w:r>
        <w:rPr>
          <w:sz w:val="17"/>
        </w:rPr>
        <w:t>Heffron</w:t>
      </w:r>
      <w:proofErr w:type="spellEnd"/>
      <w:r>
        <w:rPr>
          <w:sz w:val="17"/>
        </w:rPr>
        <w:t>,</w:t>
      </w:r>
      <w:r>
        <w:rPr>
          <w:spacing w:val="-3"/>
          <w:sz w:val="17"/>
        </w:rPr>
        <w:t xml:space="preserve"> </w:t>
      </w:r>
      <w:r>
        <w:rPr>
          <w:sz w:val="17"/>
        </w:rPr>
        <w:t>R.</w:t>
      </w:r>
      <w:r>
        <w:rPr>
          <w:spacing w:val="-3"/>
          <w:sz w:val="17"/>
        </w:rPr>
        <w:t xml:space="preserve"> </w:t>
      </w:r>
      <w:r>
        <w:rPr>
          <w:sz w:val="17"/>
        </w:rPr>
        <w:t>(2022).</w:t>
      </w:r>
      <w:r>
        <w:rPr>
          <w:spacing w:val="-3"/>
          <w:sz w:val="17"/>
        </w:rPr>
        <w:t xml:space="preserve"> </w:t>
      </w:r>
      <w:r>
        <w:rPr>
          <w:sz w:val="17"/>
        </w:rPr>
        <w:t>“Resource</w:t>
      </w:r>
      <w:r>
        <w:rPr>
          <w:spacing w:val="-3"/>
          <w:sz w:val="17"/>
        </w:rPr>
        <w:t xml:space="preserve"> </w:t>
      </w:r>
      <w:r>
        <w:rPr>
          <w:sz w:val="17"/>
        </w:rPr>
        <w:t>rent</w:t>
      </w:r>
      <w:r>
        <w:rPr>
          <w:spacing w:val="-3"/>
          <w:sz w:val="17"/>
        </w:rPr>
        <w:t xml:space="preserve"> </w:t>
      </w:r>
      <w:r>
        <w:rPr>
          <w:sz w:val="17"/>
        </w:rPr>
        <w:t>tax:</w:t>
      </w:r>
      <w:r>
        <w:rPr>
          <w:spacing w:val="-3"/>
          <w:sz w:val="17"/>
        </w:rPr>
        <w:t xml:space="preserve"> </w:t>
      </w:r>
      <w:r>
        <w:rPr>
          <w:sz w:val="17"/>
        </w:rPr>
        <w:t>its</w:t>
      </w:r>
      <w:r>
        <w:rPr>
          <w:spacing w:val="-3"/>
          <w:sz w:val="17"/>
        </w:rPr>
        <w:t xml:space="preserve"> </w:t>
      </w:r>
      <w:r>
        <w:rPr>
          <w:sz w:val="17"/>
        </w:rPr>
        <w:t>principles,</w:t>
      </w:r>
      <w:r>
        <w:rPr>
          <w:spacing w:val="-3"/>
          <w:sz w:val="17"/>
        </w:rPr>
        <w:t xml:space="preserve"> </w:t>
      </w:r>
      <w:r>
        <w:rPr>
          <w:sz w:val="17"/>
        </w:rPr>
        <w:t>application</w:t>
      </w:r>
      <w:r>
        <w:rPr>
          <w:spacing w:val="-3"/>
          <w:sz w:val="17"/>
        </w:rPr>
        <w:t xml:space="preserve"> </w:t>
      </w:r>
      <w:r>
        <w:rPr>
          <w:sz w:val="17"/>
        </w:rPr>
        <w:t xml:space="preserve">and need for change in Australia”. </w:t>
      </w:r>
      <w:r>
        <w:rPr>
          <w:i/>
          <w:sz w:val="17"/>
        </w:rPr>
        <w:t xml:space="preserve">Australian Tax Forum </w:t>
      </w:r>
      <w:r>
        <w:rPr>
          <w:sz w:val="17"/>
        </w:rPr>
        <w:t xml:space="preserve">37.3, pp. 559–599. </w:t>
      </w:r>
      <w:hyperlink r:id="rId219">
        <w:r>
          <w:rPr>
            <w:color w:val="0000FF"/>
            <w:spacing w:val="-2"/>
            <w:sz w:val="17"/>
          </w:rPr>
          <w:t>https://papers.ssrn.com/sol3/papers.cfm?abstract_id=3628875</w:t>
        </w:r>
      </w:hyperlink>
      <w:r>
        <w:rPr>
          <w:spacing w:val="-2"/>
          <w:sz w:val="17"/>
        </w:rPr>
        <w:t>.</w:t>
      </w:r>
    </w:p>
    <w:p w:rsidR="002E4FA1" w:rsidRDefault="00D51294">
      <w:pPr>
        <w:spacing w:before="135" w:line="268" w:lineRule="auto"/>
        <w:ind w:left="1343" w:right="218" w:hanging="720"/>
        <w:rPr>
          <w:sz w:val="17"/>
        </w:rPr>
      </w:pPr>
      <w:bookmarkStart w:id="404" w:name="_bookmark395"/>
      <w:bookmarkEnd w:id="404"/>
      <w:r>
        <w:rPr>
          <w:sz w:val="17"/>
        </w:rPr>
        <w:t xml:space="preserve">Leigh, A. (2018). </w:t>
      </w:r>
      <w:r>
        <w:rPr>
          <w:i/>
          <w:sz w:val="17"/>
        </w:rPr>
        <w:t>Building a better feedback loop: Labor to establish an Evaluator General</w:t>
      </w:r>
      <w:r>
        <w:rPr>
          <w:sz w:val="17"/>
        </w:rPr>
        <w:t xml:space="preserve">. Media Release, 13 November 2018. </w:t>
      </w:r>
      <w:hyperlink r:id="rId220">
        <w:r>
          <w:rPr>
            <w:color w:val="0000FF"/>
            <w:spacing w:val="-2"/>
            <w:sz w:val="17"/>
          </w:rPr>
          <w:t>https://www.andrewleigh.com/building_a_better_feedback_loop_labor_to_est</w:t>
        </w:r>
      </w:hyperlink>
      <w:r>
        <w:rPr>
          <w:color w:val="0000FF"/>
          <w:spacing w:val="-2"/>
          <w:sz w:val="17"/>
        </w:rPr>
        <w:t xml:space="preserve"> </w:t>
      </w:r>
      <w:hyperlink r:id="rId221">
        <w:proofErr w:type="spellStart"/>
        <w:r>
          <w:rPr>
            <w:color w:val="0000FF"/>
            <w:spacing w:val="-2"/>
            <w:sz w:val="17"/>
          </w:rPr>
          <w:t>ablish_an_evaluator_general_media_release</w:t>
        </w:r>
        <w:proofErr w:type="spellEnd"/>
      </w:hyperlink>
      <w:r>
        <w:rPr>
          <w:spacing w:val="-2"/>
          <w:sz w:val="17"/>
        </w:rPr>
        <w:t>.</w:t>
      </w:r>
    </w:p>
    <w:p w:rsidR="002E4FA1" w:rsidRDefault="002E4FA1">
      <w:pPr>
        <w:spacing w:line="268" w:lineRule="auto"/>
        <w:rPr>
          <w:sz w:val="17"/>
        </w:rPr>
        <w:sectPr w:rsidR="002E4FA1">
          <w:type w:val="continuous"/>
          <w:pgSz w:w="16840" w:h="11910" w:orient="landscape"/>
          <w:pgMar w:top="1340" w:right="1180" w:bottom="280" w:left="680" w:header="689" w:footer="954" w:gutter="0"/>
          <w:cols w:num="2" w:space="720" w:equalWidth="0">
            <w:col w:w="7229" w:space="434"/>
            <w:col w:w="7317"/>
          </w:cols>
        </w:sectPr>
      </w:pPr>
    </w:p>
    <w:p w:rsidR="002E4FA1" w:rsidRDefault="00562B85">
      <w:pPr>
        <w:tabs>
          <w:tab w:val="left" w:pos="8286"/>
          <w:tab w:val="left" w:pos="8900"/>
        </w:tabs>
        <w:spacing w:before="3"/>
        <w:ind w:left="1343"/>
        <w:rPr>
          <w:rFonts w:ascii="Times New Roman"/>
          <w:sz w:val="17"/>
        </w:rPr>
      </w:pPr>
      <w:hyperlink r:id="rId222">
        <w:r w:rsidR="00D51294">
          <w:rPr>
            <w:color w:val="0000FF"/>
            <w:spacing w:val="-2"/>
            <w:sz w:val="17"/>
          </w:rPr>
          <w:t>https://parlinfo.aph.gov.au/parlInfo/download/committees/reportjnt/024622/to</w:t>
        </w:r>
      </w:hyperlink>
      <w:r w:rsidR="00D51294">
        <w:rPr>
          <w:color w:val="0000FF"/>
          <w:sz w:val="17"/>
        </w:rPr>
        <w:tab/>
      </w:r>
      <w:bookmarkStart w:id="405" w:name="_bookmark396"/>
      <w:bookmarkEnd w:id="405"/>
      <w:r w:rsidR="00D51294">
        <w:rPr>
          <w:rFonts w:ascii="Times New Roman"/>
          <w:color w:val="0000FF"/>
          <w:sz w:val="17"/>
          <w:u w:val="single" w:color="000000"/>
        </w:rPr>
        <w:tab/>
      </w:r>
    </w:p>
    <w:p w:rsidR="002E4FA1" w:rsidRDefault="00562B85">
      <w:pPr>
        <w:spacing w:before="24"/>
        <w:ind w:left="1343"/>
        <w:rPr>
          <w:sz w:val="17"/>
        </w:rPr>
      </w:pPr>
      <w:hyperlink r:id="rId223">
        <w:proofErr w:type="spellStart"/>
        <w:proofErr w:type="gramStart"/>
        <w:r w:rsidR="00D51294">
          <w:rPr>
            <w:color w:val="0000FF"/>
            <w:spacing w:val="-2"/>
            <w:sz w:val="17"/>
          </w:rPr>
          <w:t>c_pdf</w:t>
        </w:r>
        <w:proofErr w:type="spellEnd"/>
        <w:r w:rsidR="00D51294">
          <w:rPr>
            <w:color w:val="0000FF"/>
            <w:spacing w:val="-2"/>
            <w:sz w:val="17"/>
          </w:rPr>
          <w:t>/IndependentAssessments.pdf</w:t>
        </w:r>
        <w:proofErr w:type="gramEnd"/>
      </w:hyperlink>
      <w:r w:rsidR="00D51294">
        <w:rPr>
          <w:spacing w:val="-2"/>
          <w:sz w:val="17"/>
        </w:rPr>
        <w:t>.</w:t>
      </w:r>
    </w:p>
    <w:p w:rsidR="002E4FA1" w:rsidRDefault="00D51294">
      <w:pPr>
        <w:spacing w:before="158"/>
        <w:ind w:left="623"/>
        <w:rPr>
          <w:sz w:val="17"/>
        </w:rPr>
      </w:pPr>
      <w:bookmarkStart w:id="406" w:name="_bookmark397"/>
      <w:bookmarkEnd w:id="406"/>
      <w:r>
        <w:rPr>
          <w:sz w:val="17"/>
        </w:rPr>
        <w:t>Karp,</w:t>
      </w:r>
      <w:r>
        <w:rPr>
          <w:spacing w:val="-6"/>
          <w:sz w:val="17"/>
        </w:rPr>
        <w:t xml:space="preserve"> </w:t>
      </w:r>
      <w:r>
        <w:rPr>
          <w:sz w:val="17"/>
        </w:rPr>
        <w:t>P.</w:t>
      </w:r>
      <w:r>
        <w:rPr>
          <w:spacing w:val="-3"/>
          <w:sz w:val="17"/>
        </w:rPr>
        <w:t xml:space="preserve"> </w:t>
      </w:r>
      <w:r>
        <w:rPr>
          <w:sz w:val="17"/>
        </w:rPr>
        <w:t>(2022).</w:t>
      </w:r>
      <w:r>
        <w:rPr>
          <w:spacing w:val="-3"/>
          <w:sz w:val="17"/>
        </w:rPr>
        <w:t xml:space="preserve"> </w:t>
      </w:r>
      <w:r>
        <w:rPr>
          <w:sz w:val="17"/>
        </w:rPr>
        <w:t>“Coalition</w:t>
      </w:r>
      <w:r>
        <w:rPr>
          <w:spacing w:val="-3"/>
          <w:sz w:val="17"/>
        </w:rPr>
        <w:t xml:space="preserve"> </w:t>
      </w:r>
      <w:r>
        <w:rPr>
          <w:sz w:val="17"/>
        </w:rPr>
        <w:t>has</w:t>
      </w:r>
      <w:r>
        <w:rPr>
          <w:spacing w:val="-3"/>
          <w:sz w:val="17"/>
        </w:rPr>
        <w:t xml:space="preserve"> </w:t>
      </w:r>
      <w:r>
        <w:rPr>
          <w:sz w:val="17"/>
        </w:rPr>
        <w:t>slashed</w:t>
      </w:r>
      <w:r>
        <w:rPr>
          <w:spacing w:val="-3"/>
          <w:sz w:val="17"/>
        </w:rPr>
        <w:t xml:space="preserve"> </w:t>
      </w:r>
      <w:r>
        <w:rPr>
          <w:sz w:val="17"/>
        </w:rPr>
        <w:t>$526m</w:t>
      </w:r>
      <w:r>
        <w:rPr>
          <w:spacing w:val="-3"/>
          <w:sz w:val="17"/>
        </w:rPr>
        <w:t xml:space="preserve"> </w:t>
      </w:r>
      <w:r>
        <w:rPr>
          <w:sz w:val="17"/>
        </w:rPr>
        <w:t>from</w:t>
      </w:r>
      <w:r>
        <w:rPr>
          <w:spacing w:val="-3"/>
          <w:sz w:val="17"/>
        </w:rPr>
        <w:t xml:space="preserve"> </w:t>
      </w:r>
      <w:r>
        <w:rPr>
          <w:sz w:val="17"/>
        </w:rPr>
        <w:t>ABC</w:t>
      </w:r>
      <w:r>
        <w:rPr>
          <w:spacing w:val="-3"/>
          <w:sz w:val="17"/>
        </w:rPr>
        <w:t xml:space="preserve"> </w:t>
      </w:r>
      <w:r>
        <w:rPr>
          <w:sz w:val="17"/>
        </w:rPr>
        <w:t>–</w:t>
      </w:r>
      <w:r>
        <w:rPr>
          <w:spacing w:val="-3"/>
          <w:sz w:val="17"/>
        </w:rPr>
        <w:t xml:space="preserve"> </w:t>
      </w:r>
      <w:r>
        <w:rPr>
          <w:sz w:val="17"/>
        </w:rPr>
        <w:t>and</w:t>
      </w:r>
      <w:r>
        <w:rPr>
          <w:spacing w:val="-3"/>
          <w:sz w:val="17"/>
        </w:rPr>
        <w:t xml:space="preserve"> </w:t>
      </w:r>
      <w:r>
        <w:rPr>
          <w:sz w:val="17"/>
        </w:rPr>
        <w:t>most</w:t>
      </w:r>
      <w:r>
        <w:rPr>
          <w:spacing w:val="-3"/>
          <w:sz w:val="17"/>
        </w:rPr>
        <w:t xml:space="preserve"> </w:t>
      </w:r>
      <w:r>
        <w:rPr>
          <w:sz w:val="17"/>
        </w:rPr>
        <w:t>Australians</w:t>
      </w:r>
      <w:r>
        <w:rPr>
          <w:spacing w:val="-3"/>
          <w:sz w:val="17"/>
        </w:rPr>
        <w:t xml:space="preserve"> </w:t>
      </w:r>
      <w:r>
        <w:rPr>
          <w:spacing w:val="-4"/>
          <w:sz w:val="17"/>
        </w:rPr>
        <w:t>want</w:t>
      </w:r>
    </w:p>
    <w:p w:rsidR="002E4FA1" w:rsidRDefault="00D51294">
      <w:pPr>
        <w:spacing w:before="3" w:line="268" w:lineRule="auto"/>
        <w:ind w:left="66" w:right="277"/>
        <w:rPr>
          <w:sz w:val="17"/>
        </w:rPr>
      </w:pPr>
      <w:r>
        <w:br w:type="column"/>
      </w:r>
      <w:r>
        <w:rPr>
          <w:sz w:val="17"/>
        </w:rPr>
        <w:t xml:space="preserve">(2023). “Let’s stop governments from making the same mistake twice”. </w:t>
      </w:r>
      <w:r>
        <w:rPr>
          <w:i/>
          <w:sz w:val="17"/>
        </w:rPr>
        <w:t>Australian</w:t>
      </w:r>
      <w:r>
        <w:rPr>
          <w:i/>
          <w:spacing w:val="-12"/>
          <w:sz w:val="17"/>
        </w:rPr>
        <w:t xml:space="preserve"> </w:t>
      </w:r>
      <w:r>
        <w:rPr>
          <w:i/>
          <w:sz w:val="17"/>
        </w:rPr>
        <w:t>Financial</w:t>
      </w:r>
      <w:r>
        <w:rPr>
          <w:i/>
          <w:spacing w:val="-12"/>
          <w:sz w:val="17"/>
        </w:rPr>
        <w:t xml:space="preserve"> </w:t>
      </w:r>
      <w:r>
        <w:rPr>
          <w:i/>
          <w:sz w:val="17"/>
        </w:rPr>
        <w:t>Review</w:t>
      </w:r>
      <w:r>
        <w:rPr>
          <w:sz w:val="17"/>
        </w:rPr>
        <w:t>.</w:t>
      </w:r>
      <w:r>
        <w:rPr>
          <w:spacing w:val="-12"/>
          <w:sz w:val="17"/>
        </w:rPr>
        <w:t xml:space="preserve"> </w:t>
      </w:r>
      <w:hyperlink r:id="rId224">
        <w:r>
          <w:rPr>
            <w:color w:val="0000FF"/>
            <w:sz w:val="17"/>
          </w:rPr>
          <w:t>https://www.afr.com/policy/economy/let-s-stop-</w:t>
        </w:r>
      </w:hyperlink>
      <w:r>
        <w:rPr>
          <w:color w:val="0000FF"/>
          <w:sz w:val="17"/>
        </w:rPr>
        <w:t xml:space="preserve"> </w:t>
      </w:r>
      <w:hyperlink r:id="rId225">
        <w:r>
          <w:rPr>
            <w:color w:val="0000FF"/>
            <w:spacing w:val="-2"/>
            <w:sz w:val="17"/>
          </w:rPr>
          <w:t>governments-from-making-the-same-mistake-twice-20230130-p5cgl6</w:t>
        </w:r>
      </w:hyperlink>
      <w:r>
        <w:rPr>
          <w:spacing w:val="-2"/>
          <w:sz w:val="17"/>
        </w:rPr>
        <w:t>.</w:t>
      </w:r>
    </w:p>
    <w:p w:rsidR="002E4FA1" w:rsidRDefault="002E4FA1">
      <w:pPr>
        <w:spacing w:line="268" w:lineRule="auto"/>
        <w:rPr>
          <w:sz w:val="17"/>
        </w:rPr>
        <w:sectPr w:rsidR="002E4FA1">
          <w:type w:val="continuous"/>
          <w:pgSz w:w="16840" w:h="11910" w:orient="landscape"/>
          <w:pgMar w:top="1340" w:right="1180" w:bottom="280" w:left="680" w:header="689" w:footer="954" w:gutter="0"/>
          <w:cols w:num="2" w:space="720" w:equalWidth="0">
            <w:col w:w="8901" w:space="40"/>
            <w:col w:w="6039"/>
          </w:cols>
        </w:sectPr>
      </w:pPr>
    </w:p>
    <w:p w:rsidR="002E4FA1" w:rsidRDefault="00D51294">
      <w:pPr>
        <w:spacing w:before="24" w:line="268" w:lineRule="auto"/>
        <w:ind w:left="1343" w:right="38"/>
        <w:rPr>
          <w:sz w:val="17"/>
        </w:rPr>
      </w:pPr>
      <w:proofErr w:type="gramStart"/>
      <w:r>
        <w:rPr>
          <w:sz w:val="17"/>
        </w:rPr>
        <w:t>funding</w:t>
      </w:r>
      <w:proofErr w:type="gramEnd"/>
      <w:r>
        <w:rPr>
          <w:sz w:val="17"/>
        </w:rPr>
        <w:t xml:space="preserve"> restored”. </w:t>
      </w:r>
      <w:r>
        <w:rPr>
          <w:i/>
          <w:sz w:val="17"/>
        </w:rPr>
        <w:t>The Guardian</w:t>
      </w:r>
      <w:r>
        <w:rPr>
          <w:sz w:val="17"/>
        </w:rPr>
        <w:t xml:space="preserve">. </w:t>
      </w:r>
      <w:hyperlink r:id="rId226">
        <w:r>
          <w:rPr>
            <w:color w:val="0000FF"/>
            <w:spacing w:val="-2"/>
            <w:sz w:val="17"/>
          </w:rPr>
          <w:t>https://www.theguardian.com/media/2022/feb/04/coalition-has-slashed-</w:t>
        </w:r>
      </w:hyperlink>
      <w:r>
        <w:rPr>
          <w:color w:val="0000FF"/>
          <w:spacing w:val="-2"/>
          <w:sz w:val="17"/>
        </w:rPr>
        <w:t xml:space="preserve"> </w:t>
      </w:r>
      <w:hyperlink r:id="rId227">
        <w:r>
          <w:rPr>
            <w:color w:val="0000FF"/>
            <w:spacing w:val="-2"/>
            <w:sz w:val="17"/>
          </w:rPr>
          <w:t>526m-from-</w:t>
        </w:r>
        <w:proofErr w:type="gramStart"/>
        <w:r>
          <w:rPr>
            <w:color w:val="0000FF"/>
            <w:spacing w:val="-2"/>
            <w:sz w:val="17"/>
          </w:rPr>
          <w:t>abc-</w:t>
        </w:r>
        <w:proofErr w:type="gramEnd"/>
        <w:r>
          <w:rPr>
            <w:color w:val="0000FF"/>
            <w:spacing w:val="-2"/>
            <w:sz w:val="17"/>
          </w:rPr>
          <w:t>and-most-australians-want-funding-restored</w:t>
        </w:r>
      </w:hyperlink>
      <w:r>
        <w:rPr>
          <w:spacing w:val="-2"/>
          <w:sz w:val="17"/>
        </w:rPr>
        <w:t>.</w:t>
      </w:r>
    </w:p>
    <w:p w:rsidR="002E4FA1" w:rsidRDefault="00D51294">
      <w:pPr>
        <w:spacing w:before="24" w:line="268" w:lineRule="auto"/>
        <w:ind w:left="2063" w:right="401" w:hanging="720"/>
        <w:jc w:val="both"/>
        <w:rPr>
          <w:sz w:val="17"/>
        </w:rPr>
      </w:pPr>
      <w:r>
        <w:br w:type="column"/>
      </w:r>
      <w:bookmarkStart w:id="407" w:name="_bookmark398"/>
      <w:bookmarkEnd w:id="407"/>
      <w:r>
        <w:rPr>
          <w:sz w:val="17"/>
        </w:rPr>
        <w:t>Mather,</w:t>
      </w:r>
      <w:r>
        <w:rPr>
          <w:spacing w:val="-3"/>
          <w:sz w:val="17"/>
        </w:rPr>
        <w:t xml:space="preserve"> </w:t>
      </w:r>
      <w:r>
        <w:rPr>
          <w:sz w:val="17"/>
        </w:rPr>
        <w:t>J.</w:t>
      </w:r>
      <w:r>
        <w:rPr>
          <w:spacing w:val="-3"/>
          <w:sz w:val="17"/>
        </w:rPr>
        <w:t xml:space="preserve"> </w:t>
      </w:r>
      <w:r>
        <w:rPr>
          <w:sz w:val="17"/>
        </w:rPr>
        <w:t>(2017).</w:t>
      </w:r>
      <w:r>
        <w:rPr>
          <w:spacing w:val="-3"/>
          <w:sz w:val="17"/>
        </w:rPr>
        <w:t xml:space="preserve"> </w:t>
      </w:r>
      <w:r>
        <w:rPr>
          <w:sz w:val="17"/>
        </w:rPr>
        <w:t>“Chevron</w:t>
      </w:r>
      <w:r>
        <w:rPr>
          <w:spacing w:val="-3"/>
          <w:sz w:val="17"/>
        </w:rPr>
        <w:t xml:space="preserve"> </w:t>
      </w:r>
      <w:r>
        <w:rPr>
          <w:sz w:val="17"/>
        </w:rPr>
        <w:t>loses</w:t>
      </w:r>
      <w:r>
        <w:rPr>
          <w:spacing w:val="-3"/>
          <w:sz w:val="17"/>
        </w:rPr>
        <w:t xml:space="preserve"> </w:t>
      </w:r>
      <w:r>
        <w:rPr>
          <w:sz w:val="17"/>
        </w:rPr>
        <w:t>Australia’s</w:t>
      </w:r>
      <w:r>
        <w:rPr>
          <w:spacing w:val="-3"/>
          <w:sz w:val="17"/>
        </w:rPr>
        <w:t xml:space="preserve"> </w:t>
      </w:r>
      <w:r>
        <w:rPr>
          <w:sz w:val="17"/>
        </w:rPr>
        <w:t>biggest</w:t>
      </w:r>
      <w:r>
        <w:rPr>
          <w:spacing w:val="-3"/>
          <w:sz w:val="17"/>
        </w:rPr>
        <w:t xml:space="preserve"> </w:t>
      </w:r>
      <w:r>
        <w:rPr>
          <w:sz w:val="17"/>
        </w:rPr>
        <w:t>tax</w:t>
      </w:r>
      <w:r>
        <w:rPr>
          <w:spacing w:val="-3"/>
          <w:sz w:val="17"/>
        </w:rPr>
        <w:t xml:space="preserve"> </w:t>
      </w:r>
      <w:r>
        <w:rPr>
          <w:sz w:val="17"/>
        </w:rPr>
        <w:t>case”.</w:t>
      </w:r>
      <w:r>
        <w:rPr>
          <w:spacing w:val="-3"/>
          <w:sz w:val="17"/>
        </w:rPr>
        <w:t xml:space="preserve"> </w:t>
      </w:r>
      <w:r>
        <w:rPr>
          <w:i/>
          <w:sz w:val="17"/>
        </w:rPr>
        <w:t>Australian</w:t>
      </w:r>
      <w:r>
        <w:rPr>
          <w:i/>
          <w:spacing w:val="-3"/>
          <w:sz w:val="17"/>
        </w:rPr>
        <w:t xml:space="preserve"> </w:t>
      </w:r>
      <w:r>
        <w:rPr>
          <w:i/>
          <w:sz w:val="17"/>
        </w:rPr>
        <w:t>Financial Review</w:t>
      </w:r>
      <w:r>
        <w:rPr>
          <w:sz w:val="17"/>
        </w:rPr>
        <w:t>.</w:t>
      </w:r>
      <w:r>
        <w:rPr>
          <w:spacing w:val="-12"/>
          <w:sz w:val="17"/>
        </w:rPr>
        <w:t xml:space="preserve"> </w:t>
      </w:r>
      <w:hyperlink r:id="rId228">
        <w:r>
          <w:rPr>
            <w:color w:val="0000FF"/>
            <w:sz w:val="17"/>
          </w:rPr>
          <w:t>https://www.afr.com/politics/chevron-loses-australias-biggest-tax-</w:t>
        </w:r>
      </w:hyperlink>
      <w:r>
        <w:rPr>
          <w:color w:val="0000FF"/>
          <w:sz w:val="17"/>
        </w:rPr>
        <w:t xml:space="preserve"> </w:t>
      </w:r>
      <w:hyperlink r:id="rId229">
        <w:r>
          <w:rPr>
            <w:color w:val="0000FF"/>
            <w:spacing w:val="-2"/>
            <w:sz w:val="17"/>
          </w:rPr>
          <w:t>case-20170421-gvp8e1</w:t>
        </w:r>
      </w:hyperlink>
      <w:r>
        <w:rPr>
          <w:spacing w:val="-2"/>
          <w:sz w:val="17"/>
        </w:rPr>
        <w:t>.</w:t>
      </w:r>
    </w:p>
    <w:p w:rsidR="002E4FA1" w:rsidRDefault="002E4FA1">
      <w:pPr>
        <w:spacing w:line="268" w:lineRule="auto"/>
        <w:jc w:val="both"/>
        <w:rPr>
          <w:sz w:val="17"/>
        </w:rPr>
        <w:sectPr w:rsidR="002E4FA1">
          <w:type w:val="continuous"/>
          <w:pgSz w:w="16840" w:h="11910" w:orient="landscape"/>
          <w:pgMar w:top="1340" w:right="1180" w:bottom="280" w:left="680" w:header="689" w:footer="954" w:gutter="0"/>
          <w:cols w:num="2" w:space="720" w:equalWidth="0">
            <w:col w:w="6748" w:space="195"/>
            <w:col w:w="8037"/>
          </w:cols>
        </w:sectPr>
      </w:pPr>
    </w:p>
    <w:p w:rsidR="002E4FA1" w:rsidRDefault="002E4FA1">
      <w:pPr>
        <w:pStyle w:val="BodyText"/>
        <w:spacing w:before="4"/>
        <w:rPr>
          <w:sz w:val="16"/>
        </w:rPr>
      </w:pPr>
    </w:p>
    <w:p w:rsidR="002E4FA1" w:rsidRDefault="00D51294">
      <w:pPr>
        <w:ind w:left="623"/>
        <w:rPr>
          <w:sz w:val="17"/>
        </w:rPr>
      </w:pPr>
      <w:bookmarkStart w:id="408" w:name="_bookmark399"/>
      <w:bookmarkEnd w:id="408"/>
      <w:proofErr w:type="spellStart"/>
      <w:r>
        <w:rPr>
          <w:sz w:val="17"/>
        </w:rPr>
        <w:t>Mavromaras</w:t>
      </w:r>
      <w:proofErr w:type="spellEnd"/>
      <w:r>
        <w:rPr>
          <w:spacing w:val="-5"/>
          <w:sz w:val="17"/>
        </w:rPr>
        <w:t xml:space="preserve"> </w:t>
      </w:r>
      <w:r>
        <w:rPr>
          <w:sz w:val="17"/>
        </w:rPr>
        <w:t>et</w:t>
      </w:r>
      <w:r>
        <w:rPr>
          <w:spacing w:val="-2"/>
          <w:sz w:val="17"/>
        </w:rPr>
        <w:t xml:space="preserve"> </w:t>
      </w:r>
      <w:r>
        <w:rPr>
          <w:sz w:val="17"/>
        </w:rPr>
        <w:t>al</w:t>
      </w:r>
      <w:r>
        <w:rPr>
          <w:spacing w:val="-2"/>
          <w:sz w:val="17"/>
        </w:rPr>
        <w:t xml:space="preserve"> </w:t>
      </w:r>
      <w:r>
        <w:rPr>
          <w:sz w:val="17"/>
        </w:rPr>
        <w:t>(2017).</w:t>
      </w:r>
      <w:r>
        <w:rPr>
          <w:spacing w:val="-3"/>
          <w:sz w:val="17"/>
        </w:rPr>
        <w:t xml:space="preserve"> </w:t>
      </w:r>
      <w:proofErr w:type="spellStart"/>
      <w:r>
        <w:rPr>
          <w:sz w:val="17"/>
        </w:rPr>
        <w:t>Mavromaras</w:t>
      </w:r>
      <w:proofErr w:type="spellEnd"/>
      <w:r>
        <w:rPr>
          <w:sz w:val="17"/>
        </w:rPr>
        <w:t>,</w:t>
      </w:r>
      <w:r>
        <w:rPr>
          <w:spacing w:val="-2"/>
          <w:sz w:val="17"/>
        </w:rPr>
        <w:t xml:space="preserve"> </w:t>
      </w:r>
      <w:r>
        <w:rPr>
          <w:sz w:val="17"/>
        </w:rPr>
        <w:t>K.</w:t>
      </w:r>
      <w:r>
        <w:rPr>
          <w:spacing w:val="-2"/>
          <w:sz w:val="17"/>
        </w:rPr>
        <w:t xml:space="preserve"> </w:t>
      </w:r>
      <w:r>
        <w:rPr>
          <w:sz w:val="17"/>
        </w:rPr>
        <w:t>et</w:t>
      </w:r>
      <w:r>
        <w:rPr>
          <w:spacing w:val="-3"/>
          <w:sz w:val="17"/>
        </w:rPr>
        <w:t xml:space="preserve"> </w:t>
      </w:r>
      <w:r>
        <w:rPr>
          <w:sz w:val="17"/>
        </w:rPr>
        <w:t>al.</w:t>
      </w:r>
      <w:r>
        <w:rPr>
          <w:spacing w:val="-2"/>
          <w:sz w:val="17"/>
        </w:rPr>
        <w:t xml:space="preserve"> </w:t>
      </w:r>
      <w:r>
        <w:rPr>
          <w:i/>
          <w:sz w:val="17"/>
        </w:rPr>
        <w:t>The</w:t>
      </w:r>
      <w:r>
        <w:rPr>
          <w:i/>
          <w:spacing w:val="-2"/>
          <w:sz w:val="17"/>
        </w:rPr>
        <w:t xml:space="preserve"> </w:t>
      </w:r>
      <w:r>
        <w:rPr>
          <w:i/>
          <w:sz w:val="17"/>
        </w:rPr>
        <w:t>Aged</w:t>
      </w:r>
      <w:r>
        <w:rPr>
          <w:i/>
          <w:spacing w:val="-3"/>
          <w:sz w:val="17"/>
        </w:rPr>
        <w:t xml:space="preserve"> </w:t>
      </w:r>
      <w:r>
        <w:rPr>
          <w:i/>
          <w:sz w:val="17"/>
        </w:rPr>
        <w:t>Care</w:t>
      </w:r>
      <w:r>
        <w:rPr>
          <w:i/>
          <w:spacing w:val="-2"/>
          <w:sz w:val="17"/>
        </w:rPr>
        <w:t xml:space="preserve"> </w:t>
      </w:r>
      <w:r>
        <w:rPr>
          <w:i/>
          <w:sz w:val="17"/>
        </w:rPr>
        <w:t>Workforce,</w:t>
      </w:r>
      <w:r>
        <w:rPr>
          <w:i/>
          <w:spacing w:val="-2"/>
          <w:sz w:val="17"/>
        </w:rPr>
        <w:t xml:space="preserve"> 2016</w:t>
      </w:r>
      <w:r>
        <w:rPr>
          <w:spacing w:val="-2"/>
          <w:sz w:val="17"/>
        </w:rPr>
        <w:t>.</w:t>
      </w:r>
    </w:p>
    <w:p w:rsidR="002E4FA1" w:rsidRDefault="00D51294">
      <w:pPr>
        <w:spacing w:before="24"/>
        <w:ind w:left="1343"/>
        <w:rPr>
          <w:sz w:val="17"/>
        </w:rPr>
      </w:pPr>
      <w:r>
        <w:rPr>
          <w:sz w:val="17"/>
        </w:rPr>
        <w:t>March 2017.</w:t>
      </w:r>
      <w:r>
        <w:rPr>
          <w:spacing w:val="1"/>
          <w:sz w:val="17"/>
        </w:rPr>
        <w:t xml:space="preserve"> </w:t>
      </w:r>
      <w:r>
        <w:rPr>
          <w:sz w:val="17"/>
        </w:rPr>
        <w:t>Commonwealth</w:t>
      </w:r>
      <w:r>
        <w:rPr>
          <w:spacing w:val="1"/>
          <w:sz w:val="17"/>
        </w:rPr>
        <w:t xml:space="preserve"> </w:t>
      </w:r>
      <w:r>
        <w:rPr>
          <w:sz w:val="17"/>
        </w:rPr>
        <w:t>Department</w:t>
      </w:r>
      <w:r>
        <w:rPr>
          <w:spacing w:val="1"/>
          <w:sz w:val="17"/>
        </w:rPr>
        <w:t xml:space="preserve"> </w:t>
      </w:r>
      <w:r>
        <w:rPr>
          <w:sz w:val="17"/>
        </w:rPr>
        <w:t>of</w:t>
      </w:r>
      <w:r>
        <w:rPr>
          <w:spacing w:val="1"/>
          <w:sz w:val="17"/>
        </w:rPr>
        <w:t xml:space="preserve"> </w:t>
      </w:r>
      <w:r>
        <w:rPr>
          <w:spacing w:val="-2"/>
          <w:sz w:val="17"/>
        </w:rPr>
        <w:t>Health.</w:t>
      </w:r>
    </w:p>
    <w:p w:rsidR="002E4FA1" w:rsidRDefault="00562B85">
      <w:pPr>
        <w:spacing w:before="24" w:line="268" w:lineRule="auto"/>
        <w:ind w:left="1343" w:right="63"/>
        <w:rPr>
          <w:sz w:val="17"/>
        </w:rPr>
      </w:pPr>
      <w:hyperlink r:id="rId230">
        <w:r w:rsidR="00D51294">
          <w:rPr>
            <w:color w:val="0000FF"/>
            <w:spacing w:val="-2"/>
            <w:sz w:val="17"/>
          </w:rPr>
          <w:t>https://gen-agedcaredata.gov.au/www_aihwgen/media/Workforce/The-Aged-</w:t>
        </w:r>
      </w:hyperlink>
      <w:r w:rsidR="00D51294">
        <w:rPr>
          <w:color w:val="0000FF"/>
          <w:spacing w:val="-2"/>
          <w:sz w:val="17"/>
        </w:rPr>
        <w:t xml:space="preserve"> </w:t>
      </w:r>
      <w:hyperlink r:id="rId231">
        <w:r w:rsidR="00D51294">
          <w:rPr>
            <w:color w:val="0000FF"/>
            <w:spacing w:val="-2"/>
            <w:sz w:val="17"/>
          </w:rPr>
          <w:t>Care-Workforce-2016.pdf</w:t>
        </w:r>
      </w:hyperlink>
      <w:r w:rsidR="00D51294">
        <w:rPr>
          <w:spacing w:val="-2"/>
          <w:sz w:val="17"/>
        </w:rPr>
        <w:t>.</w:t>
      </w:r>
    </w:p>
    <w:p w:rsidR="002E4FA1" w:rsidRDefault="00D51294">
      <w:pPr>
        <w:spacing w:before="135" w:line="268" w:lineRule="auto"/>
        <w:ind w:left="1343" w:right="175" w:hanging="720"/>
        <w:jc w:val="both"/>
        <w:rPr>
          <w:sz w:val="17"/>
        </w:rPr>
      </w:pPr>
      <w:bookmarkStart w:id="409" w:name="_bookmark400"/>
      <w:bookmarkEnd w:id="409"/>
      <w:r>
        <w:rPr>
          <w:sz w:val="17"/>
        </w:rPr>
        <w:t>McGregor,</w:t>
      </w:r>
      <w:r>
        <w:rPr>
          <w:spacing w:val="-5"/>
          <w:sz w:val="17"/>
        </w:rPr>
        <w:t xml:space="preserve"> </w:t>
      </w:r>
      <w:r>
        <w:rPr>
          <w:sz w:val="17"/>
        </w:rPr>
        <w:t>M.</w:t>
      </w:r>
      <w:r>
        <w:rPr>
          <w:spacing w:val="-5"/>
          <w:sz w:val="17"/>
        </w:rPr>
        <w:t xml:space="preserve"> </w:t>
      </w:r>
      <w:r>
        <w:rPr>
          <w:sz w:val="17"/>
        </w:rPr>
        <w:t>(2023).</w:t>
      </w:r>
      <w:r>
        <w:rPr>
          <w:spacing w:val="-5"/>
          <w:sz w:val="17"/>
        </w:rPr>
        <w:t xml:space="preserve"> </w:t>
      </w:r>
      <w:r>
        <w:rPr>
          <w:sz w:val="17"/>
        </w:rPr>
        <w:t>“Defence</w:t>
      </w:r>
      <w:r>
        <w:rPr>
          <w:spacing w:val="-5"/>
          <w:sz w:val="17"/>
        </w:rPr>
        <w:t xml:space="preserve"> </w:t>
      </w:r>
      <w:r>
        <w:rPr>
          <w:sz w:val="17"/>
        </w:rPr>
        <w:t>faces</w:t>
      </w:r>
      <w:r>
        <w:rPr>
          <w:spacing w:val="-5"/>
          <w:sz w:val="17"/>
        </w:rPr>
        <w:t xml:space="preserve"> </w:t>
      </w:r>
      <w:r>
        <w:rPr>
          <w:sz w:val="17"/>
        </w:rPr>
        <w:t>$18bn</w:t>
      </w:r>
      <w:r>
        <w:rPr>
          <w:spacing w:val="-5"/>
          <w:sz w:val="17"/>
        </w:rPr>
        <w:t xml:space="preserve"> </w:t>
      </w:r>
      <w:r>
        <w:rPr>
          <w:sz w:val="17"/>
        </w:rPr>
        <w:t>in</w:t>
      </w:r>
      <w:r>
        <w:rPr>
          <w:spacing w:val="-5"/>
          <w:sz w:val="17"/>
        </w:rPr>
        <w:t xml:space="preserve"> </w:t>
      </w:r>
      <w:r>
        <w:rPr>
          <w:sz w:val="17"/>
        </w:rPr>
        <w:t>cost</w:t>
      </w:r>
      <w:r>
        <w:rPr>
          <w:spacing w:val="-5"/>
          <w:sz w:val="17"/>
        </w:rPr>
        <w:t xml:space="preserve"> </w:t>
      </w:r>
      <w:r>
        <w:rPr>
          <w:sz w:val="17"/>
        </w:rPr>
        <w:t>overruns,</w:t>
      </w:r>
      <w:r>
        <w:rPr>
          <w:spacing w:val="-5"/>
          <w:sz w:val="17"/>
        </w:rPr>
        <w:t xml:space="preserve"> </w:t>
      </w:r>
      <w:r>
        <w:rPr>
          <w:sz w:val="17"/>
        </w:rPr>
        <w:t>three</w:t>
      </w:r>
      <w:r>
        <w:rPr>
          <w:spacing w:val="-5"/>
          <w:sz w:val="17"/>
        </w:rPr>
        <w:t xml:space="preserve"> </w:t>
      </w:r>
      <w:r>
        <w:rPr>
          <w:sz w:val="17"/>
        </w:rPr>
        <w:t>times</w:t>
      </w:r>
      <w:r>
        <w:rPr>
          <w:spacing w:val="-5"/>
          <w:sz w:val="17"/>
        </w:rPr>
        <w:t xml:space="preserve"> </w:t>
      </w:r>
      <w:r>
        <w:rPr>
          <w:sz w:val="17"/>
        </w:rPr>
        <w:t>higher</w:t>
      </w:r>
      <w:r>
        <w:rPr>
          <w:spacing w:val="-5"/>
          <w:sz w:val="17"/>
        </w:rPr>
        <w:t xml:space="preserve"> </w:t>
      </w:r>
      <w:r>
        <w:rPr>
          <w:sz w:val="17"/>
        </w:rPr>
        <w:t>than what</w:t>
      </w:r>
      <w:r>
        <w:rPr>
          <w:spacing w:val="-9"/>
          <w:sz w:val="17"/>
        </w:rPr>
        <w:t xml:space="preserve"> </w:t>
      </w:r>
      <w:r>
        <w:rPr>
          <w:sz w:val="17"/>
        </w:rPr>
        <w:t>Labor</w:t>
      </w:r>
      <w:r>
        <w:rPr>
          <w:spacing w:val="-9"/>
          <w:sz w:val="17"/>
        </w:rPr>
        <w:t xml:space="preserve"> </w:t>
      </w:r>
      <w:r>
        <w:rPr>
          <w:sz w:val="17"/>
        </w:rPr>
        <w:t>feared”.</w:t>
      </w:r>
      <w:r>
        <w:rPr>
          <w:spacing w:val="-9"/>
          <w:sz w:val="17"/>
        </w:rPr>
        <w:t xml:space="preserve"> </w:t>
      </w:r>
      <w:r>
        <w:rPr>
          <w:i/>
          <w:sz w:val="17"/>
        </w:rPr>
        <w:t>Crikey</w:t>
      </w:r>
      <w:r>
        <w:rPr>
          <w:sz w:val="17"/>
        </w:rPr>
        <w:t>.</w:t>
      </w:r>
      <w:r>
        <w:rPr>
          <w:spacing w:val="-9"/>
          <w:sz w:val="17"/>
        </w:rPr>
        <w:t xml:space="preserve"> </w:t>
      </w:r>
      <w:hyperlink r:id="rId232">
        <w:r>
          <w:rPr>
            <w:color w:val="0000FF"/>
            <w:sz w:val="17"/>
          </w:rPr>
          <w:t>https://www.crikey.com.au/2023/02/13/defence-</w:t>
        </w:r>
      </w:hyperlink>
      <w:r>
        <w:rPr>
          <w:color w:val="0000FF"/>
          <w:sz w:val="17"/>
        </w:rPr>
        <w:t xml:space="preserve"> </w:t>
      </w:r>
      <w:hyperlink r:id="rId233">
        <w:r>
          <w:rPr>
            <w:color w:val="0000FF"/>
            <w:spacing w:val="-2"/>
            <w:sz w:val="17"/>
          </w:rPr>
          <w:t>spending-overrun-</w:t>
        </w:r>
        <w:proofErr w:type="spellStart"/>
        <w:r>
          <w:rPr>
            <w:color w:val="0000FF"/>
            <w:spacing w:val="-2"/>
            <w:sz w:val="17"/>
          </w:rPr>
          <w:t>richard</w:t>
        </w:r>
        <w:proofErr w:type="spellEnd"/>
        <w:r>
          <w:rPr>
            <w:color w:val="0000FF"/>
            <w:spacing w:val="-2"/>
            <w:sz w:val="17"/>
          </w:rPr>
          <w:t>-</w:t>
        </w:r>
        <w:proofErr w:type="spellStart"/>
        <w:r>
          <w:rPr>
            <w:color w:val="0000FF"/>
            <w:spacing w:val="-2"/>
            <w:sz w:val="17"/>
          </w:rPr>
          <w:t>marles</w:t>
        </w:r>
        <w:proofErr w:type="spellEnd"/>
        <w:r>
          <w:rPr>
            <w:color w:val="0000FF"/>
            <w:spacing w:val="-2"/>
            <w:sz w:val="17"/>
          </w:rPr>
          <w:t>/</w:t>
        </w:r>
      </w:hyperlink>
      <w:r>
        <w:rPr>
          <w:spacing w:val="-2"/>
          <w:sz w:val="17"/>
        </w:rPr>
        <w:t>.</w:t>
      </w:r>
    </w:p>
    <w:p w:rsidR="002E4FA1" w:rsidRDefault="00D51294">
      <w:pPr>
        <w:spacing w:before="135"/>
        <w:ind w:left="623"/>
        <w:rPr>
          <w:sz w:val="17"/>
        </w:rPr>
      </w:pPr>
      <w:bookmarkStart w:id="410" w:name="_bookmark401"/>
      <w:bookmarkEnd w:id="410"/>
      <w:proofErr w:type="spellStart"/>
      <w:r>
        <w:rPr>
          <w:sz w:val="17"/>
        </w:rPr>
        <w:t>Minifie</w:t>
      </w:r>
      <w:proofErr w:type="spellEnd"/>
      <w:r>
        <w:rPr>
          <w:sz w:val="17"/>
        </w:rPr>
        <w:t>,</w:t>
      </w:r>
      <w:r>
        <w:rPr>
          <w:spacing w:val="-6"/>
          <w:sz w:val="17"/>
        </w:rPr>
        <w:t xml:space="preserve"> </w:t>
      </w:r>
      <w:r>
        <w:rPr>
          <w:sz w:val="17"/>
        </w:rPr>
        <w:t>J.</w:t>
      </w:r>
      <w:r>
        <w:rPr>
          <w:spacing w:val="-3"/>
          <w:sz w:val="17"/>
        </w:rPr>
        <w:t xml:space="preserve"> </w:t>
      </w:r>
      <w:r>
        <w:rPr>
          <w:sz w:val="17"/>
        </w:rPr>
        <w:t>(2017).</w:t>
      </w:r>
      <w:r>
        <w:rPr>
          <w:spacing w:val="-4"/>
          <w:sz w:val="17"/>
        </w:rPr>
        <w:t xml:space="preserve"> </w:t>
      </w:r>
      <w:r>
        <w:rPr>
          <w:i/>
          <w:sz w:val="17"/>
        </w:rPr>
        <w:t>Stagnation</w:t>
      </w:r>
      <w:r>
        <w:rPr>
          <w:i/>
          <w:spacing w:val="-3"/>
          <w:sz w:val="17"/>
        </w:rPr>
        <w:t xml:space="preserve"> </w:t>
      </w:r>
      <w:r>
        <w:rPr>
          <w:i/>
          <w:sz w:val="17"/>
        </w:rPr>
        <w:t>nation?</w:t>
      </w:r>
      <w:r>
        <w:rPr>
          <w:i/>
          <w:spacing w:val="-3"/>
          <w:sz w:val="17"/>
        </w:rPr>
        <w:t xml:space="preserve"> </w:t>
      </w:r>
      <w:r>
        <w:rPr>
          <w:i/>
          <w:sz w:val="17"/>
        </w:rPr>
        <w:t>Australian</w:t>
      </w:r>
      <w:r>
        <w:rPr>
          <w:i/>
          <w:spacing w:val="-4"/>
          <w:sz w:val="17"/>
        </w:rPr>
        <w:t xml:space="preserve"> </w:t>
      </w:r>
      <w:r>
        <w:rPr>
          <w:i/>
          <w:sz w:val="17"/>
        </w:rPr>
        <w:t>investment</w:t>
      </w:r>
      <w:r>
        <w:rPr>
          <w:i/>
          <w:spacing w:val="-3"/>
          <w:sz w:val="17"/>
        </w:rPr>
        <w:t xml:space="preserve"> </w:t>
      </w:r>
      <w:r>
        <w:rPr>
          <w:i/>
          <w:sz w:val="17"/>
        </w:rPr>
        <w:t>in</w:t>
      </w:r>
      <w:r>
        <w:rPr>
          <w:i/>
          <w:spacing w:val="-4"/>
          <w:sz w:val="17"/>
        </w:rPr>
        <w:t xml:space="preserve"> </w:t>
      </w:r>
      <w:r>
        <w:rPr>
          <w:i/>
          <w:sz w:val="17"/>
        </w:rPr>
        <w:t>a</w:t>
      </w:r>
      <w:r>
        <w:rPr>
          <w:i/>
          <w:spacing w:val="-3"/>
          <w:sz w:val="17"/>
        </w:rPr>
        <w:t xml:space="preserve"> </w:t>
      </w:r>
      <w:r>
        <w:rPr>
          <w:i/>
          <w:sz w:val="17"/>
        </w:rPr>
        <w:t>low-growth</w:t>
      </w:r>
      <w:r>
        <w:rPr>
          <w:i/>
          <w:spacing w:val="-3"/>
          <w:sz w:val="17"/>
        </w:rPr>
        <w:t xml:space="preserve"> </w:t>
      </w:r>
      <w:r>
        <w:rPr>
          <w:i/>
          <w:spacing w:val="-2"/>
          <w:sz w:val="17"/>
        </w:rPr>
        <w:t>world</w:t>
      </w:r>
      <w:r>
        <w:rPr>
          <w:spacing w:val="-2"/>
          <w:sz w:val="17"/>
        </w:rPr>
        <w:t>.</w:t>
      </w:r>
    </w:p>
    <w:p w:rsidR="002E4FA1" w:rsidRDefault="00D51294">
      <w:pPr>
        <w:spacing w:before="24"/>
        <w:ind w:left="1343"/>
        <w:rPr>
          <w:sz w:val="17"/>
        </w:rPr>
      </w:pPr>
      <w:r>
        <w:rPr>
          <w:sz w:val="17"/>
        </w:rPr>
        <w:t>Grattan</w:t>
      </w:r>
      <w:r>
        <w:rPr>
          <w:spacing w:val="2"/>
          <w:sz w:val="17"/>
        </w:rPr>
        <w:t xml:space="preserve"> </w:t>
      </w:r>
      <w:r>
        <w:rPr>
          <w:sz w:val="17"/>
        </w:rPr>
        <w:t>Institute.</w:t>
      </w:r>
      <w:r>
        <w:rPr>
          <w:spacing w:val="3"/>
          <w:sz w:val="17"/>
        </w:rPr>
        <w:t xml:space="preserve"> </w:t>
      </w:r>
      <w:hyperlink r:id="rId234">
        <w:r>
          <w:rPr>
            <w:color w:val="0000FF"/>
            <w:sz w:val="17"/>
          </w:rPr>
          <w:t>https://grattan.edu.au/report/stagnation-</w:t>
        </w:r>
        <w:r>
          <w:rPr>
            <w:color w:val="0000FF"/>
            <w:spacing w:val="-2"/>
            <w:sz w:val="17"/>
          </w:rPr>
          <w:t>nation/</w:t>
        </w:r>
      </w:hyperlink>
      <w:r>
        <w:rPr>
          <w:spacing w:val="-2"/>
          <w:sz w:val="17"/>
        </w:rPr>
        <w:t>.</w:t>
      </w:r>
    </w:p>
    <w:p w:rsidR="002E4FA1" w:rsidRDefault="00D51294">
      <w:pPr>
        <w:spacing w:before="158" w:line="268" w:lineRule="auto"/>
        <w:ind w:left="1343" w:hanging="720"/>
        <w:rPr>
          <w:sz w:val="17"/>
        </w:rPr>
      </w:pPr>
      <w:bookmarkStart w:id="411" w:name="_bookmark402"/>
      <w:bookmarkEnd w:id="411"/>
      <w:r>
        <w:rPr>
          <w:sz w:val="17"/>
        </w:rPr>
        <w:t>Morton,</w:t>
      </w:r>
      <w:r>
        <w:rPr>
          <w:spacing w:val="-3"/>
          <w:sz w:val="17"/>
        </w:rPr>
        <w:t xml:space="preserve"> </w:t>
      </w:r>
      <w:r>
        <w:rPr>
          <w:sz w:val="17"/>
        </w:rPr>
        <w:t>B.</w:t>
      </w:r>
      <w:r>
        <w:rPr>
          <w:spacing w:val="-3"/>
          <w:sz w:val="17"/>
        </w:rPr>
        <w:t xml:space="preserve"> </w:t>
      </w:r>
      <w:r>
        <w:rPr>
          <w:sz w:val="17"/>
        </w:rPr>
        <w:t>and</w:t>
      </w:r>
      <w:r>
        <w:rPr>
          <w:spacing w:val="-3"/>
          <w:sz w:val="17"/>
        </w:rPr>
        <w:t xml:space="preserve"> </w:t>
      </w:r>
      <w:r>
        <w:rPr>
          <w:sz w:val="17"/>
        </w:rPr>
        <w:t>Rhoden-Paul,</w:t>
      </w:r>
      <w:r>
        <w:rPr>
          <w:spacing w:val="-3"/>
          <w:sz w:val="17"/>
        </w:rPr>
        <w:t xml:space="preserve"> </w:t>
      </w:r>
      <w:r>
        <w:rPr>
          <w:sz w:val="17"/>
        </w:rPr>
        <w:t>A.</w:t>
      </w:r>
      <w:r>
        <w:rPr>
          <w:spacing w:val="-3"/>
          <w:sz w:val="17"/>
        </w:rPr>
        <w:t xml:space="preserve"> </w:t>
      </w:r>
      <w:r>
        <w:rPr>
          <w:sz w:val="17"/>
        </w:rPr>
        <w:t>(2022).</w:t>
      </w:r>
      <w:r>
        <w:rPr>
          <w:spacing w:val="-3"/>
          <w:sz w:val="17"/>
        </w:rPr>
        <w:t xml:space="preserve"> </w:t>
      </w:r>
      <w:r>
        <w:rPr>
          <w:sz w:val="17"/>
        </w:rPr>
        <w:t>“Jeremy</w:t>
      </w:r>
      <w:r>
        <w:rPr>
          <w:spacing w:val="-3"/>
          <w:sz w:val="17"/>
        </w:rPr>
        <w:t xml:space="preserve"> </w:t>
      </w:r>
      <w:r>
        <w:rPr>
          <w:sz w:val="17"/>
        </w:rPr>
        <w:t>Hunt</w:t>
      </w:r>
      <w:r>
        <w:rPr>
          <w:spacing w:val="-3"/>
          <w:sz w:val="17"/>
        </w:rPr>
        <w:t xml:space="preserve"> </w:t>
      </w:r>
      <w:r>
        <w:rPr>
          <w:sz w:val="17"/>
        </w:rPr>
        <w:t>scraps</w:t>
      </w:r>
      <w:r>
        <w:rPr>
          <w:spacing w:val="-3"/>
          <w:sz w:val="17"/>
        </w:rPr>
        <w:t xml:space="preserve"> </w:t>
      </w:r>
      <w:r>
        <w:rPr>
          <w:sz w:val="17"/>
        </w:rPr>
        <w:t>almost</w:t>
      </w:r>
      <w:r>
        <w:rPr>
          <w:spacing w:val="-3"/>
          <w:sz w:val="17"/>
        </w:rPr>
        <w:t xml:space="preserve"> </w:t>
      </w:r>
      <w:r>
        <w:rPr>
          <w:sz w:val="17"/>
        </w:rPr>
        <w:t>all</w:t>
      </w:r>
      <w:r>
        <w:rPr>
          <w:spacing w:val="-3"/>
          <w:sz w:val="17"/>
        </w:rPr>
        <w:t xml:space="preserve"> </w:t>
      </w:r>
      <w:r>
        <w:rPr>
          <w:sz w:val="17"/>
        </w:rPr>
        <w:t>mini-budget</w:t>
      </w:r>
      <w:r>
        <w:rPr>
          <w:spacing w:val="-3"/>
          <w:sz w:val="17"/>
        </w:rPr>
        <w:t xml:space="preserve"> </w:t>
      </w:r>
      <w:r>
        <w:rPr>
          <w:sz w:val="17"/>
        </w:rPr>
        <w:t xml:space="preserve">as Liz Truss battles to remain PM”. </w:t>
      </w:r>
      <w:r>
        <w:rPr>
          <w:i/>
          <w:sz w:val="17"/>
        </w:rPr>
        <w:t>BBC News</w:t>
      </w:r>
      <w:r>
        <w:rPr>
          <w:sz w:val="17"/>
        </w:rPr>
        <w:t>.</w:t>
      </w:r>
    </w:p>
    <w:p w:rsidR="002E4FA1" w:rsidRDefault="00562B85">
      <w:pPr>
        <w:ind w:left="1343"/>
        <w:rPr>
          <w:sz w:val="17"/>
        </w:rPr>
      </w:pPr>
      <w:hyperlink r:id="rId235">
        <w:r w:rsidR="00D51294">
          <w:rPr>
            <w:color w:val="0000FF"/>
            <w:spacing w:val="-2"/>
            <w:sz w:val="17"/>
          </w:rPr>
          <w:t>https://www.bbc.com/news/uk-63284391</w:t>
        </w:r>
      </w:hyperlink>
      <w:r w:rsidR="00D51294">
        <w:rPr>
          <w:spacing w:val="-2"/>
          <w:sz w:val="17"/>
        </w:rPr>
        <w:t>.</w:t>
      </w:r>
    </w:p>
    <w:p w:rsidR="002E4FA1" w:rsidRDefault="00D51294">
      <w:pPr>
        <w:spacing w:before="159" w:line="268" w:lineRule="auto"/>
        <w:ind w:left="1343" w:right="34" w:hanging="720"/>
        <w:rPr>
          <w:sz w:val="17"/>
        </w:rPr>
      </w:pPr>
      <w:bookmarkStart w:id="412" w:name="_bookmark403"/>
      <w:bookmarkEnd w:id="412"/>
      <w:proofErr w:type="spellStart"/>
      <w:r>
        <w:rPr>
          <w:sz w:val="17"/>
        </w:rPr>
        <w:t>Mulino</w:t>
      </w:r>
      <w:proofErr w:type="spellEnd"/>
      <w:r>
        <w:rPr>
          <w:sz w:val="17"/>
        </w:rPr>
        <w:t>,</w:t>
      </w:r>
      <w:r>
        <w:rPr>
          <w:spacing w:val="-7"/>
          <w:sz w:val="17"/>
        </w:rPr>
        <w:t xml:space="preserve"> </w:t>
      </w:r>
      <w:r>
        <w:rPr>
          <w:sz w:val="17"/>
        </w:rPr>
        <w:t>D.</w:t>
      </w:r>
      <w:r>
        <w:rPr>
          <w:spacing w:val="-7"/>
          <w:sz w:val="17"/>
        </w:rPr>
        <w:t xml:space="preserve"> </w:t>
      </w:r>
      <w:r>
        <w:rPr>
          <w:sz w:val="17"/>
        </w:rPr>
        <w:t>(2022).</w:t>
      </w:r>
      <w:r>
        <w:rPr>
          <w:spacing w:val="-7"/>
          <w:sz w:val="17"/>
        </w:rPr>
        <w:t xml:space="preserve"> </w:t>
      </w:r>
      <w:r>
        <w:rPr>
          <w:i/>
          <w:sz w:val="17"/>
        </w:rPr>
        <w:t>Safety</w:t>
      </w:r>
      <w:r>
        <w:rPr>
          <w:i/>
          <w:spacing w:val="-7"/>
          <w:sz w:val="17"/>
        </w:rPr>
        <w:t xml:space="preserve"> </w:t>
      </w:r>
      <w:r>
        <w:rPr>
          <w:i/>
          <w:sz w:val="17"/>
        </w:rPr>
        <w:t>Net:</w:t>
      </w:r>
      <w:r>
        <w:rPr>
          <w:i/>
          <w:spacing w:val="-7"/>
          <w:sz w:val="17"/>
        </w:rPr>
        <w:t xml:space="preserve"> </w:t>
      </w:r>
      <w:r>
        <w:rPr>
          <w:i/>
          <w:sz w:val="17"/>
        </w:rPr>
        <w:t>The</w:t>
      </w:r>
      <w:r>
        <w:rPr>
          <w:i/>
          <w:spacing w:val="-7"/>
          <w:sz w:val="17"/>
        </w:rPr>
        <w:t xml:space="preserve"> </w:t>
      </w:r>
      <w:r>
        <w:rPr>
          <w:i/>
          <w:sz w:val="17"/>
        </w:rPr>
        <w:t>Future</w:t>
      </w:r>
      <w:r>
        <w:rPr>
          <w:i/>
          <w:spacing w:val="-7"/>
          <w:sz w:val="17"/>
        </w:rPr>
        <w:t xml:space="preserve"> </w:t>
      </w:r>
      <w:r>
        <w:rPr>
          <w:i/>
          <w:sz w:val="17"/>
        </w:rPr>
        <w:t>of</w:t>
      </w:r>
      <w:r>
        <w:rPr>
          <w:i/>
          <w:spacing w:val="-7"/>
          <w:sz w:val="17"/>
        </w:rPr>
        <w:t xml:space="preserve"> </w:t>
      </w:r>
      <w:r>
        <w:rPr>
          <w:i/>
          <w:sz w:val="17"/>
        </w:rPr>
        <w:t>Welfare</w:t>
      </w:r>
      <w:r>
        <w:rPr>
          <w:i/>
          <w:spacing w:val="-7"/>
          <w:sz w:val="17"/>
        </w:rPr>
        <w:t xml:space="preserve"> </w:t>
      </w:r>
      <w:r>
        <w:rPr>
          <w:i/>
          <w:sz w:val="17"/>
        </w:rPr>
        <w:t>in</w:t>
      </w:r>
      <w:r>
        <w:rPr>
          <w:i/>
          <w:spacing w:val="-7"/>
          <w:sz w:val="17"/>
        </w:rPr>
        <w:t xml:space="preserve"> </w:t>
      </w:r>
      <w:r>
        <w:rPr>
          <w:i/>
          <w:sz w:val="17"/>
        </w:rPr>
        <w:t>Australia</w:t>
      </w:r>
      <w:r>
        <w:rPr>
          <w:sz w:val="17"/>
        </w:rPr>
        <w:t>.</w:t>
      </w:r>
      <w:r>
        <w:rPr>
          <w:spacing w:val="-7"/>
          <w:sz w:val="17"/>
        </w:rPr>
        <w:t xml:space="preserve"> </w:t>
      </w:r>
      <w:r>
        <w:rPr>
          <w:sz w:val="17"/>
        </w:rPr>
        <w:t>La</w:t>
      </w:r>
      <w:r>
        <w:rPr>
          <w:spacing w:val="-7"/>
          <w:sz w:val="17"/>
        </w:rPr>
        <w:t xml:space="preserve"> </w:t>
      </w:r>
      <w:r>
        <w:rPr>
          <w:sz w:val="17"/>
        </w:rPr>
        <w:t>Trobe</w:t>
      </w:r>
      <w:r>
        <w:rPr>
          <w:spacing w:val="-7"/>
          <w:sz w:val="17"/>
        </w:rPr>
        <w:t xml:space="preserve"> </w:t>
      </w:r>
      <w:r>
        <w:rPr>
          <w:sz w:val="17"/>
        </w:rPr>
        <w:t xml:space="preserve">University </w:t>
      </w:r>
      <w:r>
        <w:rPr>
          <w:spacing w:val="-2"/>
          <w:sz w:val="17"/>
        </w:rPr>
        <w:t>Press.</w:t>
      </w:r>
    </w:p>
    <w:p w:rsidR="002E4FA1" w:rsidRDefault="00D51294">
      <w:pPr>
        <w:spacing w:before="134" w:line="268" w:lineRule="auto"/>
        <w:ind w:left="1343" w:right="108" w:hanging="720"/>
        <w:rPr>
          <w:sz w:val="17"/>
        </w:rPr>
      </w:pPr>
      <w:bookmarkStart w:id="413" w:name="_bookmark404"/>
      <w:bookmarkEnd w:id="413"/>
      <w:r>
        <w:rPr>
          <w:sz w:val="17"/>
        </w:rPr>
        <w:t xml:space="preserve">Murphy, K. (2023). “Anthony Albanese to flag additional military investment before landmark defence review”. </w:t>
      </w:r>
      <w:r>
        <w:rPr>
          <w:i/>
          <w:sz w:val="17"/>
        </w:rPr>
        <w:t>The Guardian</w:t>
      </w:r>
      <w:r>
        <w:rPr>
          <w:sz w:val="17"/>
        </w:rPr>
        <w:t xml:space="preserve">. </w:t>
      </w:r>
      <w:hyperlink r:id="rId236">
        <w:r>
          <w:rPr>
            <w:color w:val="0000FF"/>
            <w:spacing w:val="-2"/>
            <w:sz w:val="17"/>
          </w:rPr>
          <w:t>https://www.theguardian.com/australia-news/2023/feb/22/anthony-albanese-</w:t>
        </w:r>
      </w:hyperlink>
      <w:r>
        <w:rPr>
          <w:color w:val="0000FF"/>
          <w:spacing w:val="-2"/>
          <w:sz w:val="17"/>
        </w:rPr>
        <w:t xml:space="preserve"> </w:t>
      </w:r>
      <w:hyperlink r:id="rId237">
        <w:r>
          <w:rPr>
            <w:color w:val="0000FF"/>
            <w:spacing w:val="-2"/>
            <w:sz w:val="17"/>
          </w:rPr>
          <w:t>to-flag-additional-military-investment-ahead-of-landmark-defence-review</w:t>
        </w:r>
      </w:hyperlink>
      <w:r>
        <w:rPr>
          <w:spacing w:val="-2"/>
          <w:sz w:val="17"/>
        </w:rPr>
        <w:t>.</w:t>
      </w:r>
    </w:p>
    <w:p w:rsidR="002E4FA1" w:rsidRDefault="00D51294">
      <w:pPr>
        <w:spacing w:before="136" w:line="268" w:lineRule="auto"/>
        <w:ind w:left="1343" w:right="108" w:hanging="720"/>
        <w:rPr>
          <w:sz w:val="17"/>
        </w:rPr>
      </w:pPr>
      <w:bookmarkStart w:id="414" w:name="_bookmark405"/>
      <w:bookmarkEnd w:id="414"/>
      <w:r>
        <w:rPr>
          <w:sz w:val="17"/>
        </w:rPr>
        <w:t>National</w:t>
      </w:r>
      <w:r>
        <w:rPr>
          <w:spacing w:val="-6"/>
          <w:sz w:val="17"/>
        </w:rPr>
        <w:t xml:space="preserve"> </w:t>
      </w:r>
      <w:r>
        <w:rPr>
          <w:sz w:val="17"/>
        </w:rPr>
        <w:t>Commission</w:t>
      </w:r>
      <w:r>
        <w:rPr>
          <w:spacing w:val="-6"/>
          <w:sz w:val="17"/>
        </w:rPr>
        <w:t xml:space="preserve"> </w:t>
      </w:r>
      <w:r>
        <w:rPr>
          <w:sz w:val="17"/>
        </w:rPr>
        <w:t>of</w:t>
      </w:r>
      <w:r>
        <w:rPr>
          <w:spacing w:val="-6"/>
          <w:sz w:val="17"/>
        </w:rPr>
        <w:t xml:space="preserve"> </w:t>
      </w:r>
      <w:r>
        <w:rPr>
          <w:sz w:val="17"/>
        </w:rPr>
        <w:t>Audit</w:t>
      </w:r>
      <w:r>
        <w:rPr>
          <w:spacing w:val="-6"/>
          <w:sz w:val="17"/>
        </w:rPr>
        <w:t xml:space="preserve"> </w:t>
      </w:r>
      <w:r>
        <w:rPr>
          <w:sz w:val="17"/>
        </w:rPr>
        <w:t>(2014).</w:t>
      </w:r>
      <w:r>
        <w:rPr>
          <w:spacing w:val="-6"/>
          <w:sz w:val="17"/>
        </w:rPr>
        <w:t xml:space="preserve"> </w:t>
      </w:r>
      <w:r>
        <w:rPr>
          <w:i/>
          <w:sz w:val="17"/>
        </w:rPr>
        <w:t>Towards</w:t>
      </w:r>
      <w:r>
        <w:rPr>
          <w:i/>
          <w:spacing w:val="-6"/>
          <w:sz w:val="17"/>
        </w:rPr>
        <w:t xml:space="preserve"> </w:t>
      </w:r>
      <w:r>
        <w:rPr>
          <w:i/>
          <w:sz w:val="17"/>
        </w:rPr>
        <w:t>Responsible</w:t>
      </w:r>
      <w:r>
        <w:rPr>
          <w:i/>
          <w:spacing w:val="-6"/>
          <w:sz w:val="17"/>
        </w:rPr>
        <w:t xml:space="preserve"> </w:t>
      </w:r>
      <w:r>
        <w:rPr>
          <w:i/>
          <w:sz w:val="17"/>
        </w:rPr>
        <w:t>Government:</w:t>
      </w:r>
      <w:r>
        <w:rPr>
          <w:i/>
          <w:spacing w:val="-6"/>
          <w:sz w:val="17"/>
        </w:rPr>
        <w:t xml:space="preserve"> </w:t>
      </w:r>
      <w:r>
        <w:rPr>
          <w:i/>
          <w:sz w:val="17"/>
        </w:rPr>
        <w:t>The</w:t>
      </w:r>
      <w:r>
        <w:rPr>
          <w:i/>
          <w:spacing w:val="-6"/>
          <w:sz w:val="17"/>
        </w:rPr>
        <w:t xml:space="preserve"> </w:t>
      </w:r>
      <w:r>
        <w:rPr>
          <w:i/>
          <w:sz w:val="17"/>
        </w:rPr>
        <w:t>Report of the National Commission of Audit</w:t>
      </w:r>
      <w:r>
        <w:rPr>
          <w:sz w:val="17"/>
        </w:rPr>
        <w:t>. National Commission of Audit.</w:t>
      </w:r>
    </w:p>
    <w:p w:rsidR="002E4FA1" w:rsidRDefault="00D51294">
      <w:pPr>
        <w:spacing w:before="135" w:line="268" w:lineRule="auto"/>
        <w:ind w:left="1343" w:hanging="720"/>
        <w:rPr>
          <w:sz w:val="17"/>
        </w:rPr>
      </w:pPr>
      <w:bookmarkStart w:id="415" w:name="_bookmark406"/>
      <w:bookmarkEnd w:id="415"/>
      <w:proofErr w:type="spellStart"/>
      <w:r>
        <w:rPr>
          <w:sz w:val="17"/>
        </w:rPr>
        <w:t>NDIA</w:t>
      </w:r>
      <w:proofErr w:type="spellEnd"/>
      <w:r>
        <w:rPr>
          <w:spacing w:val="-1"/>
          <w:sz w:val="17"/>
        </w:rPr>
        <w:t xml:space="preserve"> </w:t>
      </w:r>
      <w:r>
        <w:rPr>
          <w:sz w:val="17"/>
        </w:rPr>
        <w:t>(2022).</w:t>
      </w:r>
      <w:r>
        <w:rPr>
          <w:spacing w:val="-1"/>
          <w:sz w:val="17"/>
        </w:rPr>
        <w:t xml:space="preserve"> </w:t>
      </w:r>
      <w:r>
        <w:rPr>
          <w:i/>
          <w:sz w:val="17"/>
        </w:rPr>
        <w:t>Quarterly</w:t>
      </w:r>
      <w:r>
        <w:rPr>
          <w:i/>
          <w:spacing w:val="-1"/>
          <w:sz w:val="17"/>
        </w:rPr>
        <w:t xml:space="preserve"> </w:t>
      </w:r>
      <w:r>
        <w:rPr>
          <w:i/>
          <w:sz w:val="17"/>
        </w:rPr>
        <w:t>Report:</w:t>
      </w:r>
      <w:r>
        <w:rPr>
          <w:i/>
          <w:spacing w:val="-1"/>
          <w:sz w:val="17"/>
        </w:rPr>
        <w:t xml:space="preserve"> </w:t>
      </w:r>
      <w:r>
        <w:rPr>
          <w:i/>
          <w:sz w:val="17"/>
        </w:rPr>
        <w:t>January</w:t>
      </w:r>
      <w:r>
        <w:rPr>
          <w:i/>
          <w:spacing w:val="-1"/>
          <w:sz w:val="17"/>
        </w:rPr>
        <w:t xml:space="preserve"> </w:t>
      </w:r>
      <w:r>
        <w:rPr>
          <w:i/>
          <w:sz w:val="17"/>
        </w:rPr>
        <w:t>to</w:t>
      </w:r>
      <w:r>
        <w:rPr>
          <w:i/>
          <w:spacing w:val="-1"/>
          <w:sz w:val="17"/>
        </w:rPr>
        <w:t xml:space="preserve"> </w:t>
      </w:r>
      <w:r>
        <w:rPr>
          <w:i/>
          <w:sz w:val="17"/>
        </w:rPr>
        <w:t>March</w:t>
      </w:r>
      <w:r>
        <w:rPr>
          <w:i/>
          <w:spacing w:val="-1"/>
          <w:sz w:val="17"/>
        </w:rPr>
        <w:t xml:space="preserve"> </w:t>
      </w:r>
      <w:r>
        <w:rPr>
          <w:i/>
          <w:sz w:val="17"/>
        </w:rPr>
        <w:t>2022</w:t>
      </w:r>
      <w:r>
        <w:rPr>
          <w:sz w:val="17"/>
        </w:rPr>
        <w:t>.</w:t>
      </w:r>
      <w:r>
        <w:rPr>
          <w:spacing w:val="-1"/>
          <w:sz w:val="17"/>
        </w:rPr>
        <w:t xml:space="preserve"> </w:t>
      </w:r>
      <w:r>
        <w:rPr>
          <w:sz w:val="17"/>
        </w:rPr>
        <w:t>National</w:t>
      </w:r>
      <w:r>
        <w:rPr>
          <w:spacing w:val="-1"/>
          <w:sz w:val="17"/>
        </w:rPr>
        <w:t xml:space="preserve"> </w:t>
      </w:r>
      <w:r>
        <w:rPr>
          <w:sz w:val="17"/>
        </w:rPr>
        <w:t>Disability</w:t>
      </w:r>
      <w:r>
        <w:rPr>
          <w:spacing w:val="-1"/>
          <w:sz w:val="17"/>
        </w:rPr>
        <w:t xml:space="preserve"> </w:t>
      </w:r>
      <w:r>
        <w:rPr>
          <w:sz w:val="17"/>
        </w:rPr>
        <w:t xml:space="preserve">Insurance Agency. </w:t>
      </w:r>
      <w:hyperlink r:id="rId238">
        <w:r>
          <w:rPr>
            <w:color w:val="0000FF"/>
            <w:sz w:val="17"/>
          </w:rPr>
          <w:t>https://www.ndis.gov.au/about-us/publications/quarterly-reports</w:t>
        </w:r>
      </w:hyperlink>
      <w:r>
        <w:rPr>
          <w:sz w:val="17"/>
        </w:rPr>
        <w:t>.</w:t>
      </w:r>
    </w:p>
    <w:p w:rsidR="002E4FA1" w:rsidRDefault="00D51294">
      <w:pPr>
        <w:spacing w:before="135" w:line="268" w:lineRule="auto"/>
        <w:ind w:left="1343" w:right="1041" w:hanging="720"/>
        <w:rPr>
          <w:sz w:val="17"/>
        </w:rPr>
      </w:pPr>
      <w:bookmarkStart w:id="416" w:name="_bookmark407"/>
      <w:bookmarkEnd w:id="416"/>
      <w:r>
        <w:rPr>
          <w:sz w:val="17"/>
        </w:rPr>
        <w:t xml:space="preserve">NDIS (2023). </w:t>
      </w:r>
      <w:r>
        <w:rPr>
          <w:i/>
          <w:sz w:val="17"/>
        </w:rPr>
        <w:t>Quarterly Reports</w:t>
      </w:r>
      <w:r>
        <w:rPr>
          <w:sz w:val="17"/>
        </w:rPr>
        <w:t xml:space="preserve">. National Disability Insurance Scheme. </w:t>
      </w:r>
      <w:hyperlink r:id="rId239">
        <w:r>
          <w:rPr>
            <w:color w:val="0000FF"/>
            <w:spacing w:val="-2"/>
            <w:sz w:val="17"/>
          </w:rPr>
          <w:t>https://www.ndis.gov.au/about-us/publications/quarterly-reports</w:t>
        </w:r>
      </w:hyperlink>
      <w:r>
        <w:rPr>
          <w:spacing w:val="-2"/>
          <w:sz w:val="17"/>
        </w:rPr>
        <w:t>.</w:t>
      </w:r>
    </w:p>
    <w:p w:rsidR="002E4FA1" w:rsidRDefault="00D51294">
      <w:pPr>
        <w:spacing w:before="135" w:line="268" w:lineRule="auto"/>
        <w:ind w:left="1343" w:right="34" w:hanging="720"/>
        <w:rPr>
          <w:sz w:val="17"/>
        </w:rPr>
      </w:pPr>
      <w:bookmarkStart w:id="417" w:name="_bookmark408"/>
      <w:bookmarkEnd w:id="417"/>
      <w:r>
        <w:rPr>
          <w:sz w:val="17"/>
        </w:rPr>
        <w:t xml:space="preserve">Nielson, L. (2016). </w:t>
      </w:r>
      <w:r>
        <w:rPr>
          <w:i/>
          <w:sz w:val="17"/>
        </w:rPr>
        <w:t>Small business company tax rate changes</w:t>
      </w:r>
      <w:r>
        <w:rPr>
          <w:sz w:val="17"/>
        </w:rPr>
        <w:t xml:space="preserve">. Budget Review 2016–17. Parliamentary Library. </w:t>
      </w:r>
      <w:hyperlink r:id="rId240">
        <w:r>
          <w:rPr>
            <w:color w:val="0000FF"/>
            <w:spacing w:val="-2"/>
            <w:sz w:val="17"/>
          </w:rPr>
          <w:t>https://www.aph.gov.au/About_Parliament/Parliamentary_departments/Parlia</w:t>
        </w:r>
      </w:hyperlink>
      <w:r>
        <w:rPr>
          <w:color w:val="0000FF"/>
          <w:spacing w:val="-2"/>
          <w:sz w:val="17"/>
        </w:rPr>
        <w:t xml:space="preserve"> </w:t>
      </w:r>
      <w:hyperlink r:id="rId241">
        <w:proofErr w:type="spellStart"/>
        <w:r>
          <w:rPr>
            <w:color w:val="0000FF"/>
            <w:spacing w:val="-2"/>
            <w:sz w:val="17"/>
          </w:rPr>
          <w:t>mentary_Library</w:t>
        </w:r>
        <w:proofErr w:type="spellEnd"/>
        <w:r>
          <w:rPr>
            <w:color w:val="0000FF"/>
            <w:spacing w:val="-2"/>
            <w:sz w:val="17"/>
          </w:rPr>
          <w:t>/pubs/</w:t>
        </w:r>
        <w:proofErr w:type="spellStart"/>
        <w:r>
          <w:rPr>
            <w:color w:val="0000FF"/>
            <w:spacing w:val="-2"/>
            <w:sz w:val="17"/>
          </w:rPr>
          <w:t>rp</w:t>
        </w:r>
        <w:proofErr w:type="spellEnd"/>
        <w:r>
          <w:rPr>
            <w:color w:val="0000FF"/>
            <w:spacing w:val="-2"/>
            <w:sz w:val="17"/>
          </w:rPr>
          <w:t>/BudgetReview201617/</w:t>
        </w:r>
        <w:proofErr w:type="spellStart"/>
        <w:r>
          <w:rPr>
            <w:color w:val="0000FF"/>
            <w:spacing w:val="-2"/>
            <w:sz w:val="17"/>
          </w:rPr>
          <w:t>Smallbusiness</w:t>
        </w:r>
        <w:proofErr w:type="spellEnd"/>
      </w:hyperlink>
      <w:r>
        <w:rPr>
          <w:spacing w:val="-2"/>
          <w:sz w:val="17"/>
        </w:rPr>
        <w:t>.</w:t>
      </w:r>
    </w:p>
    <w:p w:rsidR="002E4FA1" w:rsidRDefault="00D51294">
      <w:pPr>
        <w:spacing w:before="133" w:line="268" w:lineRule="auto"/>
        <w:ind w:left="1343" w:right="34" w:hanging="720"/>
        <w:rPr>
          <w:sz w:val="17"/>
        </w:rPr>
      </w:pPr>
      <w:bookmarkStart w:id="418" w:name="_bookmark409"/>
      <w:bookmarkEnd w:id="418"/>
      <w:r>
        <w:rPr>
          <w:sz w:val="17"/>
        </w:rPr>
        <w:t>NSW</w:t>
      </w:r>
      <w:r>
        <w:rPr>
          <w:spacing w:val="-4"/>
          <w:sz w:val="17"/>
        </w:rPr>
        <w:t xml:space="preserve"> </w:t>
      </w:r>
      <w:r>
        <w:rPr>
          <w:sz w:val="17"/>
        </w:rPr>
        <w:t>Treasury</w:t>
      </w:r>
      <w:r>
        <w:rPr>
          <w:spacing w:val="-4"/>
          <w:sz w:val="17"/>
        </w:rPr>
        <w:t xml:space="preserve"> </w:t>
      </w:r>
      <w:r>
        <w:rPr>
          <w:sz w:val="17"/>
        </w:rPr>
        <w:t>(2021).</w:t>
      </w:r>
      <w:r>
        <w:rPr>
          <w:spacing w:val="-4"/>
          <w:sz w:val="17"/>
        </w:rPr>
        <w:t xml:space="preserve"> </w:t>
      </w:r>
      <w:r>
        <w:rPr>
          <w:i/>
          <w:sz w:val="17"/>
        </w:rPr>
        <w:t>2021-22</w:t>
      </w:r>
      <w:r>
        <w:rPr>
          <w:i/>
          <w:spacing w:val="-4"/>
          <w:sz w:val="17"/>
        </w:rPr>
        <w:t xml:space="preserve"> </w:t>
      </w:r>
      <w:r>
        <w:rPr>
          <w:i/>
          <w:sz w:val="17"/>
        </w:rPr>
        <w:t>NSW</w:t>
      </w:r>
      <w:r>
        <w:rPr>
          <w:i/>
          <w:spacing w:val="-4"/>
          <w:sz w:val="17"/>
        </w:rPr>
        <w:t xml:space="preserve"> </w:t>
      </w:r>
      <w:r>
        <w:rPr>
          <w:i/>
          <w:sz w:val="17"/>
        </w:rPr>
        <w:t>Intergenerational</w:t>
      </w:r>
      <w:r>
        <w:rPr>
          <w:i/>
          <w:spacing w:val="-4"/>
          <w:sz w:val="17"/>
        </w:rPr>
        <w:t xml:space="preserve"> </w:t>
      </w:r>
      <w:r>
        <w:rPr>
          <w:i/>
          <w:sz w:val="17"/>
        </w:rPr>
        <w:t>Report</w:t>
      </w:r>
      <w:r>
        <w:rPr>
          <w:sz w:val="17"/>
        </w:rPr>
        <w:t>.</w:t>
      </w:r>
      <w:r>
        <w:rPr>
          <w:spacing w:val="-4"/>
          <w:sz w:val="17"/>
        </w:rPr>
        <w:t xml:space="preserve"> </w:t>
      </w:r>
      <w:r>
        <w:rPr>
          <w:sz w:val="17"/>
        </w:rPr>
        <w:t>State</w:t>
      </w:r>
      <w:r>
        <w:rPr>
          <w:spacing w:val="-4"/>
          <w:sz w:val="17"/>
        </w:rPr>
        <w:t xml:space="preserve"> </w:t>
      </w:r>
      <w:r>
        <w:rPr>
          <w:sz w:val="17"/>
        </w:rPr>
        <w:t>of</w:t>
      </w:r>
      <w:r>
        <w:rPr>
          <w:spacing w:val="-4"/>
          <w:sz w:val="17"/>
        </w:rPr>
        <w:t xml:space="preserve"> </w:t>
      </w:r>
      <w:r>
        <w:rPr>
          <w:sz w:val="17"/>
        </w:rPr>
        <w:t>New</w:t>
      </w:r>
      <w:r>
        <w:rPr>
          <w:spacing w:val="-4"/>
          <w:sz w:val="17"/>
        </w:rPr>
        <w:t xml:space="preserve"> </w:t>
      </w:r>
      <w:r>
        <w:rPr>
          <w:sz w:val="17"/>
        </w:rPr>
        <w:t xml:space="preserve">South Wales (NSW Treasury). </w:t>
      </w:r>
      <w:hyperlink r:id="rId242">
        <w:r>
          <w:rPr>
            <w:color w:val="0000FF"/>
            <w:sz w:val="17"/>
          </w:rPr>
          <w:t>https://www.treasury.nsw.gov.au/nsw-</w:t>
        </w:r>
      </w:hyperlink>
    </w:p>
    <w:p w:rsidR="002E4FA1" w:rsidRDefault="00D51294">
      <w:pPr>
        <w:spacing w:before="4"/>
        <w:rPr>
          <w:sz w:val="16"/>
        </w:rPr>
      </w:pPr>
      <w:r>
        <w:br w:type="column"/>
      </w:r>
    </w:p>
    <w:p w:rsidR="002E4FA1" w:rsidRDefault="00D51294">
      <w:pPr>
        <w:spacing w:line="268" w:lineRule="auto"/>
        <w:ind w:left="1343" w:right="230" w:hanging="720"/>
        <w:rPr>
          <w:sz w:val="17"/>
        </w:rPr>
      </w:pPr>
      <w:bookmarkStart w:id="419" w:name="_bookmark410"/>
      <w:bookmarkEnd w:id="419"/>
      <w:proofErr w:type="spellStart"/>
      <w:r>
        <w:rPr>
          <w:sz w:val="17"/>
        </w:rPr>
        <w:t>O’Doherty</w:t>
      </w:r>
      <w:proofErr w:type="spellEnd"/>
      <w:r>
        <w:rPr>
          <w:sz w:val="17"/>
        </w:rPr>
        <w:t>,</w:t>
      </w:r>
      <w:r>
        <w:rPr>
          <w:spacing w:val="-4"/>
          <w:sz w:val="17"/>
        </w:rPr>
        <w:t xml:space="preserve"> </w:t>
      </w:r>
      <w:r>
        <w:rPr>
          <w:sz w:val="17"/>
        </w:rPr>
        <w:t>J.</w:t>
      </w:r>
      <w:r>
        <w:rPr>
          <w:spacing w:val="-4"/>
          <w:sz w:val="17"/>
        </w:rPr>
        <w:t xml:space="preserve"> </w:t>
      </w:r>
      <w:r>
        <w:rPr>
          <w:sz w:val="17"/>
        </w:rPr>
        <w:t>and</w:t>
      </w:r>
      <w:r>
        <w:rPr>
          <w:spacing w:val="-4"/>
          <w:sz w:val="17"/>
        </w:rPr>
        <w:t xml:space="preserve"> </w:t>
      </w:r>
      <w:proofErr w:type="spellStart"/>
      <w:r>
        <w:rPr>
          <w:sz w:val="17"/>
        </w:rPr>
        <w:t>Leeming</w:t>
      </w:r>
      <w:proofErr w:type="spellEnd"/>
      <w:r>
        <w:rPr>
          <w:sz w:val="17"/>
        </w:rPr>
        <w:t>,</w:t>
      </w:r>
      <w:r>
        <w:rPr>
          <w:spacing w:val="-4"/>
          <w:sz w:val="17"/>
        </w:rPr>
        <w:t xml:space="preserve"> </w:t>
      </w:r>
      <w:r>
        <w:rPr>
          <w:sz w:val="17"/>
        </w:rPr>
        <w:t>L.</w:t>
      </w:r>
      <w:r>
        <w:rPr>
          <w:spacing w:val="-4"/>
          <w:sz w:val="17"/>
        </w:rPr>
        <w:t xml:space="preserve"> </w:t>
      </w:r>
      <w:r>
        <w:rPr>
          <w:sz w:val="17"/>
        </w:rPr>
        <w:t>(2022).</w:t>
      </w:r>
      <w:r>
        <w:rPr>
          <w:spacing w:val="-4"/>
          <w:sz w:val="17"/>
        </w:rPr>
        <w:t xml:space="preserve"> </w:t>
      </w:r>
      <w:r>
        <w:rPr>
          <w:sz w:val="17"/>
        </w:rPr>
        <w:t>“Beaches</w:t>
      </w:r>
      <w:r>
        <w:rPr>
          <w:spacing w:val="-4"/>
          <w:sz w:val="17"/>
        </w:rPr>
        <w:t xml:space="preserve"> </w:t>
      </w:r>
      <w:r>
        <w:rPr>
          <w:sz w:val="17"/>
        </w:rPr>
        <w:t>Link</w:t>
      </w:r>
      <w:r>
        <w:rPr>
          <w:spacing w:val="-4"/>
          <w:sz w:val="17"/>
        </w:rPr>
        <w:t xml:space="preserve"> </w:t>
      </w:r>
      <w:r>
        <w:rPr>
          <w:sz w:val="17"/>
        </w:rPr>
        <w:t>on</w:t>
      </w:r>
      <w:r>
        <w:rPr>
          <w:spacing w:val="-4"/>
          <w:sz w:val="17"/>
        </w:rPr>
        <w:t xml:space="preserve"> </w:t>
      </w:r>
      <w:r>
        <w:rPr>
          <w:sz w:val="17"/>
        </w:rPr>
        <w:t>the</w:t>
      </w:r>
      <w:r>
        <w:rPr>
          <w:spacing w:val="-4"/>
          <w:sz w:val="17"/>
        </w:rPr>
        <w:t xml:space="preserve"> </w:t>
      </w:r>
      <w:r>
        <w:rPr>
          <w:sz w:val="17"/>
        </w:rPr>
        <w:t>backburner</w:t>
      </w:r>
      <w:r>
        <w:rPr>
          <w:spacing w:val="-4"/>
          <w:sz w:val="17"/>
        </w:rPr>
        <w:t xml:space="preserve"> </w:t>
      </w:r>
      <w:r>
        <w:rPr>
          <w:sz w:val="17"/>
        </w:rPr>
        <w:t>with</w:t>
      </w:r>
      <w:r>
        <w:rPr>
          <w:spacing w:val="-4"/>
          <w:sz w:val="17"/>
        </w:rPr>
        <w:t xml:space="preserve"> </w:t>
      </w:r>
      <w:r>
        <w:rPr>
          <w:sz w:val="17"/>
        </w:rPr>
        <w:t xml:space="preserve">ministers divided on infrastructure ‘mega-projects’”. </w:t>
      </w:r>
      <w:r>
        <w:rPr>
          <w:i/>
          <w:sz w:val="17"/>
        </w:rPr>
        <w:t>The Daily Telegraph</w:t>
      </w:r>
      <w:r>
        <w:rPr>
          <w:sz w:val="17"/>
        </w:rPr>
        <w:t xml:space="preserve">. </w:t>
      </w:r>
      <w:hyperlink r:id="rId243">
        <w:r>
          <w:rPr>
            <w:color w:val="0000FF"/>
            <w:spacing w:val="-2"/>
            <w:sz w:val="17"/>
          </w:rPr>
          <w:t>https://www.dailytelegraph.com.au/news/nsw/beaches-link-parramatta-light-</w:t>
        </w:r>
      </w:hyperlink>
      <w:r>
        <w:rPr>
          <w:color w:val="0000FF"/>
          <w:spacing w:val="-2"/>
          <w:sz w:val="17"/>
        </w:rPr>
        <w:t xml:space="preserve"> </w:t>
      </w:r>
      <w:hyperlink r:id="rId244">
        <w:r>
          <w:rPr>
            <w:color w:val="0000FF"/>
            <w:spacing w:val="-2"/>
            <w:sz w:val="17"/>
          </w:rPr>
          <w:t>rail-and-katoomba-to-lithgow-tunnel-in-danger-of-reconsideration/news-</w:t>
        </w:r>
      </w:hyperlink>
      <w:r>
        <w:rPr>
          <w:color w:val="0000FF"/>
          <w:spacing w:val="40"/>
          <w:sz w:val="17"/>
        </w:rPr>
        <w:t xml:space="preserve"> </w:t>
      </w:r>
      <w:hyperlink r:id="rId245">
        <w:r>
          <w:rPr>
            <w:color w:val="0000FF"/>
            <w:spacing w:val="-2"/>
            <w:sz w:val="17"/>
          </w:rPr>
          <w:t>story/7b93f88275d547c7e162fe7472f470e8</w:t>
        </w:r>
      </w:hyperlink>
      <w:r>
        <w:rPr>
          <w:spacing w:val="-2"/>
          <w:sz w:val="17"/>
        </w:rPr>
        <w:t>.</w:t>
      </w:r>
    </w:p>
    <w:p w:rsidR="002E4FA1" w:rsidRDefault="00D51294">
      <w:pPr>
        <w:spacing w:before="136" w:line="268" w:lineRule="auto"/>
        <w:ind w:left="1343" w:right="125" w:hanging="720"/>
        <w:rPr>
          <w:sz w:val="17"/>
        </w:rPr>
      </w:pPr>
      <w:bookmarkStart w:id="420" w:name="_bookmark411"/>
      <w:bookmarkEnd w:id="420"/>
      <w:r>
        <w:rPr>
          <w:sz w:val="17"/>
        </w:rPr>
        <w:t xml:space="preserve">OECD (2019). </w:t>
      </w:r>
      <w:r>
        <w:rPr>
          <w:i/>
          <w:sz w:val="17"/>
        </w:rPr>
        <w:t>A Beneficial Ownership Implementation Toolkit</w:t>
      </w:r>
      <w:r>
        <w:rPr>
          <w:sz w:val="17"/>
        </w:rPr>
        <w:t>. Prepared by the Secretariat of the Global Forum on Transparency and Exchange of Information</w:t>
      </w:r>
      <w:r>
        <w:rPr>
          <w:spacing w:val="-7"/>
          <w:sz w:val="17"/>
        </w:rPr>
        <w:t xml:space="preserve"> </w:t>
      </w:r>
      <w:r>
        <w:rPr>
          <w:sz w:val="17"/>
        </w:rPr>
        <w:t>for</w:t>
      </w:r>
      <w:r>
        <w:rPr>
          <w:spacing w:val="-7"/>
          <w:sz w:val="17"/>
        </w:rPr>
        <w:t xml:space="preserve"> </w:t>
      </w:r>
      <w:r>
        <w:rPr>
          <w:sz w:val="17"/>
        </w:rPr>
        <w:t>Tax</w:t>
      </w:r>
      <w:r>
        <w:rPr>
          <w:spacing w:val="-7"/>
          <w:sz w:val="17"/>
        </w:rPr>
        <w:t xml:space="preserve"> </w:t>
      </w:r>
      <w:r>
        <w:rPr>
          <w:sz w:val="17"/>
        </w:rPr>
        <w:t>Purposes.</w:t>
      </w:r>
      <w:r>
        <w:rPr>
          <w:spacing w:val="-7"/>
          <w:sz w:val="17"/>
        </w:rPr>
        <w:t xml:space="preserve"> </w:t>
      </w:r>
      <w:r>
        <w:rPr>
          <w:sz w:val="17"/>
        </w:rPr>
        <w:t>Organisation</w:t>
      </w:r>
      <w:r>
        <w:rPr>
          <w:spacing w:val="-7"/>
          <w:sz w:val="17"/>
        </w:rPr>
        <w:t xml:space="preserve"> </w:t>
      </w:r>
      <w:r>
        <w:rPr>
          <w:sz w:val="17"/>
        </w:rPr>
        <w:t>for</w:t>
      </w:r>
      <w:r>
        <w:rPr>
          <w:spacing w:val="-7"/>
          <w:sz w:val="17"/>
        </w:rPr>
        <w:t xml:space="preserve"> </w:t>
      </w:r>
      <w:r>
        <w:rPr>
          <w:sz w:val="17"/>
        </w:rPr>
        <w:t>Economic</w:t>
      </w:r>
      <w:r>
        <w:rPr>
          <w:spacing w:val="-7"/>
          <w:sz w:val="17"/>
        </w:rPr>
        <w:t xml:space="preserve"> </w:t>
      </w:r>
      <w:r>
        <w:rPr>
          <w:sz w:val="17"/>
        </w:rPr>
        <w:t>Co-operation</w:t>
      </w:r>
      <w:r>
        <w:rPr>
          <w:spacing w:val="-7"/>
          <w:sz w:val="17"/>
        </w:rPr>
        <w:t xml:space="preserve"> </w:t>
      </w:r>
      <w:r>
        <w:rPr>
          <w:sz w:val="17"/>
        </w:rPr>
        <w:t xml:space="preserve">and </w:t>
      </w:r>
      <w:r>
        <w:rPr>
          <w:spacing w:val="-2"/>
          <w:sz w:val="17"/>
        </w:rPr>
        <w:t>Development.</w:t>
      </w:r>
    </w:p>
    <w:p w:rsidR="002E4FA1" w:rsidRDefault="00562B85">
      <w:pPr>
        <w:spacing w:before="1"/>
        <w:ind w:left="1343"/>
        <w:rPr>
          <w:sz w:val="17"/>
        </w:rPr>
      </w:pPr>
      <w:hyperlink r:id="rId246">
        <w:r w:rsidR="00D51294">
          <w:rPr>
            <w:color w:val="0000FF"/>
            <w:sz w:val="17"/>
          </w:rPr>
          <w:t>https://www.oecd.org/tax/transparency/beneficial-ownership-</w:t>
        </w:r>
        <w:r w:rsidR="00D51294">
          <w:rPr>
            <w:color w:val="0000FF"/>
            <w:spacing w:val="-2"/>
            <w:sz w:val="17"/>
          </w:rPr>
          <w:t>toolkit.pdf</w:t>
        </w:r>
      </w:hyperlink>
      <w:r w:rsidR="00D51294">
        <w:rPr>
          <w:spacing w:val="-2"/>
          <w:sz w:val="17"/>
        </w:rPr>
        <w:t>.</w:t>
      </w:r>
    </w:p>
    <w:p w:rsidR="002E4FA1" w:rsidRDefault="00D51294">
      <w:pPr>
        <w:tabs>
          <w:tab w:val="left" w:pos="1237"/>
        </w:tabs>
        <w:spacing w:before="158" w:line="268" w:lineRule="auto"/>
        <w:ind w:left="1343" w:right="334" w:hanging="720"/>
        <w:rPr>
          <w:sz w:val="17"/>
        </w:rPr>
      </w:pPr>
      <w:bookmarkStart w:id="421" w:name="_bookmark412"/>
      <w:bookmarkEnd w:id="421"/>
      <w:r>
        <w:rPr>
          <w:rFonts w:ascii="Times New Roman"/>
          <w:sz w:val="17"/>
          <w:u w:val="single"/>
        </w:rPr>
        <w:tab/>
      </w:r>
      <w:r>
        <w:rPr>
          <w:rFonts w:ascii="Times New Roman"/>
          <w:spacing w:val="40"/>
          <w:sz w:val="17"/>
        </w:rPr>
        <w:t xml:space="preserve"> </w:t>
      </w:r>
      <w:r>
        <w:rPr>
          <w:sz w:val="17"/>
        </w:rPr>
        <w:t>(2021).</w:t>
      </w:r>
      <w:r>
        <w:rPr>
          <w:spacing w:val="-3"/>
          <w:sz w:val="17"/>
        </w:rPr>
        <w:t xml:space="preserve"> </w:t>
      </w:r>
      <w:r>
        <w:rPr>
          <w:i/>
          <w:sz w:val="17"/>
        </w:rPr>
        <w:t>Building</w:t>
      </w:r>
      <w:r>
        <w:rPr>
          <w:i/>
          <w:spacing w:val="-3"/>
          <w:sz w:val="17"/>
        </w:rPr>
        <w:t xml:space="preserve"> </w:t>
      </w:r>
      <w:r>
        <w:rPr>
          <w:i/>
          <w:sz w:val="17"/>
        </w:rPr>
        <w:t>Effective</w:t>
      </w:r>
      <w:r>
        <w:rPr>
          <w:i/>
          <w:spacing w:val="-3"/>
          <w:sz w:val="17"/>
        </w:rPr>
        <w:t xml:space="preserve"> </w:t>
      </w:r>
      <w:r>
        <w:rPr>
          <w:i/>
          <w:sz w:val="17"/>
        </w:rPr>
        <w:t>Beneficial</w:t>
      </w:r>
      <w:r>
        <w:rPr>
          <w:i/>
          <w:spacing w:val="-3"/>
          <w:sz w:val="17"/>
        </w:rPr>
        <w:t xml:space="preserve"> </w:t>
      </w:r>
      <w:r>
        <w:rPr>
          <w:i/>
          <w:sz w:val="17"/>
        </w:rPr>
        <w:t>Ownership</w:t>
      </w:r>
      <w:r>
        <w:rPr>
          <w:i/>
          <w:spacing w:val="-3"/>
          <w:sz w:val="17"/>
        </w:rPr>
        <w:t xml:space="preserve"> </w:t>
      </w:r>
      <w:r>
        <w:rPr>
          <w:i/>
          <w:sz w:val="17"/>
        </w:rPr>
        <w:t>Frameworks:</w:t>
      </w:r>
      <w:r>
        <w:rPr>
          <w:i/>
          <w:spacing w:val="-3"/>
          <w:sz w:val="17"/>
        </w:rPr>
        <w:t xml:space="preserve"> </w:t>
      </w:r>
      <w:r>
        <w:rPr>
          <w:i/>
          <w:sz w:val="17"/>
        </w:rPr>
        <w:t>A</w:t>
      </w:r>
      <w:r>
        <w:rPr>
          <w:i/>
          <w:spacing w:val="-3"/>
          <w:sz w:val="17"/>
        </w:rPr>
        <w:t xml:space="preserve"> </w:t>
      </w:r>
      <w:r>
        <w:rPr>
          <w:i/>
          <w:sz w:val="17"/>
        </w:rPr>
        <w:t>joint</w:t>
      </w:r>
      <w:r>
        <w:rPr>
          <w:i/>
          <w:spacing w:val="-3"/>
          <w:sz w:val="17"/>
        </w:rPr>
        <w:t xml:space="preserve"> </w:t>
      </w:r>
      <w:r>
        <w:rPr>
          <w:i/>
          <w:sz w:val="17"/>
        </w:rPr>
        <w:t xml:space="preserve">Global Forum and </w:t>
      </w:r>
      <w:proofErr w:type="spellStart"/>
      <w:r>
        <w:rPr>
          <w:i/>
          <w:sz w:val="17"/>
        </w:rPr>
        <w:t>IDB</w:t>
      </w:r>
      <w:proofErr w:type="spellEnd"/>
      <w:r>
        <w:rPr>
          <w:i/>
          <w:sz w:val="17"/>
        </w:rPr>
        <w:t xml:space="preserve"> Toolkit</w:t>
      </w:r>
      <w:r>
        <w:rPr>
          <w:sz w:val="17"/>
        </w:rPr>
        <w:t>. Global Forum on Transparency and Exchange of Information</w:t>
      </w:r>
      <w:r>
        <w:rPr>
          <w:spacing w:val="-7"/>
          <w:sz w:val="17"/>
        </w:rPr>
        <w:t xml:space="preserve"> </w:t>
      </w:r>
      <w:r>
        <w:rPr>
          <w:sz w:val="17"/>
        </w:rPr>
        <w:t>for</w:t>
      </w:r>
      <w:r>
        <w:rPr>
          <w:spacing w:val="-7"/>
          <w:sz w:val="17"/>
        </w:rPr>
        <w:t xml:space="preserve"> </w:t>
      </w:r>
      <w:r>
        <w:rPr>
          <w:sz w:val="17"/>
        </w:rPr>
        <w:t>Tax</w:t>
      </w:r>
      <w:r>
        <w:rPr>
          <w:spacing w:val="-7"/>
          <w:sz w:val="17"/>
        </w:rPr>
        <w:t xml:space="preserve"> </w:t>
      </w:r>
      <w:r>
        <w:rPr>
          <w:sz w:val="17"/>
        </w:rPr>
        <w:t>Purposes.</w:t>
      </w:r>
      <w:r>
        <w:rPr>
          <w:spacing w:val="-7"/>
          <w:sz w:val="17"/>
        </w:rPr>
        <w:t xml:space="preserve"> </w:t>
      </w:r>
      <w:r>
        <w:rPr>
          <w:sz w:val="17"/>
        </w:rPr>
        <w:t>Organisation</w:t>
      </w:r>
      <w:r>
        <w:rPr>
          <w:spacing w:val="-7"/>
          <w:sz w:val="17"/>
        </w:rPr>
        <w:t xml:space="preserve"> </w:t>
      </w:r>
      <w:r>
        <w:rPr>
          <w:sz w:val="17"/>
        </w:rPr>
        <w:t>for</w:t>
      </w:r>
      <w:r>
        <w:rPr>
          <w:spacing w:val="-7"/>
          <w:sz w:val="17"/>
        </w:rPr>
        <w:t xml:space="preserve"> </w:t>
      </w:r>
      <w:r>
        <w:rPr>
          <w:sz w:val="17"/>
        </w:rPr>
        <w:t>Economic</w:t>
      </w:r>
      <w:r>
        <w:rPr>
          <w:spacing w:val="-7"/>
          <w:sz w:val="17"/>
        </w:rPr>
        <w:t xml:space="preserve"> </w:t>
      </w:r>
      <w:r>
        <w:rPr>
          <w:sz w:val="17"/>
        </w:rPr>
        <w:t>Co-operation</w:t>
      </w:r>
      <w:r>
        <w:rPr>
          <w:spacing w:val="-7"/>
          <w:sz w:val="17"/>
        </w:rPr>
        <w:t xml:space="preserve"> </w:t>
      </w:r>
      <w:r>
        <w:rPr>
          <w:sz w:val="17"/>
        </w:rPr>
        <w:t>and Development.</w:t>
      </w:r>
      <w:r>
        <w:rPr>
          <w:spacing w:val="-4"/>
          <w:sz w:val="17"/>
        </w:rPr>
        <w:t xml:space="preserve"> </w:t>
      </w:r>
      <w:hyperlink r:id="rId247">
        <w:r>
          <w:rPr>
            <w:color w:val="0000FF"/>
            <w:sz w:val="17"/>
          </w:rPr>
          <w:t>https://www.oecd.org/tax/transparency/documents/effective-</w:t>
        </w:r>
      </w:hyperlink>
      <w:r>
        <w:rPr>
          <w:color w:val="0000FF"/>
          <w:sz w:val="17"/>
        </w:rPr>
        <w:t xml:space="preserve"> </w:t>
      </w:r>
      <w:hyperlink r:id="rId248">
        <w:r>
          <w:rPr>
            <w:color w:val="0000FF"/>
            <w:spacing w:val="-2"/>
            <w:sz w:val="17"/>
          </w:rPr>
          <w:t>beneficial-ownership-frameworks-toolkit_en.pdf</w:t>
        </w:r>
      </w:hyperlink>
      <w:r>
        <w:rPr>
          <w:spacing w:val="-2"/>
          <w:sz w:val="17"/>
        </w:rPr>
        <w:t>.</w:t>
      </w:r>
    </w:p>
    <w:p w:rsidR="002E4FA1" w:rsidRDefault="00D51294">
      <w:pPr>
        <w:tabs>
          <w:tab w:val="left" w:pos="1237"/>
        </w:tabs>
        <w:spacing w:before="136"/>
        <w:ind w:left="623"/>
        <w:jc w:val="both"/>
        <w:rPr>
          <w:sz w:val="17"/>
        </w:rPr>
      </w:pPr>
      <w:bookmarkStart w:id="422" w:name="_bookmark413"/>
      <w:bookmarkEnd w:id="422"/>
      <w:r>
        <w:rPr>
          <w:rFonts w:ascii="Times New Roman"/>
          <w:sz w:val="17"/>
          <w:u w:val="single"/>
        </w:rPr>
        <w:tab/>
      </w:r>
      <w:r>
        <w:rPr>
          <w:rFonts w:ascii="Times New Roman"/>
          <w:spacing w:val="71"/>
          <w:sz w:val="17"/>
        </w:rPr>
        <w:t xml:space="preserve"> </w:t>
      </w:r>
      <w:r>
        <w:rPr>
          <w:sz w:val="17"/>
        </w:rPr>
        <w:t xml:space="preserve">(2023). </w:t>
      </w:r>
      <w:r>
        <w:rPr>
          <w:i/>
          <w:sz w:val="17"/>
        </w:rPr>
        <w:t>Global Revenue Statistics Database</w:t>
      </w:r>
      <w:r>
        <w:rPr>
          <w:sz w:val="17"/>
        </w:rPr>
        <w:t>. Data retrieved in March 2023.</w:t>
      </w:r>
    </w:p>
    <w:p w:rsidR="002E4FA1" w:rsidRDefault="00D51294">
      <w:pPr>
        <w:spacing w:before="24" w:line="268" w:lineRule="auto"/>
        <w:ind w:left="1343" w:right="218"/>
        <w:rPr>
          <w:sz w:val="17"/>
        </w:rPr>
      </w:pPr>
      <w:r>
        <w:rPr>
          <w:sz w:val="17"/>
        </w:rPr>
        <w:t>Organisation</w:t>
      </w:r>
      <w:r>
        <w:rPr>
          <w:spacing w:val="-9"/>
          <w:sz w:val="17"/>
        </w:rPr>
        <w:t xml:space="preserve"> </w:t>
      </w:r>
      <w:r>
        <w:rPr>
          <w:sz w:val="17"/>
        </w:rPr>
        <w:t>for</w:t>
      </w:r>
      <w:r>
        <w:rPr>
          <w:spacing w:val="-9"/>
          <w:sz w:val="17"/>
        </w:rPr>
        <w:t xml:space="preserve"> </w:t>
      </w:r>
      <w:r>
        <w:rPr>
          <w:sz w:val="17"/>
        </w:rPr>
        <w:t>Economic</w:t>
      </w:r>
      <w:r>
        <w:rPr>
          <w:spacing w:val="-9"/>
          <w:sz w:val="17"/>
        </w:rPr>
        <w:t xml:space="preserve"> </w:t>
      </w:r>
      <w:r>
        <w:rPr>
          <w:sz w:val="17"/>
        </w:rPr>
        <w:t>Co-operation</w:t>
      </w:r>
      <w:r>
        <w:rPr>
          <w:spacing w:val="-9"/>
          <w:sz w:val="17"/>
        </w:rPr>
        <w:t xml:space="preserve"> </w:t>
      </w:r>
      <w:r>
        <w:rPr>
          <w:sz w:val="17"/>
        </w:rPr>
        <w:t>and</w:t>
      </w:r>
      <w:r>
        <w:rPr>
          <w:spacing w:val="-9"/>
          <w:sz w:val="17"/>
        </w:rPr>
        <w:t xml:space="preserve"> </w:t>
      </w:r>
      <w:r>
        <w:rPr>
          <w:sz w:val="17"/>
        </w:rPr>
        <w:t xml:space="preserve">Development. </w:t>
      </w:r>
      <w:hyperlink r:id="rId249">
        <w:r>
          <w:rPr>
            <w:color w:val="0000FF"/>
            <w:spacing w:val="-2"/>
            <w:sz w:val="17"/>
          </w:rPr>
          <w:t>https://stats.oecd.org/Index.aspx?DataSetCode=RS_GBL</w:t>
        </w:r>
      </w:hyperlink>
      <w:r>
        <w:rPr>
          <w:spacing w:val="-2"/>
          <w:sz w:val="17"/>
        </w:rPr>
        <w:t>.</w:t>
      </w:r>
    </w:p>
    <w:p w:rsidR="002E4FA1" w:rsidRDefault="00D51294">
      <w:pPr>
        <w:spacing w:before="135" w:line="268" w:lineRule="auto"/>
        <w:ind w:left="1343" w:right="218" w:hanging="720"/>
        <w:rPr>
          <w:sz w:val="17"/>
        </w:rPr>
      </w:pPr>
      <w:bookmarkStart w:id="423" w:name="_bookmark414"/>
      <w:bookmarkEnd w:id="423"/>
      <w:r>
        <w:rPr>
          <w:sz w:val="17"/>
        </w:rPr>
        <w:t xml:space="preserve">Parliamentary Joint Committee on Intelligence and Security (2017). </w:t>
      </w:r>
      <w:r>
        <w:rPr>
          <w:i/>
          <w:sz w:val="17"/>
        </w:rPr>
        <w:t>Review of Administration and Expenditure</w:t>
      </w:r>
      <w:r>
        <w:rPr>
          <w:sz w:val="17"/>
        </w:rPr>
        <w:t>. Chapter 3 – Expenditure. Parliamentary</w:t>
      </w:r>
      <w:r>
        <w:rPr>
          <w:spacing w:val="40"/>
          <w:sz w:val="17"/>
        </w:rPr>
        <w:t xml:space="preserve"> </w:t>
      </w:r>
      <w:r>
        <w:rPr>
          <w:sz w:val="17"/>
        </w:rPr>
        <w:t xml:space="preserve">Joint Committee on Intelligence and Security. </w:t>
      </w:r>
      <w:hyperlink r:id="rId250">
        <w:r>
          <w:rPr>
            <w:color w:val="0000FF"/>
            <w:spacing w:val="-2"/>
            <w:sz w:val="17"/>
          </w:rPr>
          <w:t>https://www.aph.gov.au/Parliamentary_Business/Committees/Joint/Intelligenc</w:t>
        </w:r>
      </w:hyperlink>
      <w:r>
        <w:rPr>
          <w:color w:val="0000FF"/>
          <w:spacing w:val="-2"/>
          <w:sz w:val="17"/>
        </w:rPr>
        <w:t xml:space="preserve"> </w:t>
      </w:r>
      <w:hyperlink r:id="rId251">
        <w:r>
          <w:rPr>
            <w:color w:val="0000FF"/>
            <w:spacing w:val="-2"/>
            <w:sz w:val="17"/>
          </w:rPr>
          <w:t>e_and_Security/AE14resumed/Report_1/section?id=committees%5C%2Fre</w:t>
        </w:r>
      </w:hyperlink>
      <w:r>
        <w:rPr>
          <w:color w:val="0000FF"/>
          <w:spacing w:val="-2"/>
          <w:sz w:val="17"/>
        </w:rPr>
        <w:t xml:space="preserve"> </w:t>
      </w:r>
      <w:hyperlink r:id="rId252">
        <w:r>
          <w:rPr>
            <w:color w:val="0000FF"/>
            <w:spacing w:val="-2"/>
            <w:sz w:val="17"/>
          </w:rPr>
          <w:t>portjnt%5C%2F024039%5C%2F24334</w:t>
        </w:r>
      </w:hyperlink>
      <w:r>
        <w:rPr>
          <w:spacing w:val="-2"/>
          <w:sz w:val="17"/>
        </w:rPr>
        <w:t>.</w:t>
      </w:r>
    </w:p>
    <w:p w:rsidR="002E4FA1" w:rsidRDefault="00D51294">
      <w:pPr>
        <w:spacing w:before="135" w:line="268" w:lineRule="auto"/>
        <w:ind w:left="1343" w:right="167" w:hanging="720"/>
        <w:rPr>
          <w:sz w:val="17"/>
        </w:rPr>
      </w:pPr>
      <w:bookmarkStart w:id="424" w:name="_bookmark415"/>
      <w:bookmarkEnd w:id="424"/>
      <w:r>
        <w:rPr>
          <w:sz w:val="17"/>
        </w:rPr>
        <w:t xml:space="preserve">Patrick, R. (2022). “Dumb Ways to Buy: Defence “shambles” unveiled – former submariner and </w:t>
      </w:r>
      <w:proofErr w:type="gramStart"/>
      <w:r>
        <w:rPr>
          <w:sz w:val="17"/>
        </w:rPr>
        <w:t>senator</w:t>
      </w:r>
      <w:proofErr w:type="gramEnd"/>
      <w:r>
        <w:rPr>
          <w:sz w:val="17"/>
        </w:rPr>
        <w:t xml:space="preserve"> Rex Patrick”. </w:t>
      </w:r>
      <w:r>
        <w:rPr>
          <w:i/>
          <w:sz w:val="17"/>
        </w:rPr>
        <w:t>Michael West Media</w:t>
      </w:r>
      <w:r>
        <w:rPr>
          <w:sz w:val="17"/>
        </w:rPr>
        <w:t xml:space="preserve">. </w:t>
      </w:r>
      <w:hyperlink r:id="rId253">
        <w:r>
          <w:rPr>
            <w:color w:val="0000FF"/>
            <w:spacing w:val="-2"/>
            <w:sz w:val="17"/>
          </w:rPr>
          <w:t>https://michaelwest.com.au/dumb-ways-to-buy-defence-spending-shambles-</w:t>
        </w:r>
      </w:hyperlink>
      <w:r>
        <w:rPr>
          <w:color w:val="0000FF"/>
          <w:spacing w:val="-2"/>
          <w:sz w:val="17"/>
        </w:rPr>
        <w:t xml:space="preserve"> </w:t>
      </w:r>
      <w:hyperlink r:id="rId254">
        <w:r>
          <w:rPr>
            <w:color w:val="0000FF"/>
            <w:spacing w:val="-2"/>
            <w:sz w:val="17"/>
          </w:rPr>
          <w:t>former-submariner-and-senator-rex-</w:t>
        </w:r>
        <w:proofErr w:type="spellStart"/>
        <w:r>
          <w:rPr>
            <w:color w:val="0000FF"/>
            <w:spacing w:val="-2"/>
            <w:sz w:val="17"/>
          </w:rPr>
          <w:t>patrick</w:t>
        </w:r>
        <w:proofErr w:type="spellEnd"/>
        <w:r>
          <w:rPr>
            <w:color w:val="0000FF"/>
            <w:spacing w:val="-2"/>
            <w:sz w:val="17"/>
          </w:rPr>
          <w:t>/</w:t>
        </w:r>
      </w:hyperlink>
      <w:r>
        <w:rPr>
          <w:spacing w:val="-2"/>
          <w:sz w:val="17"/>
        </w:rPr>
        <w:t>.</w:t>
      </w:r>
    </w:p>
    <w:p w:rsidR="002E4FA1" w:rsidRDefault="00D51294">
      <w:pPr>
        <w:spacing w:before="136"/>
        <w:ind w:left="623"/>
        <w:jc w:val="both"/>
        <w:rPr>
          <w:sz w:val="17"/>
        </w:rPr>
      </w:pPr>
      <w:bookmarkStart w:id="425" w:name="_bookmark416"/>
      <w:bookmarkEnd w:id="425"/>
      <w:proofErr w:type="spellStart"/>
      <w:r>
        <w:rPr>
          <w:sz w:val="17"/>
        </w:rPr>
        <w:t>PBO</w:t>
      </w:r>
      <w:proofErr w:type="spellEnd"/>
      <w:r>
        <w:rPr>
          <w:spacing w:val="-6"/>
          <w:sz w:val="17"/>
        </w:rPr>
        <w:t xml:space="preserve"> </w:t>
      </w:r>
      <w:r>
        <w:rPr>
          <w:sz w:val="17"/>
        </w:rPr>
        <w:t>(2018).</w:t>
      </w:r>
      <w:r>
        <w:rPr>
          <w:spacing w:val="-4"/>
          <w:sz w:val="17"/>
        </w:rPr>
        <w:t xml:space="preserve"> </w:t>
      </w:r>
      <w:r>
        <w:rPr>
          <w:i/>
          <w:sz w:val="17"/>
        </w:rPr>
        <w:t>Trends</w:t>
      </w:r>
      <w:r>
        <w:rPr>
          <w:i/>
          <w:spacing w:val="-3"/>
          <w:sz w:val="17"/>
        </w:rPr>
        <w:t xml:space="preserve"> </w:t>
      </w:r>
      <w:r>
        <w:rPr>
          <w:i/>
          <w:sz w:val="17"/>
        </w:rPr>
        <w:t>Affecting</w:t>
      </w:r>
      <w:r>
        <w:rPr>
          <w:i/>
          <w:spacing w:val="-4"/>
          <w:sz w:val="17"/>
        </w:rPr>
        <w:t xml:space="preserve"> </w:t>
      </w:r>
      <w:r>
        <w:rPr>
          <w:i/>
          <w:sz w:val="17"/>
        </w:rPr>
        <w:t>the</w:t>
      </w:r>
      <w:r>
        <w:rPr>
          <w:i/>
          <w:spacing w:val="-4"/>
          <w:sz w:val="17"/>
        </w:rPr>
        <w:t xml:space="preserve"> </w:t>
      </w:r>
      <w:r>
        <w:rPr>
          <w:i/>
          <w:sz w:val="17"/>
        </w:rPr>
        <w:t>Sustainability</w:t>
      </w:r>
      <w:r>
        <w:rPr>
          <w:i/>
          <w:spacing w:val="-3"/>
          <w:sz w:val="17"/>
        </w:rPr>
        <w:t xml:space="preserve"> </w:t>
      </w:r>
      <w:r>
        <w:rPr>
          <w:i/>
          <w:sz w:val="17"/>
        </w:rPr>
        <w:t>of</w:t>
      </w:r>
      <w:r>
        <w:rPr>
          <w:i/>
          <w:spacing w:val="-4"/>
          <w:sz w:val="17"/>
        </w:rPr>
        <w:t xml:space="preserve"> </w:t>
      </w:r>
      <w:r>
        <w:rPr>
          <w:i/>
          <w:sz w:val="17"/>
        </w:rPr>
        <w:t>Commonwealth</w:t>
      </w:r>
      <w:r>
        <w:rPr>
          <w:i/>
          <w:spacing w:val="-3"/>
          <w:sz w:val="17"/>
        </w:rPr>
        <w:t xml:space="preserve"> </w:t>
      </w:r>
      <w:r>
        <w:rPr>
          <w:i/>
          <w:spacing w:val="-2"/>
          <w:sz w:val="17"/>
        </w:rPr>
        <w:t>Taxes</w:t>
      </w:r>
      <w:r>
        <w:rPr>
          <w:spacing w:val="-2"/>
          <w:sz w:val="17"/>
        </w:rPr>
        <w:t>.</w:t>
      </w:r>
    </w:p>
    <w:p w:rsidR="002E4FA1" w:rsidRDefault="00D51294">
      <w:pPr>
        <w:spacing w:before="24" w:line="268" w:lineRule="auto"/>
        <w:ind w:left="1343" w:right="248"/>
        <w:jc w:val="both"/>
        <w:rPr>
          <w:sz w:val="17"/>
        </w:rPr>
      </w:pPr>
      <w:r>
        <w:rPr>
          <w:sz w:val="17"/>
        </w:rPr>
        <w:t>Parliamentary</w:t>
      </w:r>
      <w:r>
        <w:rPr>
          <w:spacing w:val="-12"/>
          <w:sz w:val="17"/>
        </w:rPr>
        <w:t xml:space="preserve"> </w:t>
      </w:r>
      <w:r>
        <w:rPr>
          <w:sz w:val="17"/>
        </w:rPr>
        <w:t>Budget</w:t>
      </w:r>
      <w:r>
        <w:rPr>
          <w:spacing w:val="-12"/>
          <w:sz w:val="17"/>
        </w:rPr>
        <w:t xml:space="preserve"> </w:t>
      </w:r>
      <w:r>
        <w:rPr>
          <w:sz w:val="17"/>
        </w:rPr>
        <w:t>Office.</w:t>
      </w:r>
      <w:r>
        <w:rPr>
          <w:spacing w:val="-12"/>
          <w:sz w:val="17"/>
        </w:rPr>
        <w:t xml:space="preserve"> </w:t>
      </w:r>
      <w:hyperlink r:id="rId255">
        <w:r>
          <w:rPr>
            <w:color w:val="0000FF"/>
            <w:sz w:val="17"/>
          </w:rPr>
          <w:t>https://www.aph.gov.au/About_Parliament/Parl</w:t>
        </w:r>
      </w:hyperlink>
      <w:r>
        <w:rPr>
          <w:color w:val="0000FF"/>
          <w:sz w:val="17"/>
        </w:rPr>
        <w:t xml:space="preserve"> </w:t>
      </w:r>
      <w:hyperlink r:id="rId256">
        <w:r>
          <w:rPr>
            <w:color w:val="0000FF"/>
            <w:spacing w:val="-2"/>
            <w:sz w:val="17"/>
          </w:rPr>
          <w:t>iamentary_departments/Parliamentary_Budget_Office/Publications/Researc</w:t>
        </w:r>
      </w:hyperlink>
      <w:r>
        <w:rPr>
          <w:color w:val="0000FF"/>
          <w:spacing w:val="-2"/>
          <w:sz w:val="17"/>
        </w:rPr>
        <w:t xml:space="preserve"> </w:t>
      </w:r>
      <w:hyperlink r:id="rId257">
        <w:r>
          <w:rPr>
            <w:color w:val="0000FF"/>
            <w:spacing w:val="-2"/>
            <w:sz w:val="17"/>
          </w:rPr>
          <w:t>h_reports/Trends_affecting_the_sustainability_of_Commonwealth_taxes</w:t>
        </w:r>
      </w:hyperlink>
      <w:r>
        <w:rPr>
          <w:spacing w:val="-2"/>
          <w:sz w:val="17"/>
        </w:rPr>
        <w:t>.</w:t>
      </w:r>
    </w:p>
    <w:p w:rsidR="002E4FA1" w:rsidRDefault="002E4FA1">
      <w:pPr>
        <w:spacing w:line="268" w:lineRule="auto"/>
        <w:jc w:val="both"/>
        <w:rPr>
          <w:sz w:val="17"/>
        </w:rPr>
        <w:sectPr w:rsidR="002E4FA1">
          <w:pgSz w:w="16840" w:h="11910" w:orient="landscape"/>
          <w:pgMar w:top="1340" w:right="1180" w:bottom="1200" w:left="680" w:header="689" w:footer="954" w:gutter="0"/>
          <w:cols w:num="2" w:space="720" w:equalWidth="0">
            <w:col w:w="7205" w:space="458"/>
            <w:col w:w="7317"/>
          </w:cols>
        </w:sectPr>
      </w:pPr>
    </w:p>
    <w:p w:rsidR="002E4FA1" w:rsidRDefault="00562B85">
      <w:pPr>
        <w:tabs>
          <w:tab w:val="left" w:pos="8286"/>
          <w:tab w:val="left" w:pos="8900"/>
        </w:tabs>
        <w:spacing w:before="3"/>
        <w:ind w:left="1343"/>
        <w:rPr>
          <w:rFonts w:ascii="Times New Roman"/>
          <w:sz w:val="17"/>
        </w:rPr>
      </w:pPr>
      <w:hyperlink r:id="rId258">
        <w:proofErr w:type="gramStart"/>
        <w:r w:rsidR="00D51294">
          <w:rPr>
            <w:color w:val="0000FF"/>
            <w:sz w:val="17"/>
          </w:rPr>
          <w:t>economy/2021-22-nsw-intergenerational-</w:t>
        </w:r>
        <w:r w:rsidR="00D51294">
          <w:rPr>
            <w:color w:val="0000FF"/>
            <w:spacing w:val="-2"/>
            <w:sz w:val="17"/>
          </w:rPr>
          <w:t>report</w:t>
        </w:r>
        <w:proofErr w:type="gramEnd"/>
      </w:hyperlink>
      <w:r w:rsidR="00D51294">
        <w:rPr>
          <w:spacing w:val="-2"/>
          <w:sz w:val="17"/>
        </w:rPr>
        <w:t>.</w:t>
      </w:r>
      <w:r w:rsidR="00D51294">
        <w:rPr>
          <w:sz w:val="17"/>
        </w:rPr>
        <w:tab/>
      </w:r>
      <w:bookmarkStart w:id="426" w:name="_bookmark417"/>
      <w:bookmarkEnd w:id="426"/>
      <w:r w:rsidR="00D51294">
        <w:rPr>
          <w:rFonts w:ascii="Times New Roman"/>
          <w:sz w:val="17"/>
          <w:u w:val="single"/>
        </w:rPr>
        <w:tab/>
      </w:r>
    </w:p>
    <w:p w:rsidR="002E4FA1" w:rsidRDefault="00D51294">
      <w:pPr>
        <w:tabs>
          <w:tab w:val="left" w:pos="1237"/>
        </w:tabs>
        <w:spacing w:before="158" w:line="268" w:lineRule="auto"/>
        <w:ind w:left="1343" w:right="2719" w:hanging="720"/>
        <w:jc w:val="both"/>
        <w:rPr>
          <w:sz w:val="17"/>
        </w:rPr>
      </w:pPr>
      <w:bookmarkStart w:id="427" w:name="_bookmark418"/>
      <w:bookmarkEnd w:id="427"/>
      <w:r>
        <w:rPr>
          <w:rFonts w:ascii="Times New Roman"/>
          <w:sz w:val="17"/>
          <w:u w:val="single"/>
        </w:rPr>
        <w:tab/>
      </w:r>
      <w:r>
        <w:rPr>
          <w:rFonts w:ascii="Times New Roman"/>
          <w:spacing w:val="40"/>
          <w:sz w:val="17"/>
        </w:rPr>
        <w:t xml:space="preserve"> </w:t>
      </w:r>
      <w:r>
        <w:rPr>
          <w:sz w:val="17"/>
        </w:rPr>
        <w:t>(2022).</w:t>
      </w:r>
      <w:r>
        <w:rPr>
          <w:spacing w:val="-4"/>
          <w:sz w:val="17"/>
        </w:rPr>
        <w:t xml:space="preserve"> </w:t>
      </w:r>
      <w:r>
        <w:rPr>
          <w:i/>
          <w:sz w:val="17"/>
        </w:rPr>
        <w:t>Budget</w:t>
      </w:r>
      <w:r>
        <w:rPr>
          <w:i/>
          <w:spacing w:val="-4"/>
          <w:sz w:val="17"/>
        </w:rPr>
        <w:t xml:space="preserve"> </w:t>
      </w:r>
      <w:r>
        <w:rPr>
          <w:i/>
          <w:sz w:val="17"/>
        </w:rPr>
        <w:t>2022-23:</w:t>
      </w:r>
      <w:r>
        <w:rPr>
          <w:i/>
          <w:spacing w:val="-4"/>
          <w:sz w:val="17"/>
        </w:rPr>
        <w:t xml:space="preserve"> </w:t>
      </w:r>
      <w:r>
        <w:rPr>
          <w:i/>
          <w:sz w:val="17"/>
        </w:rPr>
        <w:t>Budget</w:t>
      </w:r>
      <w:r>
        <w:rPr>
          <w:i/>
          <w:spacing w:val="-4"/>
          <w:sz w:val="17"/>
        </w:rPr>
        <w:t xml:space="preserve"> </w:t>
      </w:r>
      <w:r>
        <w:rPr>
          <w:i/>
          <w:sz w:val="17"/>
        </w:rPr>
        <w:t>Paper</w:t>
      </w:r>
      <w:r>
        <w:rPr>
          <w:i/>
          <w:spacing w:val="-4"/>
          <w:sz w:val="17"/>
        </w:rPr>
        <w:t xml:space="preserve"> </w:t>
      </w:r>
      <w:r>
        <w:rPr>
          <w:i/>
          <w:sz w:val="17"/>
        </w:rPr>
        <w:t>No.</w:t>
      </w:r>
      <w:r>
        <w:rPr>
          <w:i/>
          <w:spacing w:val="-4"/>
          <w:sz w:val="17"/>
        </w:rPr>
        <w:t xml:space="preserve"> </w:t>
      </w:r>
      <w:r>
        <w:rPr>
          <w:i/>
          <w:sz w:val="17"/>
        </w:rPr>
        <w:t>1</w:t>
      </w:r>
      <w:r>
        <w:rPr>
          <w:i/>
          <w:spacing w:val="-4"/>
          <w:sz w:val="17"/>
        </w:rPr>
        <w:t xml:space="preserve"> </w:t>
      </w:r>
      <w:r>
        <w:rPr>
          <w:i/>
          <w:sz w:val="17"/>
        </w:rPr>
        <w:t>Budget</w:t>
      </w:r>
      <w:r>
        <w:rPr>
          <w:i/>
          <w:spacing w:val="-4"/>
          <w:sz w:val="17"/>
        </w:rPr>
        <w:t xml:space="preserve"> </w:t>
      </w:r>
      <w:r>
        <w:rPr>
          <w:i/>
          <w:sz w:val="17"/>
        </w:rPr>
        <w:t>Statement</w:t>
      </w:r>
      <w:r>
        <w:rPr>
          <w:sz w:val="17"/>
        </w:rPr>
        <w:t xml:space="preserve">. </w:t>
      </w:r>
      <w:hyperlink r:id="rId259">
        <w:r>
          <w:rPr>
            <w:color w:val="0000FF"/>
            <w:spacing w:val="-2"/>
            <w:sz w:val="17"/>
          </w:rPr>
          <w:t>https://www.budget.nsw.gov.au/sites/default/files/2022-06/2022-</w:t>
        </w:r>
      </w:hyperlink>
      <w:r>
        <w:rPr>
          <w:color w:val="0000FF"/>
          <w:spacing w:val="-2"/>
          <w:sz w:val="17"/>
        </w:rPr>
        <w:t xml:space="preserve"> </w:t>
      </w:r>
      <w:hyperlink r:id="rId260">
        <w:r>
          <w:rPr>
            <w:color w:val="0000FF"/>
            <w:spacing w:val="-2"/>
            <w:sz w:val="17"/>
          </w:rPr>
          <w:t>23_03_Budget-Paper-No-1-Budget-Statement.pdf</w:t>
        </w:r>
      </w:hyperlink>
      <w:r>
        <w:rPr>
          <w:spacing w:val="-2"/>
          <w:sz w:val="17"/>
        </w:rPr>
        <w:t>.</w:t>
      </w:r>
    </w:p>
    <w:p w:rsidR="002E4FA1" w:rsidRDefault="00D51294">
      <w:pPr>
        <w:spacing w:before="38"/>
        <w:ind w:left="66"/>
        <w:rPr>
          <w:sz w:val="17"/>
        </w:rPr>
      </w:pPr>
      <w:r>
        <w:br w:type="column"/>
      </w:r>
      <w:r>
        <w:rPr>
          <w:sz w:val="17"/>
        </w:rPr>
        <w:t>(2019).</w:t>
      </w:r>
      <w:r>
        <w:rPr>
          <w:spacing w:val="-1"/>
          <w:sz w:val="17"/>
        </w:rPr>
        <w:t xml:space="preserve"> </w:t>
      </w:r>
      <w:r>
        <w:rPr>
          <w:i/>
          <w:sz w:val="17"/>
        </w:rPr>
        <w:t>2019</w:t>
      </w:r>
      <w:r>
        <w:rPr>
          <w:i/>
          <w:spacing w:val="-1"/>
          <w:sz w:val="17"/>
        </w:rPr>
        <w:t xml:space="preserve"> </w:t>
      </w:r>
      <w:r>
        <w:rPr>
          <w:i/>
          <w:sz w:val="17"/>
        </w:rPr>
        <w:t>Post-election report</w:t>
      </w:r>
      <w:r>
        <w:rPr>
          <w:sz w:val="17"/>
        </w:rPr>
        <w:t>.</w:t>
      </w:r>
      <w:r>
        <w:rPr>
          <w:spacing w:val="-1"/>
          <w:sz w:val="17"/>
        </w:rPr>
        <w:t xml:space="preserve"> </w:t>
      </w:r>
      <w:r>
        <w:rPr>
          <w:sz w:val="17"/>
        </w:rPr>
        <w:t>Parliamentary Budget</w:t>
      </w:r>
      <w:r>
        <w:rPr>
          <w:spacing w:val="-1"/>
          <w:sz w:val="17"/>
        </w:rPr>
        <w:t xml:space="preserve"> </w:t>
      </w:r>
      <w:r>
        <w:rPr>
          <w:sz w:val="17"/>
        </w:rPr>
        <w:t xml:space="preserve">Office. </w:t>
      </w:r>
      <w:hyperlink r:id="rId261">
        <w:proofErr w:type="gramStart"/>
        <w:r>
          <w:rPr>
            <w:color w:val="0000FF"/>
            <w:spacing w:val="-2"/>
            <w:sz w:val="17"/>
          </w:rPr>
          <w:t>https</w:t>
        </w:r>
        <w:proofErr w:type="gramEnd"/>
        <w:r>
          <w:rPr>
            <w:color w:val="0000FF"/>
            <w:spacing w:val="-2"/>
            <w:sz w:val="17"/>
          </w:rPr>
          <w:t>:</w:t>
        </w:r>
      </w:hyperlink>
    </w:p>
    <w:p w:rsidR="002E4FA1" w:rsidRDefault="00562B85">
      <w:pPr>
        <w:spacing w:before="23" w:line="268" w:lineRule="auto"/>
        <w:ind w:left="66" w:right="237"/>
        <w:rPr>
          <w:sz w:val="17"/>
        </w:rPr>
      </w:pPr>
      <w:hyperlink r:id="rId262">
        <w:r w:rsidR="00D51294">
          <w:rPr>
            <w:color w:val="0000FF"/>
            <w:spacing w:val="-2"/>
            <w:sz w:val="17"/>
          </w:rPr>
          <w:t>//www.aph.gov.au/About_Parliament/Parliamentary_departments/Parliament</w:t>
        </w:r>
      </w:hyperlink>
      <w:r w:rsidR="00D51294">
        <w:rPr>
          <w:color w:val="0000FF"/>
          <w:spacing w:val="-2"/>
          <w:sz w:val="17"/>
        </w:rPr>
        <w:t xml:space="preserve"> </w:t>
      </w:r>
      <w:hyperlink r:id="rId263">
        <w:r w:rsidR="00D51294">
          <w:rPr>
            <w:color w:val="0000FF"/>
            <w:spacing w:val="-2"/>
            <w:sz w:val="17"/>
          </w:rPr>
          <w:t>ary_Budget_Office/General_elections/2019_general_election/2019_Post-</w:t>
        </w:r>
      </w:hyperlink>
      <w:r w:rsidR="00D51294">
        <w:rPr>
          <w:color w:val="0000FF"/>
          <w:spacing w:val="-2"/>
          <w:sz w:val="17"/>
        </w:rPr>
        <w:t xml:space="preserve"> </w:t>
      </w:r>
      <w:hyperlink r:id="rId264">
        <w:proofErr w:type="spellStart"/>
        <w:r w:rsidR="00D51294">
          <w:rPr>
            <w:color w:val="0000FF"/>
            <w:spacing w:val="-2"/>
            <w:sz w:val="17"/>
          </w:rPr>
          <w:t>election_report</w:t>
        </w:r>
        <w:proofErr w:type="spellEnd"/>
      </w:hyperlink>
      <w:r w:rsidR="00D51294">
        <w:rPr>
          <w:spacing w:val="-2"/>
          <w:sz w:val="17"/>
        </w:rPr>
        <w:t>.</w:t>
      </w:r>
    </w:p>
    <w:p w:rsidR="002E4FA1" w:rsidRDefault="002E4FA1">
      <w:pPr>
        <w:spacing w:line="268" w:lineRule="auto"/>
        <w:rPr>
          <w:sz w:val="17"/>
        </w:rPr>
        <w:sectPr w:rsidR="002E4FA1">
          <w:type w:val="continuous"/>
          <w:pgSz w:w="16840" w:h="11910" w:orient="landscape"/>
          <w:pgMar w:top="1340" w:right="1180" w:bottom="280" w:left="680" w:header="689" w:footer="954" w:gutter="0"/>
          <w:cols w:num="2" w:space="720" w:equalWidth="0">
            <w:col w:w="8901" w:space="40"/>
            <w:col w:w="6039"/>
          </w:cols>
        </w:sectPr>
      </w:pPr>
    </w:p>
    <w:p w:rsidR="002E4FA1" w:rsidRDefault="002E4FA1">
      <w:pPr>
        <w:pStyle w:val="BodyText"/>
        <w:spacing w:before="4"/>
        <w:rPr>
          <w:sz w:val="16"/>
        </w:rPr>
      </w:pPr>
    </w:p>
    <w:p w:rsidR="002E4FA1" w:rsidRDefault="00D51294">
      <w:pPr>
        <w:tabs>
          <w:tab w:val="left" w:pos="8286"/>
          <w:tab w:val="left" w:pos="8900"/>
        </w:tabs>
        <w:ind w:left="623"/>
        <w:jc w:val="center"/>
        <w:rPr>
          <w:rFonts w:ascii="Times New Roman"/>
          <w:sz w:val="17"/>
        </w:rPr>
      </w:pPr>
      <w:bookmarkStart w:id="428" w:name="_bookmark419"/>
      <w:bookmarkEnd w:id="428"/>
      <w:proofErr w:type="spellStart"/>
      <w:r>
        <w:rPr>
          <w:sz w:val="17"/>
        </w:rPr>
        <w:t>PBO</w:t>
      </w:r>
      <w:proofErr w:type="spellEnd"/>
      <w:r>
        <w:rPr>
          <w:spacing w:val="-3"/>
          <w:sz w:val="17"/>
        </w:rPr>
        <w:t xml:space="preserve"> </w:t>
      </w:r>
      <w:r>
        <w:rPr>
          <w:sz w:val="17"/>
        </w:rPr>
        <w:t>(2020).</w:t>
      </w:r>
      <w:r>
        <w:rPr>
          <w:spacing w:val="-2"/>
          <w:sz w:val="17"/>
        </w:rPr>
        <w:t xml:space="preserve"> </w:t>
      </w:r>
      <w:r>
        <w:rPr>
          <w:i/>
          <w:sz w:val="17"/>
        </w:rPr>
        <w:t>Structural</w:t>
      </w:r>
      <w:r>
        <w:rPr>
          <w:i/>
          <w:spacing w:val="-3"/>
          <w:sz w:val="17"/>
        </w:rPr>
        <w:t xml:space="preserve"> </w:t>
      </w:r>
      <w:r>
        <w:rPr>
          <w:i/>
          <w:sz w:val="17"/>
        </w:rPr>
        <w:t>Trends</w:t>
      </w:r>
      <w:r>
        <w:rPr>
          <w:i/>
          <w:spacing w:val="-2"/>
          <w:sz w:val="17"/>
        </w:rPr>
        <w:t xml:space="preserve"> </w:t>
      </w:r>
      <w:r>
        <w:rPr>
          <w:i/>
          <w:sz w:val="17"/>
        </w:rPr>
        <w:t>in</w:t>
      </w:r>
      <w:r>
        <w:rPr>
          <w:i/>
          <w:spacing w:val="-3"/>
          <w:sz w:val="17"/>
        </w:rPr>
        <w:t xml:space="preserve"> </w:t>
      </w:r>
      <w:r>
        <w:rPr>
          <w:i/>
          <w:sz w:val="17"/>
        </w:rPr>
        <w:t>GST</w:t>
      </w:r>
      <w:r>
        <w:rPr>
          <w:sz w:val="17"/>
        </w:rPr>
        <w:t>.</w:t>
      </w:r>
      <w:r>
        <w:rPr>
          <w:spacing w:val="-2"/>
          <w:sz w:val="17"/>
        </w:rPr>
        <w:t xml:space="preserve"> </w:t>
      </w:r>
      <w:r>
        <w:rPr>
          <w:sz w:val="17"/>
        </w:rPr>
        <w:t>Parliamentary</w:t>
      </w:r>
      <w:r>
        <w:rPr>
          <w:spacing w:val="-3"/>
          <w:sz w:val="17"/>
        </w:rPr>
        <w:t xml:space="preserve"> </w:t>
      </w:r>
      <w:r>
        <w:rPr>
          <w:sz w:val="17"/>
        </w:rPr>
        <w:t>Budget</w:t>
      </w:r>
      <w:r>
        <w:rPr>
          <w:spacing w:val="-2"/>
          <w:sz w:val="17"/>
        </w:rPr>
        <w:t xml:space="preserve"> </w:t>
      </w:r>
      <w:r>
        <w:rPr>
          <w:sz w:val="17"/>
        </w:rPr>
        <w:t>Office.</w:t>
      </w:r>
      <w:r>
        <w:rPr>
          <w:spacing w:val="-2"/>
          <w:sz w:val="17"/>
        </w:rPr>
        <w:t xml:space="preserve"> </w:t>
      </w:r>
      <w:hyperlink r:id="rId265">
        <w:r>
          <w:rPr>
            <w:color w:val="0000FF"/>
            <w:spacing w:val="-2"/>
            <w:sz w:val="17"/>
          </w:rPr>
          <w:t>https://www.aph.</w:t>
        </w:r>
      </w:hyperlink>
      <w:r>
        <w:rPr>
          <w:color w:val="0000FF"/>
          <w:sz w:val="17"/>
        </w:rPr>
        <w:tab/>
      </w:r>
      <w:bookmarkStart w:id="429" w:name="_bookmark420"/>
      <w:bookmarkEnd w:id="429"/>
      <w:r>
        <w:rPr>
          <w:rFonts w:ascii="Times New Roman"/>
          <w:color w:val="0000FF"/>
          <w:sz w:val="17"/>
          <w:u w:val="single" w:color="000000"/>
        </w:rPr>
        <w:tab/>
      </w:r>
    </w:p>
    <w:p w:rsidR="002E4FA1" w:rsidRDefault="00562B85">
      <w:pPr>
        <w:spacing w:before="24"/>
        <w:ind w:left="1393" w:right="1805"/>
        <w:jc w:val="center"/>
        <w:rPr>
          <w:sz w:val="17"/>
        </w:rPr>
      </w:pPr>
      <w:hyperlink r:id="rId266">
        <w:r w:rsidR="00D51294">
          <w:rPr>
            <w:color w:val="0000FF"/>
            <w:spacing w:val="-2"/>
            <w:sz w:val="17"/>
          </w:rPr>
          <w:t>gov.au/About_Parliament/Parliamentary_Departments/Parliamentary_Budget</w:t>
        </w:r>
      </w:hyperlink>
    </w:p>
    <w:p w:rsidR="002E4FA1" w:rsidRDefault="00D51294">
      <w:pPr>
        <w:spacing w:before="2"/>
        <w:rPr>
          <w:sz w:val="16"/>
        </w:rPr>
      </w:pPr>
      <w:r>
        <w:br w:type="column"/>
      </w:r>
    </w:p>
    <w:p w:rsidR="002E4FA1" w:rsidRDefault="00D51294">
      <w:pPr>
        <w:spacing w:line="268" w:lineRule="auto"/>
        <w:ind w:left="66"/>
        <w:rPr>
          <w:sz w:val="17"/>
        </w:rPr>
      </w:pPr>
      <w:r>
        <w:rPr>
          <w:sz w:val="17"/>
        </w:rPr>
        <w:t>(2023).</w:t>
      </w:r>
      <w:r>
        <w:rPr>
          <w:spacing w:val="-3"/>
          <w:sz w:val="17"/>
        </w:rPr>
        <w:t xml:space="preserve"> </w:t>
      </w:r>
      <w:r>
        <w:rPr>
          <w:i/>
          <w:sz w:val="17"/>
        </w:rPr>
        <w:t>Advancing</w:t>
      </w:r>
      <w:r>
        <w:rPr>
          <w:i/>
          <w:spacing w:val="-3"/>
          <w:sz w:val="17"/>
        </w:rPr>
        <w:t xml:space="preserve"> </w:t>
      </w:r>
      <w:r>
        <w:rPr>
          <w:i/>
          <w:sz w:val="17"/>
        </w:rPr>
        <w:t>Prosperity:</w:t>
      </w:r>
      <w:r>
        <w:rPr>
          <w:i/>
          <w:spacing w:val="-3"/>
          <w:sz w:val="17"/>
        </w:rPr>
        <w:t xml:space="preserve"> </w:t>
      </w:r>
      <w:r>
        <w:rPr>
          <w:i/>
          <w:sz w:val="17"/>
        </w:rPr>
        <w:t>5-year</w:t>
      </w:r>
      <w:r>
        <w:rPr>
          <w:i/>
          <w:spacing w:val="-3"/>
          <w:sz w:val="17"/>
        </w:rPr>
        <w:t xml:space="preserve"> </w:t>
      </w:r>
      <w:r>
        <w:rPr>
          <w:i/>
          <w:sz w:val="17"/>
        </w:rPr>
        <w:t>Productivity</w:t>
      </w:r>
      <w:r>
        <w:rPr>
          <w:i/>
          <w:spacing w:val="-3"/>
          <w:sz w:val="17"/>
        </w:rPr>
        <w:t xml:space="preserve"> </w:t>
      </w:r>
      <w:r>
        <w:rPr>
          <w:i/>
          <w:sz w:val="17"/>
        </w:rPr>
        <w:t>Inquiry</w:t>
      </w:r>
      <w:r>
        <w:rPr>
          <w:i/>
          <w:spacing w:val="-3"/>
          <w:sz w:val="17"/>
        </w:rPr>
        <w:t xml:space="preserve"> </w:t>
      </w:r>
      <w:r>
        <w:rPr>
          <w:i/>
          <w:sz w:val="17"/>
        </w:rPr>
        <w:t>Report</w:t>
      </w:r>
      <w:r>
        <w:rPr>
          <w:sz w:val="17"/>
        </w:rPr>
        <w:t>.</w:t>
      </w:r>
      <w:r>
        <w:rPr>
          <w:spacing w:val="-3"/>
          <w:sz w:val="17"/>
        </w:rPr>
        <w:t xml:space="preserve"> </w:t>
      </w:r>
      <w:r>
        <w:rPr>
          <w:sz w:val="17"/>
        </w:rPr>
        <w:t xml:space="preserve">Productivity Commission. </w:t>
      </w:r>
      <w:hyperlink r:id="rId267">
        <w:r>
          <w:rPr>
            <w:color w:val="0000FF"/>
            <w:sz w:val="17"/>
          </w:rPr>
          <w:t>https://www.pc.gov.au/inquiries/completed/productivity/report</w:t>
        </w:r>
      </w:hyperlink>
      <w:r>
        <w:rPr>
          <w:sz w:val="17"/>
        </w:rPr>
        <w:t>.</w:t>
      </w:r>
    </w:p>
    <w:p w:rsidR="002E4FA1" w:rsidRDefault="002E4FA1">
      <w:pPr>
        <w:spacing w:line="268" w:lineRule="auto"/>
        <w:rPr>
          <w:sz w:val="17"/>
        </w:rPr>
        <w:sectPr w:rsidR="002E4FA1">
          <w:pgSz w:w="16840" w:h="11910" w:orient="landscape"/>
          <w:pgMar w:top="1340" w:right="1180" w:bottom="1200" w:left="680" w:header="689" w:footer="954" w:gutter="0"/>
          <w:cols w:num="2" w:space="720" w:equalWidth="0">
            <w:col w:w="8901" w:space="40"/>
            <w:col w:w="6039"/>
          </w:cols>
        </w:sectPr>
      </w:pPr>
    </w:p>
    <w:p w:rsidR="002E4FA1" w:rsidRDefault="00562B85">
      <w:pPr>
        <w:spacing w:before="3"/>
        <w:ind w:left="1343"/>
        <w:rPr>
          <w:sz w:val="17"/>
        </w:rPr>
      </w:pPr>
      <w:hyperlink r:id="rId268">
        <w:r w:rsidR="00D51294">
          <w:rPr>
            <w:color w:val="0000FF"/>
            <w:spacing w:val="-2"/>
            <w:sz w:val="17"/>
          </w:rPr>
          <w:t>_Office/Publications/</w:t>
        </w:r>
        <w:proofErr w:type="spellStart"/>
        <w:r w:rsidR="00D51294">
          <w:rPr>
            <w:color w:val="0000FF"/>
            <w:spacing w:val="-2"/>
            <w:sz w:val="17"/>
          </w:rPr>
          <w:t>Research_reports</w:t>
        </w:r>
        <w:proofErr w:type="spellEnd"/>
        <w:r w:rsidR="00D51294">
          <w:rPr>
            <w:color w:val="0000FF"/>
            <w:spacing w:val="-2"/>
            <w:sz w:val="17"/>
          </w:rPr>
          <w:t>/</w:t>
        </w:r>
        <w:proofErr w:type="spellStart"/>
        <w:r w:rsidR="00D51294">
          <w:rPr>
            <w:color w:val="0000FF"/>
            <w:spacing w:val="-2"/>
            <w:sz w:val="17"/>
          </w:rPr>
          <w:t>Structural_Trends_in_GST</w:t>
        </w:r>
        <w:proofErr w:type="spellEnd"/>
      </w:hyperlink>
      <w:r w:rsidR="00D51294">
        <w:rPr>
          <w:spacing w:val="-2"/>
          <w:sz w:val="17"/>
        </w:rPr>
        <w:t>.</w:t>
      </w:r>
    </w:p>
    <w:p w:rsidR="002E4FA1" w:rsidRDefault="00D51294">
      <w:pPr>
        <w:tabs>
          <w:tab w:val="left" w:pos="1237"/>
        </w:tabs>
        <w:spacing w:before="158" w:line="268" w:lineRule="auto"/>
        <w:ind w:left="1343" w:right="342" w:hanging="720"/>
        <w:rPr>
          <w:sz w:val="17"/>
        </w:rPr>
      </w:pPr>
      <w:bookmarkStart w:id="430" w:name="_bookmark421"/>
      <w:bookmarkEnd w:id="430"/>
      <w:r>
        <w:rPr>
          <w:rFonts w:ascii="Times New Roman"/>
          <w:sz w:val="17"/>
          <w:u w:val="single"/>
        </w:rPr>
        <w:tab/>
      </w:r>
      <w:r>
        <w:rPr>
          <w:rFonts w:ascii="Times New Roman"/>
          <w:spacing w:val="40"/>
          <w:sz w:val="17"/>
        </w:rPr>
        <w:t xml:space="preserve"> </w:t>
      </w:r>
      <w:r>
        <w:rPr>
          <w:sz w:val="17"/>
        </w:rPr>
        <w:t>(2022a).</w:t>
      </w:r>
      <w:r>
        <w:rPr>
          <w:spacing w:val="-2"/>
          <w:sz w:val="17"/>
        </w:rPr>
        <w:t xml:space="preserve"> </w:t>
      </w:r>
      <w:r>
        <w:rPr>
          <w:i/>
          <w:sz w:val="17"/>
        </w:rPr>
        <w:t>Historical</w:t>
      </w:r>
      <w:r>
        <w:rPr>
          <w:i/>
          <w:spacing w:val="-2"/>
          <w:sz w:val="17"/>
        </w:rPr>
        <w:t xml:space="preserve"> </w:t>
      </w:r>
      <w:r>
        <w:rPr>
          <w:i/>
          <w:sz w:val="17"/>
        </w:rPr>
        <w:t>Fiscal</w:t>
      </w:r>
      <w:r>
        <w:rPr>
          <w:i/>
          <w:spacing w:val="-2"/>
          <w:sz w:val="17"/>
        </w:rPr>
        <w:t xml:space="preserve"> </w:t>
      </w:r>
      <w:r>
        <w:rPr>
          <w:i/>
          <w:sz w:val="17"/>
        </w:rPr>
        <w:t>Data,</w:t>
      </w:r>
      <w:r>
        <w:rPr>
          <w:i/>
          <w:spacing w:val="-2"/>
          <w:sz w:val="17"/>
        </w:rPr>
        <w:t xml:space="preserve"> </w:t>
      </w:r>
      <w:r>
        <w:rPr>
          <w:i/>
          <w:sz w:val="17"/>
        </w:rPr>
        <w:t>2022-23</w:t>
      </w:r>
      <w:r>
        <w:rPr>
          <w:i/>
          <w:spacing w:val="-2"/>
          <w:sz w:val="17"/>
        </w:rPr>
        <w:t xml:space="preserve"> </w:t>
      </w:r>
      <w:r>
        <w:rPr>
          <w:i/>
          <w:sz w:val="17"/>
        </w:rPr>
        <w:t>October</w:t>
      </w:r>
      <w:r>
        <w:rPr>
          <w:i/>
          <w:spacing w:val="-2"/>
          <w:sz w:val="17"/>
        </w:rPr>
        <w:t xml:space="preserve"> </w:t>
      </w:r>
      <w:r>
        <w:rPr>
          <w:i/>
          <w:sz w:val="17"/>
        </w:rPr>
        <w:t>Budget</w:t>
      </w:r>
      <w:r>
        <w:rPr>
          <w:sz w:val="17"/>
        </w:rPr>
        <w:t>.</w:t>
      </w:r>
      <w:r>
        <w:rPr>
          <w:spacing w:val="-2"/>
          <w:sz w:val="17"/>
        </w:rPr>
        <w:t xml:space="preserve"> </w:t>
      </w:r>
      <w:r>
        <w:rPr>
          <w:sz w:val="17"/>
        </w:rPr>
        <w:t>Released</w:t>
      </w:r>
      <w:r>
        <w:rPr>
          <w:spacing w:val="-2"/>
          <w:sz w:val="17"/>
        </w:rPr>
        <w:t xml:space="preserve"> </w:t>
      </w:r>
      <w:r>
        <w:rPr>
          <w:sz w:val="17"/>
        </w:rPr>
        <w:t>on</w:t>
      </w:r>
      <w:r>
        <w:rPr>
          <w:spacing w:val="-2"/>
          <w:sz w:val="17"/>
        </w:rPr>
        <w:t xml:space="preserve"> </w:t>
      </w:r>
      <w:r>
        <w:rPr>
          <w:sz w:val="17"/>
        </w:rPr>
        <w:t>25 October 2022. Parliamentary Budget Office.</w:t>
      </w:r>
    </w:p>
    <w:p w:rsidR="002E4FA1" w:rsidRDefault="00562B85">
      <w:pPr>
        <w:spacing w:before="1" w:line="268" w:lineRule="auto"/>
        <w:ind w:left="1343" w:right="130"/>
        <w:rPr>
          <w:sz w:val="17"/>
        </w:rPr>
      </w:pPr>
      <w:hyperlink r:id="rId269">
        <w:r w:rsidR="00D51294">
          <w:rPr>
            <w:color w:val="0000FF"/>
            <w:spacing w:val="-2"/>
            <w:sz w:val="17"/>
          </w:rPr>
          <w:t>https://www.aph.gov.au/-/media/05_About_Parliament/54_Parliamentary_De</w:t>
        </w:r>
      </w:hyperlink>
      <w:r w:rsidR="00D51294">
        <w:rPr>
          <w:color w:val="0000FF"/>
          <w:spacing w:val="-2"/>
          <w:sz w:val="17"/>
        </w:rPr>
        <w:t xml:space="preserve"> </w:t>
      </w:r>
      <w:hyperlink r:id="rId270">
        <w:r w:rsidR="00D51294">
          <w:rPr>
            <w:color w:val="0000FF"/>
            <w:spacing w:val="-2"/>
            <w:sz w:val="17"/>
          </w:rPr>
          <w:t>pts/548_Parliamentary_Budget_Office/</w:t>
        </w:r>
        <w:proofErr w:type="spellStart"/>
        <w:r w:rsidR="00D51294">
          <w:rPr>
            <w:color w:val="0000FF"/>
            <w:spacing w:val="-2"/>
            <w:sz w:val="17"/>
          </w:rPr>
          <w:t>Data_portal</w:t>
        </w:r>
        <w:proofErr w:type="spellEnd"/>
        <w:r w:rsidR="00D51294">
          <w:rPr>
            <w:color w:val="0000FF"/>
            <w:spacing w:val="-2"/>
            <w:sz w:val="17"/>
          </w:rPr>
          <w:t>/2022-</w:t>
        </w:r>
      </w:hyperlink>
      <w:r w:rsidR="00D51294">
        <w:rPr>
          <w:color w:val="0000FF"/>
          <w:spacing w:val="-2"/>
          <w:sz w:val="17"/>
        </w:rPr>
        <w:t xml:space="preserve"> </w:t>
      </w:r>
      <w:hyperlink r:id="rId271">
        <w:r w:rsidR="00D51294">
          <w:rPr>
            <w:color w:val="0000FF"/>
            <w:spacing w:val="-2"/>
            <w:sz w:val="17"/>
          </w:rPr>
          <w:t>23_October_Historical_Fiscal_Data_updated.xlsx</w:t>
        </w:r>
      </w:hyperlink>
      <w:r w:rsidR="00D51294">
        <w:rPr>
          <w:spacing w:val="-2"/>
          <w:sz w:val="17"/>
        </w:rPr>
        <w:t>.</w:t>
      </w:r>
    </w:p>
    <w:p w:rsidR="002E4FA1" w:rsidRDefault="00D51294">
      <w:pPr>
        <w:tabs>
          <w:tab w:val="left" w:pos="1237"/>
        </w:tabs>
        <w:spacing w:before="135" w:line="268" w:lineRule="auto"/>
        <w:ind w:left="1343" w:right="130" w:hanging="720"/>
        <w:rPr>
          <w:sz w:val="17"/>
        </w:rPr>
      </w:pPr>
      <w:bookmarkStart w:id="431" w:name="_bookmark422"/>
      <w:bookmarkEnd w:id="431"/>
      <w:r>
        <w:rPr>
          <w:rFonts w:ascii="Times New Roman"/>
          <w:sz w:val="17"/>
          <w:u w:val="single"/>
        </w:rPr>
        <w:tab/>
      </w:r>
      <w:r>
        <w:rPr>
          <w:rFonts w:ascii="Times New Roman"/>
          <w:spacing w:val="40"/>
          <w:sz w:val="17"/>
        </w:rPr>
        <w:t xml:space="preserve"> </w:t>
      </w:r>
      <w:r>
        <w:rPr>
          <w:sz w:val="17"/>
        </w:rPr>
        <w:t xml:space="preserve">(2022b). </w:t>
      </w:r>
      <w:r>
        <w:rPr>
          <w:i/>
          <w:sz w:val="17"/>
        </w:rPr>
        <w:t>Beyond the Budget</w:t>
      </w:r>
      <w:r>
        <w:rPr>
          <w:sz w:val="17"/>
        </w:rPr>
        <w:t xml:space="preserve">. Parliamentary Budget Office. </w:t>
      </w:r>
      <w:hyperlink r:id="rId272">
        <w:r>
          <w:rPr>
            <w:color w:val="0000FF"/>
            <w:spacing w:val="-2"/>
            <w:sz w:val="17"/>
          </w:rPr>
          <w:t>https://www.aph.gov.au/-/media/05_About_Parliament/54_Parliamentary_De</w:t>
        </w:r>
      </w:hyperlink>
      <w:r>
        <w:rPr>
          <w:color w:val="0000FF"/>
          <w:spacing w:val="-2"/>
          <w:sz w:val="17"/>
        </w:rPr>
        <w:t xml:space="preserve"> </w:t>
      </w:r>
      <w:hyperlink r:id="rId273">
        <w:r>
          <w:rPr>
            <w:color w:val="0000FF"/>
            <w:spacing w:val="-2"/>
            <w:sz w:val="17"/>
          </w:rPr>
          <w:t>pts/548_Parliamentary_Budget_Office/Reports/2022-</w:t>
        </w:r>
      </w:hyperlink>
      <w:r>
        <w:rPr>
          <w:color w:val="0000FF"/>
          <w:spacing w:val="-2"/>
          <w:sz w:val="17"/>
        </w:rPr>
        <w:t xml:space="preserve"> </w:t>
      </w:r>
      <w:hyperlink r:id="rId274">
        <w:r>
          <w:rPr>
            <w:color w:val="0000FF"/>
            <w:spacing w:val="-2"/>
            <w:sz w:val="17"/>
          </w:rPr>
          <w:t>23/Beyond_the_budget_2022-23/Beyond_the_budget_2022-23_-</w:t>
        </w:r>
      </w:hyperlink>
    </w:p>
    <w:p w:rsidR="002E4FA1" w:rsidRDefault="00562B85">
      <w:pPr>
        <w:spacing w:before="1"/>
        <w:ind w:left="1343"/>
        <w:rPr>
          <w:sz w:val="17"/>
        </w:rPr>
      </w:pPr>
      <w:hyperlink r:id="rId275">
        <w:r w:rsidR="00D51294">
          <w:rPr>
            <w:color w:val="0000FF"/>
            <w:spacing w:val="-2"/>
            <w:sz w:val="17"/>
          </w:rPr>
          <w:t>_Fiscal_outlook_and_scenarios.pdf</w:t>
        </w:r>
      </w:hyperlink>
      <w:r w:rsidR="00D51294">
        <w:rPr>
          <w:spacing w:val="-2"/>
          <w:sz w:val="17"/>
        </w:rPr>
        <w:t>.</w:t>
      </w:r>
    </w:p>
    <w:p w:rsidR="002E4FA1" w:rsidRDefault="00D51294">
      <w:pPr>
        <w:tabs>
          <w:tab w:val="left" w:pos="1237"/>
        </w:tabs>
        <w:spacing w:before="158" w:line="268" w:lineRule="auto"/>
        <w:ind w:left="1343" w:right="180" w:hanging="720"/>
        <w:rPr>
          <w:sz w:val="17"/>
        </w:rPr>
      </w:pPr>
      <w:bookmarkStart w:id="432" w:name="_bookmark423"/>
      <w:bookmarkEnd w:id="432"/>
      <w:r>
        <w:rPr>
          <w:rFonts w:ascii="Times New Roman"/>
          <w:sz w:val="17"/>
          <w:u w:val="single"/>
        </w:rPr>
        <w:tab/>
      </w:r>
      <w:r>
        <w:rPr>
          <w:rFonts w:ascii="Times New Roman"/>
          <w:spacing w:val="40"/>
          <w:sz w:val="17"/>
        </w:rPr>
        <w:t xml:space="preserve"> </w:t>
      </w:r>
      <w:r>
        <w:rPr>
          <w:sz w:val="17"/>
        </w:rPr>
        <w:t>(2022c).</w:t>
      </w:r>
      <w:r>
        <w:rPr>
          <w:spacing w:val="-3"/>
          <w:sz w:val="17"/>
        </w:rPr>
        <w:t xml:space="preserve"> </w:t>
      </w:r>
      <w:r>
        <w:rPr>
          <w:i/>
          <w:sz w:val="17"/>
        </w:rPr>
        <w:t>National</w:t>
      </w:r>
      <w:r>
        <w:rPr>
          <w:i/>
          <w:spacing w:val="-3"/>
          <w:sz w:val="17"/>
        </w:rPr>
        <w:t xml:space="preserve"> </w:t>
      </w:r>
      <w:r>
        <w:rPr>
          <w:i/>
          <w:sz w:val="17"/>
        </w:rPr>
        <w:t>fiscal</w:t>
      </w:r>
      <w:r>
        <w:rPr>
          <w:i/>
          <w:spacing w:val="-3"/>
          <w:sz w:val="17"/>
        </w:rPr>
        <w:t xml:space="preserve"> </w:t>
      </w:r>
      <w:r>
        <w:rPr>
          <w:i/>
          <w:sz w:val="17"/>
        </w:rPr>
        <w:t>outlook:</w:t>
      </w:r>
      <w:r>
        <w:rPr>
          <w:i/>
          <w:spacing w:val="-3"/>
          <w:sz w:val="17"/>
        </w:rPr>
        <w:t xml:space="preserve"> </w:t>
      </w:r>
      <w:r>
        <w:rPr>
          <w:i/>
          <w:sz w:val="17"/>
        </w:rPr>
        <w:t>As</w:t>
      </w:r>
      <w:r>
        <w:rPr>
          <w:i/>
          <w:spacing w:val="-3"/>
          <w:sz w:val="17"/>
        </w:rPr>
        <w:t xml:space="preserve"> </w:t>
      </w:r>
      <w:r>
        <w:rPr>
          <w:i/>
          <w:sz w:val="17"/>
        </w:rPr>
        <w:t>at</w:t>
      </w:r>
      <w:r>
        <w:rPr>
          <w:i/>
          <w:spacing w:val="-3"/>
          <w:sz w:val="17"/>
        </w:rPr>
        <w:t xml:space="preserve"> </w:t>
      </w:r>
      <w:r>
        <w:rPr>
          <w:i/>
          <w:sz w:val="17"/>
        </w:rPr>
        <w:t>2022-23</w:t>
      </w:r>
      <w:r>
        <w:rPr>
          <w:i/>
          <w:spacing w:val="-3"/>
          <w:sz w:val="17"/>
        </w:rPr>
        <w:t xml:space="preserve"> </w:t>
      </w:r>
      <w:r>
        <w:rPr>
          <w:i/>
          <w:sz w:val="17"/>
        </w:rPr>
        <w:t>Budgets</w:t>
      </w:r>
      <w:r>
        <w:rPr>
          <w:sz w:val="17"/>
        </w:rPr>
        <w:t>.</w:t>
      </w:r>
      <w:r>
        <w:rPr>
          <w:spacing w:val="-3"/>
          <w:sz w:val="17"/>
        </w:rPr>
        <w:t xml:space="preserve"> </w:t>
      </w:r>
      <w:r>
        <w:rPr>
          <w:sz w:val="17"/>
        </w:rPr>
        <w:t>Data</w:t>
      </w:r>
      <w:r>
        <w:rPr>
          <w:spacing w:val="-3"/>
          <w:sz w:val="17"/>
        </w:rPr>
        <w:t xml:space="preserve"> </w:t>
      </w:r>
      <w:r>
        <w:rPr>
          <w:sz w:val="17"/>
        </w:rPr>
        <w:t>pack</w:t>
      </w:r>
      <w:r>
        <w:rPr>
          <w:spacing w:val="-3"/>
          <w:sz w:val="17"/>
        </w:rPr>
        <w:t xml:space="preserve"> </w:t>
      </w:r>
      <w:r>
        <w:rPr>
          <w:sz w:val="17"/>
        </w:rPr>
        <w:t xml:space="preserve">released on 5 October 2022. Parliamentary Budget Office. </w:t>
      </w:r>
      <w:hyperlink r:id="rId276">
        <w:proofErr w:type="gramStart"/>
        <w:r>
          <w:rPr>
            <w:color w:val="0000FF"/>
            <w:sz w:val="17"/>
          </w:rPr>
          <w:t>https</w:t>
        </w:r>
        <w:proofErr w:type="gramEnd"/>
        <w:r>
          <w:rPr>
            <w:color w:val="0000FF"/>
            <w:sz w:val="17"/>
          </w:rPr>
          <w:t>:</w:t>
        </w:r>
      </w:hyperlink>
    </w:p>
    <w:p w:rsidR="002E4FA1" w:rsidRDefault="00562B85">
      <w:pPr>
        <w:spacing w:line="268" w:lineRule="auto"/>
        <w:ind w:left="1343" w:right="180"/>
        <w:rPr>
          <w:sz w:val="17"/>
        </w:rPr>
      </w:pPr>
      <w:hyperlink r:id="rId277">
        <w:r w:rsidR="00D51294">
          <w:rPr>
            <w:color w:val="0000FF"/>
            <w:spacing w:val="-2"/>
            <w:sz w:val="17"/>
          </w:rPr>
          <w:t>//www.aph.gov.au/About_Parliament/Parliamentary_departments/Parliament</w:t>
        </w:r>
      </w:hyperlink>
      <w:r w:rsidR="00D51294">
        <w:rPr>
          <w:color w:val="0000FF"/>
          <w:spacing w:val="-2"/>
          <w:sz w:val="17"/>
        </w:rPr>
        <w:t xml:space="preserve"> </w:t>
      </w:r>
      <w:hyperlink r:id="rId278">
        <w:r w:rsidR="00D51294">
          <w:rPr>
            <w:color w:val="0000FF"/>
            <w:spacing w:val="-2"/>
            <w:sz w:val="17"/>
          </w:rPr>
          <w:t>ary_Budget_Office/Publications/Research_reports/National_fiscal_outlook</w:t>
        </w:r>
      </w:hyperlink>
      <w:r w:rsidR="00D51294">
        <w:rPr>
          <w:spacing w:val="-2"/>
          <w:sz w:val="17"/>
        </w:rPr>
        <w:t>.</w:t>
      </w:r>
    </w:p>
    <w:p w:rsidR="002E4FA1" w:rsidRDefault="00D51294">
      <w:pPr>
        <w:tabs>
          <w:tab w:val="left" w:pos="1237"/>
        </w:tabs>
        <w:spacing w:before="135" w:line="268" w:lineRule="auto"/>
        <w:ind w:left="1343" w:right="78" w:hanging="720"/>
        <w:rPr>
          <w:sz w:val="17"/>
        </w:rPr>
      </w:pPr>
      <w:bookmarkStart w:id="433" w:name="_bookmark424"/>
      <w:bookmarkEnd w:id="433"/>
      <w:r>
        <w:rPr>
          <w:rFonts w:ascii="Times New Roman" w:hAnsi="Times New Roman"/>
          <w:sz w:val="17"/>
          <w:u w:val="single"/>
        </w:rPr>
        <w:tab/>
      </w:r>
      <w:r>
        <w:rPr>
          <w:rFonts w:ascii="Times New Roman" w:hAnsi="Times New Roman"/>
          <w:spacing w:val="40"/>
          <w:sz w:val="17"/>
        </w:rPr>
        <w:t xml:space="preserve"> </w:t>
      </w:r>
      <w:r>
        <w:rPr>
          <w:sz w:val="17"/>
        </w:rPr>
        <w:t>(2022d).</w:t>
      </w:r>
      <w:r>
        <w:rPr>
          <w:spacing w:val="-3"/>
          <w:sz w:val="17"/>
        </w:rPr>
        <w:t xml:space="preserve"> </w:t>
      </w:r>
      <w:r>
        <w:rPr>
          <w:i/>
          <w:sz w:val="17"/>
        </w:rPr>
        <w:t>Build</w:t>
      </w:r>
      <w:r>
        <w:rPr>
          <w:i/>
          <w:spacing w:val="-3"/>
          <w:sz w:val="17"/>
        </w:rPr>
        <w:t xml:space="preserve"> </w:t>
      </w:r>
      <w:r>
        <w:rPr>
          <w:i/>
          <w:sz w:val="17"/>
        </w:rPr>
        <w:t>your</w:t>
      </w:r>
      <w:r>
        <w:rPr>
          <w:i/>
          <w:spacing w:val="-3"/>
          <w:sz w:val="17"/>
        </w:rPr>
        <w:t xml:space="preserve"> </w:t>
      </w:r>
      <w:r>
        <w:rPr>
          <w:i/>
          <w:sz w:val="17"/>
        </w:rPr>
        <w:t>own</w:t>
      </w:r>
      <w:r>
        <w:rPr>
          <w:i/>
          <w:spacing w:val="-3"/>
          <w:sz w:val="17"/>
        </w:rPr>
        <w:t xml:space="preserve"> </w:t>
      </w:r>
      <w:r>
        <w:rPr>
          <w:i/>
          <w:sz w:val="17"/>
        </w:rPr>
        <w:t>budget</w:t>
      </w:r>
      <w:r>
        <w:rPr>
          <w:i/>
          <w:spacing w:val="-3"/>
          <w:sz w:val="17"/>
        </w:rPr>
        <w:t xml:space="preserve"> </w:t>
      </w:r>
      <w:r>
        <w:rPr>
          <w:i/>
          <w:sz w:val="17"/>
        </w:rPr>
        <w:t>–</w:t>
      </w:r>
      <w:r>
        <w:rPr>
          <w:i/>
          <w:spacing w:val="-3"/>
          <w:sz w:val="17"/>
        </w:rPr>
        <w:t xml:space="preserve"> </w:t>
      </w:r>
      <w:r>
        <w:rPr>
          <w:i/>
          <w:sz w:val="17"/>
        </w:rPr>
        <w:t>consultation</w:t>
      </w:r>
      <w:r>
        <w:rPr>
          <w:i/>
          <w:spacing w:val="-3"/>
          <w:sz w:val="17"/>
        </w:rPr>
        <w:t xml:space="preserve"> </w:t>
      </w:r>
      <w:r>
        <w:rPr>
          <w:i/>
          <w:sz w:val="17"/>
        </w:rPr>
        <w:t>release</w:t>
      </w:r>
      <w:r>
        <w:rPr>
          <w:sz w:val="17"/>
        </w:rPr>
        <w:t>.</w:t>
      </w:r>
      <w:r>
        <w:rPr>
          <w:spacing w:val="-3"/>
          <w:sz w:val="17"/>
        </w:rPr>
        <w:t xml:space="preserve"> </w:t>
      </w:r>
      <w:r>
        <w:rPr>
          <w:sz w:val="17"/>
        </w:rPr>
        <w:t>Parliamentary</w:t>
      </w:r>
      <w:r>
        <w:rPr>
          <w:spacing w:val="-3"/>
          <w:sz w:val="17"/>
        </w:rPr>
        <w:t xml:space="preserve"> </w:t>
      </w:r>
      <w:r>
        <w:rPr>
          <w:sz w:val="17"/>
        </w:rPr>
        <w:t xml:space="preserve">Budget Office. </w:t>
      </w:r>
      <w:hyperlink r:id="rId279">
        <w:r>
          <w:rPr>
            <w:color w:val="0000FF"/>
            <w:sz w:val="17"/>
          </w:rPr>
          <w:t>https://www.aph.gov.au/About_Parliament/Parliamentary_department</w:t>
        </w:r>
      </w:hyperlink>
      <w:r>
        <w:rPr>
          <w:color w:val="0000FF"/>
          <w:sz w:val="17"/>
        </w:rPr>
        <w:t xml:space="preserve"> </w:t>
      </w:r>
      <w:hyperlink r:id="rId280">
        <w:r>
          <w:rPr>
            <w:color w:val="0000FF"/>
            <w:spacing w:val="-2"/>
            <w:sz w:val="17"/>
          </w:rPr>
          <w:t>s/</w:t>
        </w:r>
        <w:proofErr w:type="spellStart"/>
        <w:r>
          <w:rPr>
            <w:color w:val="0000FF"/>
            <w:spacing w:val="-2"/>
            <w:sz w:val="17"/>
          </w:rPr>
          <w:t>Parliamentary_Budget_Office</w:t>
        </w:r>
        <w:proofErr w:type="spellEnd"/>
        <w:r>
          <w:rPr>
            <w:color w:val="0000FF"/>
            <w:spacing w:val="-2"/>
            <w:sz w:val="17"/>
          </w:rPr>
          <w:t>/</w:t>
        </w:r>
        <w:proofErr w:type="spellStart"/>
        <w:r>
          <w:rPr>
            <w:color w:val="0000FF"/>
            <w:spacing w:val="-2"/>
            <w:sz w:val="17"/>
          </w:rPr>
          <w:t>Build_your_own_budget</w:t>
        </w:r>
        <w:proofErr w:type="spellEnd"/>
      </w:hyperlink>
      <w:r>
        <w:rPr>
          <w:spacing w:val="-2"/>
          <w:sz w:val="17"/>
        </w:rPr>
        <w:t>.</w:t>
      </w:r>
    </w:p>
    <w:p w:rsidR="002E4FA1" w:rsidRDefault="00D51294">
      <w:pPr>
        <w:tabs>
          <w:tab w:val="left" w:pos="1237"/>
        </w:tabs>
        <w:spacing w:before="136" w:line="268" w:lineRule="auto"/>
        <w:ind w:left="1343" w:right="180" w:hanging="720"/>
        <w:rPr>
          <w:sz w:val="17"/>
        </w:rPr>
      </w:pPr>
      <w:bookmarkStart w:id="434" w:name="_bookmark425"/>
      <w:bookmarkEnd w:id="434"/>
      <w:r>
        <w:rPr>
          <w:rFonts w:ascii="Times New Roman"/>
          <w:sz w:val="17"/>
          <w:u w:val="single"/>
        </w:rPr>
        <w:tab/>
      </w:r>
      <w:r>
        <w:rPr>
          <w:rFonts w:ascii="Times New Roman"/>
          <w:spacing w:val="40"/>
          <w:sz w:val="17"/>
        </w:rPr>
        <w:t xml:space="preserve"> </w:t>
      </w:r>
      <w:r>
        <w:rPr>
          <w:sz w:val="17"/>
        </w:rPr>
        <w:t xml:space="preserve">(2022e). </w:t>
      </w:r>
      <w:r>
        <w:rPr>
          <w:i/>
          <w:sz w:val="17"/>
        </w:rPr>
        <w:t>2022 Post-election report</w:t>
      </w:r>
      <w:r>
        <w:rPr>
          <w:sz w:val="17"/>
        </w:rPr>
        <w:t xml:space="preserve">. Parliamentary Budget Office. </w:t>
      </w:r>
      <w:hyperlink r:id="rId281">
        <w:r>
          <w:rPr>
            <w:color w:val="0000FF"/>
            <w:spacing w:val="-2"/>
            <w:sz w:val="17"/>
          </w:rPr>
          <w:t>https://www.aph.gov.au/About_Parliament/Parliamentary_departments/Parlia</w:t>
        </w:r>
      </w:hyperlink>
      <w:r>
        <w:rPr>
          <w:color w:val="0000FF"/>
          <w:spacing w:val="-2"/>
          <w:sz w:val="17"/>
        </w:rPr>
        <w:t xml:space="preserve"> </w:t>
      </w:r>
      <w:hyperlink r:id="rId282">
        <w:r>
          <w:rPr>
            <w:color w:val="0000FF"/>
            <w:spacing w:val="-2"/>
            <w:sz w:val="17"/>
          </w:rPr>
          <w:t>mentary_Budget_Office/General_elections/2022_General_election/2022_El</w:t>
        </w:r>
      </w:hyperlink>
      <w:r>
        <w:rPr>
          <w:color w:val="0000FF"/>
          <w:spacing w:val="-2"/>
          <w:sz w:val="17"/>
        </w:rPr>
        <w:t xml:space="preserve"> </w:t>
      </w:r>
      <w:hyperlink r:id="rId283">
        <w:proofErr w:type="spellStart"/>
        <w:r>
          <w:rPr>
            <w:color w:val="0000FF"/>
            <w:spacing w:val="-2"/>
            <w:sz w:val="17"/>
          </w:rPr>
          <w:t>ection_commitments_report</w:t>
        </w:r>
        <w:proofErr w:type="spellEnd"/>
      </w:hyperlink>
      <w:r>
        <w:rPr>
          <w:spacing w:val="-2"/>
          <w:sz w:val="17"/>
        </w:rPr>
        <w:t>.</w:t>
      </w:r>
    </w:p>
    <w:p w:rsidR="002E4FA1" w:rsidRDefault="00D51294">
      <w:pPr>
        <w:spacing w:before="135"/>
        <w:ind w:left="623"/>
        <w:rPr>
          <w:sz w:val="17"/>
        </w:rPr>
      </w:pPr>
      <w:bookmarkStart w:id="435" w:name="_bookmark426"/>
      <w:bookmarkEnd w:id="435"/>
      <w:r>
        <w:rPr>
          <w:sz w:val="17"/>
        </w:rPr>
        <w:t xml:space="preserve">Productivity Commission (2011). </w:t>
      </w:r>
      <w:r>
        <w:rPr>
          <w:i/>
          <w:sz w:val="17"/>
        </w:rPr>
        <w:t>Disability</w:t>
      </w:r>
      <w:r>
        <w:rPr>
          <w:i/>
          <w:spacing w:val="1"/>
          <w:sz w:val="17"/>
        </w:rPr>
        <w:t xml:space="preserve"> </w:t>
      </w:r>
      <w:r>
        <w:rPr>
          <w:i/>
          <w:sz w:val="17"/>
        </w:rPr>
        <w:t>Care and Support,</w:t>
      </w:r>
      <w:r>
        <w:rPr>
          <w:i/>
          <w:spacing w:val="1"/>
          <w:sz w:val="17"/>
        </w:rPr>
        <w:t xml:space="preserve"> </w:t>
      </w:r>
      <w:r>
        <w:rPr>
          <w:i/>
          <w:sz w:val="17"/>
        </w:rPr>
        <w:t>Inquiry Report Volume</w:t>
      </w:r>
      <w:r>
        <w:rPr>
          <w:i/>
          <w:spacing w:val="1"/>
          <w:sz w:val="17"/>
        </w:rPr>
        <w:t xml:space="preserve"> </w:t>
      </w:r>
      <w:r>
        <w:rPr>
          <w:i/>
          <w:spacing w:val="-5"/>
          <w:sz w:val="17"/>
        </w:rPr>
        <w:t>2</w:t>
      </w:r>
      <w:r>
        <w:rPr>
          <w:spacing w:val="-5"/>
          <w:sz w:val="17"/>
        </w:rPr>
        <w:t>.</w:t>
      </w:r>
    </w:p>
    <w:p w:rsidR="002E4FA1" w:rsidRDefault="00D51294">
      <w:pPr>
        <w:spacing w:before="24" w:line="268" w:lineRule="auto"/>
        <w:ind w:left="1343" w:right="114"/>
        <w:rPr>
          <w:sz w:val="17"/>
        </w:rPr>
      </w:pPr>
      <w:r>
        <w:rPr>
          <w:sz w:val="17"/>
        </w:rPr>
        <w:t>Productivity Commission.</w:t>
      </w:r>
      <w:r>
        <w:rPr>
          <w:spacing w:val="40"/>
          <w:sz w:val="17"/>
        </w:rPr>
        <w:t xml:space="preserve"> </w:t>
      </w:r>
      <w:hyperlink r:id="rId284">
        <w:r>
          <w:rPr>
            <w:color w:val="0000FF"/>
            <w:spacing w:val="-2"/>
            <w:sz w:val="17"/>
          </w:rPr>
          <w:t>https://www.pc.gov.au/inquiries/completed/disability-support/report/disability-</w:t>
        </w:r>
      </w:hyperlink>
      <w:r>
        <w:rPr>
          <w:color w:val="0000FF"/>
          <w:spacing w:val="-2"/>
          <w:sz w:val="17"/>
        </w:rPr>
        <w:t xml:space="preserve"> </w:t>
      </w:r>
      <w:hyperlink r:id="rId285">
        <w:r>
          <w:rPr>
            <w:color w:val="0000FF"/>
            <w:spacing w:val="-2"/>
            <w:sz w:val="17"/>
          </w:rPr>
          <w:t>support-volume2.pdf</w:t>
        </w:r>
      </w:hyperlink>
      <w:r>
        <w:rPr>
          <w:spacing w:val="-2"/>
          <w:sz w:val="17"/>
        </w:rPr>
        <w:t>.</w:t>
      </w:r>
    </w:p>
    <w:p w:rsidR="002E4FA1" w:rsidRDefault="00D51294">
      <w:pPr>
        <w:tabs>
          <w:tab w:val="left" w:pos="1237"/>
        </w:tabs>
        <w:spacing w:before="135" w:line="268" w:lineRule="auto"/>
        <w:ind w:left="1343" w:right="77" w:hanging="720"/>
        <w:rPr>
          <w:sz w:val="17"/>
        </w:rPr>
      </w:pPr>
      <w:bookmarkStart w:id="436" w:name="_bookmark427"/>
      <w:bookmarkEnd w:id="436"/>
      <w:r>
        <w:rPr>
          <w:rFonts w:ascii="Times New Roman"/>
          <w:sz w:val="17"/>
          <w:u w:val="single"/>
        </w:rPr>
        <w:tab/>
      </w:r>
      <w:r>
        <w:rPr>
          <w:rFonts w:ascii="Times New Roman"/>
          <w:spacing w:val="40"/>
          <w:sz w:val="17"/>
        </w:rPr>
        <w:t xml:space="preserve"> </w:t>
      </w:r>
      <w:r>
        <w:rPr>
          <w:sz w:val="17"/>
        </w:rPr>
        <w:t>(2015).</w:t>
      </w:r>
      <w:r>
        <w:rPr>
          <w:spacing w:val="-7"/>
          <w:sz w:val="17"/>
        </w:rPr>
        <w:t xml:space="preserve"> </w:t>
      </w:r>
      <w:r>
        <w:rPr>
          <w:i/>
          <w:sz w:val="17"/>
        </w:rPr>
        <w:t>Superannuation</w:t>
      </w:r>
      <w:r>
        <w:rPr>
          <w:i/>
          <w:spacing w:val="-7"/>
          <w:sz w:val="17"/>
        </w:rPr>
        <w:t xml:space="preserve"> </w:t>
      </w:r>
      <w:r>
        <w:rPr>
          <w:i/>
          <w:sz w:val="17"/>
        </w:rPr>
        <w:t>Policy</w:t>
      </w:r>
      <w:r>
        <w:rPr>
          <w:i/>
          <w:spacing w:val="-7"/>
          <w:sz w:val="17"/>
        </w:rPr>
        <w:t xml:space="preserve"> </w:t>
      </w:r>
      <w:r>
        <w:rPr>
          <w:i/>
          <w:sz w:val="17"/>
        </w:rPr>
        <w:t>for</w:t>
      </w:r>
      <w:r>
        <w:rPr>
          <w:i/>
          <w:spacing w:val="-7"/>
          <w:sz w:val="17"/>
        </w:rPr>
        <w:t xml:space="preserve"> </w:t>
      </w:r>
      <w:r>
        <w:rPr>
          <w:i/>
          <w:sz w:val="17"/>
        </w:rPr>
        <w:t>Post-Retirement</w:t>
      </w:r>
      <w:r>
        <w:rPr>
          <w:sz w:val="17"/>
        </w:rPr>
        <w:t>.</w:t>
      </w:r>
      <w:r>
        <w:rPr>
          <w:spacing w:val="-7"/>
          <w:sz w:val="17"/>
        </w:rPr>
        <w:t xml:space="preserve"> </w:t>
      </w:r>
      <w:r>
        <w:rPr>
          <w:sz w:val="17"/>
        </w:rPr>
        <w:t>Productivity</w:t>
      </w:r>
      <w:r>
        <w:rPr>
          <w:spacing w:val="-7"/>
          <w:sz w:val="17"/>
        </w:rPr>
        <w:t xml:space="preserve"> </w:t>
      </w:r>
      <w:r>
        <w:rPr>
          <w:sz w:val="17"/>
        </w:rPr>
        <w:t xml:space="preserve">Commission. </w:t>
      </w:r>
      <w:hyperlink r:id="rId286">
        <w:r>
          <w:rPr>
            <w:color w:val="0000FF"/>
            <w:spacing w:val="-2"/>
            <w:sz w:val="17"/>
          </w:rPr>
          <w:t>http://www.pc.gov.au/research/completed/superannuation-post-retirement</w:t>
        </w:r>
      </w:hyperlink>
      <w:r>
        <w:rPr>
          <w:spacing w:val="-2"/>
          <w:sz w:val="17"/>
        </w:rPr>
        <w:t>.</w:t>
      </w:r>
    </w:p>
    <w:p w:rsidR="002E4FA1" w:rsidRDefault="00D51294">
      <w:pPr>
        <w:tabs>
          <w:tab w:val="left" w:pos="1237"/>
        </w:tabs>
        <w:spacing w:before="135"/>
        <w:ind w:left="623"/>
        <w:rPr>
          <w:sz w:val="17"/>
        </w:rPr>
      </w:pPr>
      <w:bookmarkStart w:id="437" w:name="_bookmark428"/>
      <w:bookmarkEnd w:id="437"/>
      <w:r>
        <w:rPr>
          <w:rFonts w:ascii="Times New Roman"/>
          <w:sz w:val="17"/>
          <w:u w:val="single"/>
        </w:rPr>
        <w:tab/>
      </w:r>
      <w:r>
        <w:rPr>
          <w:rFonts w:ascii="Times New Roman"/>
          <w:spacing w:val="75"/>
          <w:sz w:val="17"/>
        </w:rPr>
        <w:t xml:space="preserve"> </w:t>
      </w:r>
      <w:r>
        <w:rPr>
          <w:sz w:val="17"/>
        </w:rPr>
        <w:t xml:space="preserve">(2017). </w:t>
      </w:r>
      <w:proofErr w:type="gramStart"/>
      <w:r>
        <w:rPr>
          <w:i/>
          <w:sz w:val="17"/>
        </w:rPr>
        <w:t>Shifting</w:t>
      </w:r>
      <w:proofErr w:type="gramEnd"/>
      <w:r>
        <w:rPr>
          <w:i/>
          <w:sz w:val="17"/>
        </w:rPr>
        <w:t xml:space="preserve"> the Dial: 5-year Productivity Review Inquiry Report</w:t>
      </w:r>
      <w:r>
        <w:rPr>
          <w:sz w:val="17"/>
        </w:rPr>
        <w:t>.</w:t>
      </w:r>
    </w:p>
    <w:p w:rsidR="002E4FA1" w:rsidRDefault="00D51294">
      <w:pPr>
        <w:spacing w:before="24" w:line="268" w:lineRule="auto"/>
        <w:ind w:left="1343" w:right="702"/>
        <w:rPr>
          <w:sz w:val="17"/>
        </w:rPr>
      </w:pPr>
      <w:r>
        <w:rPr>
          <w:sz w:val="17"/>
        </w:rPr>
        <w:t xml:space="preserve">Productivity Commission. </w:t>
      </w:r>
      <w:hyperlink r:id="rId287">
        <w:r>
          <w:rPr>
            <w:color w:val="0000FF"/>
            <w:spacing w:val="-2"/>
            <w:sz w:val="17"/>
          </w:rPr>
          <w:t>https://www.pc.gov.au/inquiries/completed/productivity-review/report</w:t>
        </w:r>
      </w:hyperlink>
      <w:r>
        <w:rPr>
          <w:spacing w:val="-2"/>
          <w:sz w:val="17"/>
        </w:rPr>
        <w:t>.</w:t>
      </w:r>
    </w:p>
    <w:p w:rsidR="002E4FA1" w:rsidRDefault="00D51294">
      <w:pPr>
        <w:tabs>
          <w:tab w:val="left" w:pos="1237"/>
        </w:tabs>
        <w:spacing w:before="135" w:line="268" w:lineRule="auto"/>
        <w:ind w:left="1343" w:right="329" w:hanging="720"/>
        <w:rPr>
          <w:sz w:val="17"/>
        </w:rPr>
      </w:pPr>
      <w:bookmarkStart w:id="438" w:name="_bookmark429"/>
      <w:bookmarkEnd w:id="438"/>
      <w:r>
        <w:rPr>
          <w:rFonts w:ascii="Times New Roman"/>
          <w:sz w:val="17"/>
          <w:u w:val="single"/>
        </w:rPr>
        <w:tab/>
      </w:r>
      <w:r>
        <w:rPr>
          <w:rFonts w:ascii="Times New Roman"/>
          <w:spacing w:val="40"/>
          <w:sz w:val="17"/>
        </w:rPr>
        <w:t xml:space="preserve"> </w:t>
      </w:r>
      <w:r>
        <w:rPr>
          <w:sz w:val="17"/>
        </w:rPr>
        <w:t xml:space="preserve">(2021). </w:t>
      </w:r>
      <w:r>
        <w:rPr>
          <w:i/>
          <w:sz w:val="17"/>
        </w:rPr>
        <w:t>Wealth Transfers and their Economic Effects</w:t>
      </w:r>
      <w:r>
        <w:rPr>
          <w:sz w:val="17"/>
        </w:rPr>
        <w:t>. Productivity Commission.</w:t>
      </w:r>
      <w:r>
        <w:rPr>
          <w:spacing w:val="-12"/>
          <w:sz w:val="17"/>
        </w:rPr>
        <w:t xml:space="preserve"> </w:t>
      </w:r>
      <w:hyperlink r:id="rId288">
        <w:r>
          <w:rPr>
            <w:color w:val="0000FF"/>
            <w:sz w:val="17"/>
          </w:rPr>
          <w:t>https://www.pc.gov.au/research/completed/wealth-transfers</w:t>
        </w:r>
      </w:hyperlink>
      <w:r>
        <w:rPr>
          <w:sz w:val="17"/>
        </w:rPr>
        <w:t>.</w:t>
      </w:r>
    </w:p>
    <w:p w:rsidR="002E4FA1" w:rsidRDefault="00D51294">
      <w:pPr>
        <w:spacing w:before="137" w:line="268" w:lineRule="auto"/>
        <w:ind w:left="1343" w:right="151" w:hanging="720"/>
        <w:jc w:val="both"/>
        <w:rPr>
          <w:sz w:val="17"/>
        </w:rPr>
      </w:pPr>
      <w:r>
        <w:br w:type="column"/>
      </w:r>
      <w:bookmarkStart w:id="439" w:name="_bookmark430"/>
      <w:bookmarkEnd w:id="439"/>
      <w:r>
        <w:rPr>
          <w:sz w:val="17"/>
        </w:rPr>
        <w:t>Ralph</w:t>
      </w:r>
      <w:r>
        <w:rPr>
          <w:spacing w:val="-4"/>
          <w:sz w:val="17"/>
        </w:rPr>
        <w:t xml:space="preserve"> </w:t>
      </w:r>
      <w:r>
        <w:rPr>
          <w:sz w:val="17"/>
        </w:rPr>
        <w:t>et</w:t>
      </w:r>
      <w:r>
        <w:rPr>
          <w:spacing w:val="-4"/>
          <w:sz w:val="17"/>
        </w:rPr>
        <w:t xml:space="preserve"> </w:t>
      </w:r>
      <w:r>
        <w:rPr>
          <w:sz w:val="17"/>
        </w:rPr>
        <w:t>al</w:t>
      </w:r>
      <w:r>
        <w:rPr>
          <w:spacing w:val="-4"/>
          <w:sz w:val="17"/>
        </w:rPr>
        <w:t xml:space="preserve"> </w:t>
      </w:r>
      <w:r>
        <w:rPr>
          <w:sz w:val="17"/>
        </w:rPr>
        <w:t>(1999).</w:t>
      </w:r>
      <w:r>
        <w:rPr>
          <w:spacing w:val="-4"/>
          <w:sz w:val="17"/>
        </w:rPr>
        <w:t xml:space="preserve"> </w:t>
      </w:r>
      <w:r>
        <w:rPr>
          <w:sz w:val="17"/>
        </w:rPr>
        <w:t>Ralph,</w:t>
      </w:r>
      <w:r>
        <w:rPr>
          <w:spacing w:val="-4"/>
          <w:sz w:val="17"/>
        </w:rPr>
        <w:t xml:space="preserve"> </w:t>
      </w:r>
      <w:r>
        <w:rPr>
          <w:sz w:val="17"/>
        </w:rPr>
        <w:t>J.,</w:t>
      </w:r>
      <w:r>
        <w:rPr>
          <w:spacing w:val="-4"/>
          <w:sz w:val="17"/>
        </w:rPr>
        <w:t xml:space="preserve"> </w:t>
      </w:r>
      <w:proofErr w:type="spellStart"/>
      <w:r>
        <w:rPr>
          <w:sz w:val="17"/>
        </w:rPr>
        <w:t>Allert</w:t>
      </w:r>
      <w:proofErr w:type="spellEnd"/>
      <w:r>
        <w:rPr>
          <w:sz w:val="17"/>
        </w:rPr>
        <w:t>,</w:t>
      </w:r>
      <w:r>
        <w:rPr>
          <w:spacing w:val="-4"/>
          <w:sz w:val="17"/>
        </w:rPr>
        <w:t xml:space="preserve"> </w:t>
      </w:r>
      <w:r>
        <w:rPr>
          <w:sz w:val="17"/>
        </w:rPr>
        <w:t>R.</w:t>
      </w:r>
      <w:r>
        <w:rPr>
          <w:spacing w:val="-4"/>
          <w:sz w:val="17"/>
        </w:rPr>
        <w:t xml:space="preserve"> </w:t>
      </w:r>
      <w:r>
        <w:rPr>
          <w:sz w:val="17"/>
        </w:rPr>
        <w:t>and</w:t>
      </w:r>
      <w:r>
        <w:rPr>
          <w:spacing w:val="-4"/>
          <w:sz w:val="17"/>
        </w:rPr>
        <w:t xml:space="preserve"> </w:t>
      </w:r>
      <w:r>
        <w:rPr>
          <w:sz w:val="17"/>
        </w:rPr>
        <w:t>Joss,</w:t>
      </w:r>
      <w:r>
        <w:rPr>
          <w:spacing w:val="-4"/>
          <w:sz w:val="17"/>
        </w:rPr>
        <w:t xml:space="preserve"> </w:t>
      </w:r>
      <w:r>
        <w:rPr>
          <w:sz w:val="17"/>
        </w:rPr>
        <w:t>B.</w:t>
      </w:r>
      <w:r>
        <w:rPr>
          <w:spacing w:val="-4"/>
          <w:sz w:val="17"/>
        </w:rPr>
        <w:t xml:space="preserve"> </w:t>
      </w:r>
      <w:r>
        <w:rPr>
          <w:i/>
          <w:sz w:val="17"/>
        </w:rPr>
        <w:t>A</w:t>
      </w:r>
      <w:r>
        <w:rPr>
          <w:i/>
          <w:spacing w:val="-4"/>
          <w:sz w:val="17"/>
        </w:rPr>
        <w:t xml:space="preserve"> </w:t>
      </w:r>
      <w:r>
        <w:rPr>
          <w:i/>
          <w:sz w:val="17"/>
        </w:rPr>
        <w:t>Tax</w:t>
      </w:r>
      <w:r>
        <w:rPr>
          <w:i/>
          <w:spacing w:val="-4"/>
          <w:sz w:val="17"/>
        </w:rPr>
        <w:t xml:space="preserve"> </w:t>
      </w:r>
      <w:r>
        <w:rPr>
          <w:i/>
          <w:sz w:val="17"/>
        </w:rPr>
        <w:t>System</w:t>
      </w:r>
      <w:r>
        <w:rPr>
          <w:i/>
          <w:spacing w:val="-4"/>
          <w:sz w:val="17"/>
        </w:rPr>
        <w:t xml:space="preserve"> </w:t>
      </w:r>
      <w:r>
        <w:rPr>
          <w:i/>
          <w:sz w:val="17"/>
        </w:rPr>
        <w:t>Redesigned</w:t>
      </w:r>
      <w:r>
        <w:rPr>
          <w:sz w:val="17"/>
        </w:rPr>
        <w:t>.</w:t>
      </w:r>
      <w:r>
        <w:rPr>
          <w:spacing w:val="-4"/>
          <w:sz w:val="17"/>
        </w:rPr>
        <w:t xml:space="preserve"> </w:t>
      </w:r>
      <w:r>
        <w:rPr>
          <w:sz w:val="17"/>
        </w:rPr>
        <w:t>Review of</w:t>
      </w:r>
      <w:r>
        <w:rPr>
          <w:spacing w:val="-7"/>
          <w:sz w:val="17"/>
        </w:rPr>
        <w:t xml:space="preserve"> </w:t>
      </w:r>
      <w:r>
        <w:rPr>
          <w:sz w:val="17"/>
        </w:rPr>
        <w:t>Business</w:t>
      </w:r>
      <w:r>
        <w:rPr>
          <w:spacing w:val="-7"/>
          <w:sz w:val="17"/>
        </w:rPr>
        <w:t xml:space="preserve"> </w:t>
      </w:r>
      <w:r>
        <w:rPr>
          <w:sz w:val="17"/>
        </w:rPr>
        <w:t>Taxation</w:t>
      </w:r>
      <w:r>
        <w:rPr>
          <w:spacing w:val="-7"/>
          <w:sz w:val="17"/>
        </w:rPr>
        <w:t xml:space="preserve"> </w:t>
      </w:r>
      <w:r>
        <w:rPr>
          <w:sz w:val="17"/>
        </w:rPr>
        <w:t>report</w:t>
      </w:r>
      <w:r>
        <w:rPr>
          <w:spacing w:val="-7"/>
          <w:sz w:val="17"/>
        </w:rPr>
        <w:t xml:space="preserve"> </w:t>
      </w:r>
      <w:r>
        <w:rPr>
          <w:sz w:val="17"/>
        </w:rPr>
        <w:t>to</w:t>
      </w:r>
      <w:r>
        <w:rPr>
          <w:spacing w:val="-7"/>
          <w:sz w:val="17"/>
        </w:rPr>
        <w:t xml:space="preserve"> </w:t>
      </w:r>
      <w:r>
        <w:rPr>
          <w:sz w:val="17"/>
        </w:rPr>
        <w:t>the</w:t>
      </w:r>
      <w:r>
        <w:rPr>
          <w:spacing w:val="-7"/>
          <w:sz w:val="17"/>
        </w:rPr>
        <w:t xml:space="preserve"> </w:t>
      </w:r>
      <w:r>
        <w:rPr>
          <w:sz w:val="17"/>
        </w:rPr>
        <w:t>Treasurer,</w:t>
      </w:r>
      <w:r>
        <w:rPr>
          <w:spacing w:val="-7"/>
          <w:sz w:val="17"/>
        </w:rPr>
        <w:t xml:space="preserve"> </w:t>
      </w:r>
      <w:r>
        <w:rPr>
          <w:sz w:val="17"/>
        </w:rPr>
        <w:t>1999.</w:t>
      </w:r>
      <w:r>
        <w:rPr>
          <w:spacing w:val="-7"/>
          <w:sz w:val="17"/>
        </w:rPr>
        <w:t xml:space="preserve"> </w:t>
      </w:r>
      <w:r>
        <w:rPr>
          <w:sz w:val="17"/>
        </w:rPr>
        <w:t>Commonwealth</w:t>
      </w:r>
      <w:r>
        <w:rPr>
          <w:spacing w:val="-7"/>
          <w:sz w:val="17"/>
        </w:rPr>
        <w:t xml:space="preserve"> </w:t>
      </w:r>
      <w:r>
        <w:rPr>
          <w:sz w:val="17"/>
        </w:rPr>
        <w:t xml:space="preserve">Treasury. </w:t>
      </w:r>
      <w:r>
        <w:rPr>
          <w:color w:val="0000FF"/>
          <w:spacing w:val="-2"/>
          <w:sz w:val="17"/>
        </w:rPr>
        <w:t>https://webarchive.nla.gov.au/awa/20180316084138/http:</w:t>
      </w:r>
    </w:p>
    <w:p w:rsidR="002E4FA1" w:rsidRDefault="00D51294">
      <w:pPr>
        <w:spacing w:before="1"/>
        <w:ind w:left="1343"/>
        <w:rPr>
          <w:sz w:val="17"/>
        </w:rPr>
      </w:pPr>
      <w:r>
        <w:rPr>
          <w:color w:val="0000FF"/>
          <w:spacing w:val="-2"/>
          <w:sz w:val="17"/>
        </w:rPr>
        <w:t>//rbt.treasury.gov.au/</w:t>
      </w:r>
      <w:r>
        <w:rPr>
          <w:spacing w:val="-2"/>
          <w:sz w:val="17"/>
        </w:rPr>
        <w:t>.</w:t>
      </w:r>
    </w:p>
    <w:p w:rsidR="002E4FA1" w:rsidRDefault="00D51294">
      <w:pPr>
        <w:spacing w:before="158" w:line="268" w:lineRule="auto"/>
        <w:ind w:left="1343" w:right="124" w:hanging="720"/>
        <w:jc w:val="both"/>
        <w:rPr>
          <w:sz w:val="17"/>
        </w:rPr>
      </w:pPr>
      <w:bookmarkStart w:id="440" w:name="_bookmark431"/>
      <w:bookmarkEnd w:id="440"/>
      <w:r>
        <w:rPr>
          <w:sz w:val="17"/>
        </w:rPr>
        <w:t>RBA</w:t>
      </w:r>
      <w:r>
        <w:rPr>
          <w:spacing w:val="-3"/>
          <w:sz w:val="17"/>
        </w:rPr>
        <w:t xml:space="preserve"> </w:t>
      </w:r>
      <w:r>
        <w:rPr>
          <w:sz w:val="17"/>
        </w:rPr>
        <w:t>(2023).</w:t>
      </w:r>
      <w:r>
        <w:rPr>
          <w:spacing w:val="-3"/>
          <w:sz w:val="17"/>
        </w:rPr>
        <w:t xml:space="preserve"> </w:t>
      </w:r>
      <w:r>
        <w:rPr>
          <w:i/>
          <w:sz w:val="17"/>
        </w:rPr>
        <w:t>Statement</w:t>
      </w:r>
      <w:r>
        <w:rPr>
          <w:i/>
          <w:spacing w:val="-3"/>
          <w:sz w:val="17"/>
        </w:rPr>
        <w:t xml:space="preserve"> </w:t>
      </w:r>
      <w:r>
        <w:rPr>
          <w:i/>
          <w:sz w:val="17"/>
        </w:rPr>
        <w:t>on</w:t>
      </w:r>
      <w:r>
        <w:rPr>
          <w:i/>
          <w:spacing w:val="-3"/>
          <w:sz w:val="17"/>
        </w:rPr>
        <w:t xml:space="preserve"> </w:t>
      </w:r>
      <w:r>
        <w:rPr>
          <w:i/>
          <w:sz w:val="17"/>
        </w:rPr>
        <w:t>Monetary</w:t>
      </w:r>
      <w:r>
        <w:rPr>
          <w:i/>
          <w:spacing w:val="-3"/>
          <w:sz w:val="17"/>
        </w:rPr>
        <w:t xml:space="preserve"> </w:t>
      </w:r>
      <w:r>
        <w:rPr>
          <w:i/>
          <w:sz w:val="17"/>
        </w:rPr>
        <w:t>Policy</w:t>
      </w:r>
      <w:r>
        <w:rPr>
          <w:sz w:val="17"/>
        </w:rPr>
        <w:t>.</w:t>
      </w:r>
      <w:r>
        <w:rPr>
          <w:spacing w:val="-3"/>
          <w:sz w:val="17"/>
        </w:rPr>
        <w:t xml:space="preserve"> </w:t>
      </w:r>
      <w:r>
        <w:rPr>
          <w:sz w:val="17"/>
        </w:rPr>
        <w:t>February</w:t>
      </w:r>
      <w:r>
        <w:rPr>
          <w:spacing w:val="-3"/>
          <w:sz w:val="17"/>
        </w:rPr>
        <w:t xml:space="preserve"> </w:t>
      </w:r>
      <w:r>
        <w:rPr>
          <w:sz w:val="17"/>
        </w:rPr>
        <w:t>2023.</w:t>
      </w:r>
      <w:r>
        <w:rPr>
          <w:spacing w:val="-3"/>
          <w:sz w:val="17"/>
        </w:rPr>
        <w:t xml:space="preserve"> </w:t>
      </w:r>
      <w:r>
        <w:rPr>
          <w:sz w:val="17"/>
        </w:rPr>
        <w:t>Reserve</w:t>
      </w:r>
      <w:r>
        <w:rPr>
          <w:spacing w:val="-3"/>
          <w:sz w:val="17"/>
        </w:rPr>
        <w:t xml:space="preserve"> </w:t>
      </w:r>
      <w:r>
        <w:rPr>
          <w:sz w:val="17"/>
        </w:rPr>
        <w:t>Bank</w:t>
      </w:r>
      <w:r>
        <w:rPr>
          <w:spacing w:val="-3"/>
          <w:sz w:val="17"/>
        </w:rPr>
        <w:t xml:space="preserve"> </w:t>
      </w:r>
      <w:r>
        <w:rPr>
          <w:sz w:val="17"/>
        </w:rPr>
        <w:t>of</w:t>
      </w:r>
      <w:r>
        <w:rPr>
          <w:spacing w:val="-3"/>
          <w:sz w:val="17"/>
        </w:rPr>
        <w:t xml:space="preserve"> </w:t>
      </w:r>
      <w:r>
        <w:rPr>
          <w:sz w:val="17"/>
        </w:rPr>
        <w:t xml:space="preserve">Australia. </w:t>
      </w:r>
      <w:hyperlink r:id="rId289">
        <w:r>
          <w:rPr>
            <w:color w:val="0000FF"/>
            <w:spacing w:val="-2"/>
            <w:sz w:val="17"/>
          </w:rPr>
          <w:t>https://www.rba.gov.au/publications/smp/2023/feb/</w:t>
        </w:r>
      </w:hyperlink>
      <w:r>
        <w:rPr>
          <w:spacing w:val="-2"/>
          <w:sz w:val="17"/>
        </w:rPr>
        <w:t>.</w:t>
      </w:r>
    </w:p>
    <w:p w:rsidR="002E4FA1" w:rsidRDefault="00D51294">
      <w:pPr>
        <w:spacing w:before="135"/>
        <w:ind w:left="623"/>
        <w:rPr>
          <w:sz w:val="17"/>
        </w:rPr>
      </w:pPr>
      <w:bookmarkStart w:id="441" w:name="_bookmark432"/>
      <w:bookmarkEnd w:id="441"/>
      <w:r>
        <w:rPr>
          <w:sz w:val="17"/>
        </w:rPr>
        <w:t>Read,</w:t>
      </w:r>
      <w:r>
        <w:rPr>
          <w:spacing w:val="-2"/>
          <w:sz w:val="17"/>
        </w:rPr>
        <w:t xml:space="preserve"> </w:t>
      </w:r>
      <w:r>
        <w:rPr>
          <w:sz w:val="17"/>
        </w:rPr>
        <w:t>M.</w:t>
      </w:r>
      <w:r>
        <w:rPr>
          <w:spacing w:val="-2"/>
          <w:sz w:val="17"/>
        </w:rPr>
        <w:t xml:space="preserve"> </w:t>
      </w:r>
      <w:r>
        <w:rPr>
          <w:sz w:val="17"/>
        </w:rPr>
        <w:t>(2022).</w:t>
      </w:r>
      <w:r>
        <w:rPr>
          <w:spacing w:val="-1"/>
          <w:sz w:val="17"/>
        </w:rPr>
        <w:t xml:space="preserve"> </w:t>
      </w:r>
      <w:r>
        <w:rPr>
          <w:sz w:val="17"/>
        </w:rPr>
        <w:t>“NDIS</w:t>
      </w:r>
      <w:r>
        <w:rPr>
          <w:spacing w:val="-2"/>
          <w:sz w:val="17"/>
        </w:rPr>
        <w:t xml:space="preserve"> </w:t>
      </w:r>
      <w:r>
        <w:rPr>
          <w:sz w:val="17"/>
        </w:rPr>
        <w:t>blowout</w:t>
      </w:r>
      <w:r>
        <w:rPr>
          <w:spacing w:val="-2"/>
          <w:sz w:val="17"/>
        </w:rPr>
        <w:t xml:space="preserve"> </w:t>
      </w:r>
      <w:r>
        <w:rPr>
          <w:sz w:val="17"/>
        </w:rPr>
        <w:t>could</w:t>
      </w:r>
      <w:r>
        <w:rPr>
          <w:spacing w:val="-1"/>
          <w:sz w:val="17"/>
        </w:rPr>
        <w:t xml:space="preserve"> </w:t>
      </w:r>
      <w:r>
        <w:rPr>
          <w:sz w:val="17"/>
        </w:rPr>
        <w:t>hit</w:t>
      </w:r>
      <w:r>
        <w:rPr>
          <w:spacing w:val="-2"/>
          <w:sz w:val="17"/>
        </w:rPr>
        <w:t xml:space="preserve"> </w:t>
      </w:r>
      <w:r>
        <w:rPr>
          <w:sz w:val="17"/>
        </w:rPr>
        <w:t>$102b,</w:t>
      </w:r>
      <w:r>
        <w:rPr>
          <w:spacing w:val="-2"/>
          <w:sz w:val="17"/>
        </w:rPr>
        <w:t xml:space="preserve"> </w:t>
      </w:r>
      <w:r>
        <w:rPr>
          <w:sz w:val="17"/>
        </w:rPr>
        <w:t>overtaking</w:t>
      </w:r>
      <w:r>
        <w:rPr>
          <w:spacing w:val="-1"/>
          <w:sz w:val="17"/>
        </w:rPr>
        <w:t xml:space="preserve"> </w:t>
      </w:r>
      <w:r>
        <w:rPr>
          <w:sz w:val="17"/>
        </w:rPr>
        <w:t>the</w:t>
      </w:r>
      <w:r>
        <w:rPr>
          <w:spacing w:val="-2"/>
          <w:sz w:val="17"/>
        </w:rPr>
        <w:t xml:space="preserve"> </w:t>
      </w:r>
      <w:r>
        <w:rPr>
          <w:sz w:val="17"/>
        </w:rPr>
        <w:t>age</w:t>
      </w:r>
      <w:r>
        <w:rPr>
          <w:spacing w:val="-1"/>
          <w:sz w:val="17"/>
        </w:rPr>
        <w:t xml:space="preserve"> </w:t>
      </w:r>
      <w:r>
        <w:rPr>
          <w:spacing w:val="-2"/>
          <w:sz w:val="17"/>
        </w:rPr>
        <w:t>pension”.</w:t>
      </w:r>
    </w:p>
    <w:p w:rsidR="002E4FA1" w:rsidRDefault="00D51294">
      <w:pPr>
        <w:spacing w:before="24" w:line="268" w:lineRule="auto"/>
        <w:ind w:left="1343" w:right="214"/>
        <w:rPr>
          <w:sz w:val="17"/>
        </w:rPr>
      </w:pPr>
      <w:r>
        <w:rPr>
          <w:i/>
          <w:sz w:val="17"/>
        </w:rPr>
        <w:t>Australian</w:t>
      </w:r>
      <w:r>
        <w:rPr>
          <w:i/>
          <w:spacing w:val="-12"/>
          <w:sz w:val="17"/>
        </w:rPr>
        <w:t xml:space="preserve"> </w:t>
      </w:r>
      <w:r>
        <w:rPr>
          <w:i/>
          <w:sz w:val="17"/>
        </w:rPr>
        <w:t>Financial</w:t>
      </w:r>
      <w:r>
        <w:rPr>
          <w:i/>
          <w:spacing w:val="-12"/>
          <w:sz w:val="17"/>
        </w:rPr>
        <w:t xml:space="preserve"> </w:t>
      </w:r>
      <w:r>
        <w:rPr>
          <w:i/>
          <w:sz w:val="17"/>
        </w:rPr>
        <w:t>Review</w:t>
      </w:r>
      <w:r>
        <w:rPr>
          <w:sz w:val="17"/>
        </w:rPr>
        <w:t>.</w:t>
      </w:r>
      <w:r>
        <w:rPr>
          <w:spacing w:val="-12"/>
          <w:sz w:val="17"/>
        </w:rPr>
        <w:t xml:space="preserve"> </w:t>
      </w:r>
      <w:hyperlink r:id="rId290">
        <w:r>
          <w:rPr>
            <w:color w:val="0000FF"/>
            <w:sz w:val="17"/>
          </w:rPr>
          <w:t>https://www.afr.com/politics/ndis-blowout-could-</w:t>
        </w:r>
      </w:hyperlink>
      <w:r>
        <w:rPr>
          <w:color w:val="0000FF"/>
          <w:sz w:val="17"/>
        </w:rPr>
        <w:t xml:space="preserve"> </w:t>
      </w:r>
      <w:hyperlink r:id="rId291">
        <w:r>
          <w:rPr>
            <w:color w:val="0000FF"/>
            <w:spacing w:val="-2"/>
            <w:sz w:val="17"/>
          </w:rPr>
          <w:t>hit-124b-overtaking-the-age-pension-20221024-p5bsbs</w:t>
        </w:r>
      </w:hyperlink>
      <w:r>
        <w:rPr>
          <w:spacing w:val="-2"/>
          <w:sz w:val="17"/>
        </w:rPr>
        <w:t>.</w:t>
      </w:r>
    </w:p>
    <w:p w:rsidR="002E4FA1" w:rsidRDefault="00D51294">
      <w:pPr>
        <w:spacing w:before="135" w:line="268" w:lineRule="auto"/>
        <w:ind w:left="1343" w:right="186" w:hanging="720"/>
        <w:rPr>
          <w:sz w:val="17"/>
        </w:rPr>
      </w:pPr>
      <w:bookmarkStart w:id="442" w:name="_bookmark433"/>
      <w:bookmarkEnd w:id="442"/>
      <w:r>
        <w:rPr>
          <w:sz w:val="17"/>
        </w:rPr>
        <w:t>Reinhardt,</w:t>
      </w:r>
      <w:r>
        <w:rPr>
          <w:spacing w:val="-3"/>
          <w:sz w:val="17"/>
        </w:rPr>
        <w:t xml:space="preserve"> </w:t>
      </w:r>
      <w:r>
        <w:rPr>
          <w:sz w:val="17"/>
        </w:rPr>
        <w:t>S.</w:t>
      </w:r>
      <w:r>
        <w:rPr>
          <w:spacing w:val="-3"/>
          <w:sz w:val="17"/>
        </w:rPr>
        <w:t xml:space="preserve"> </w:t>
      </w:r>
      <w:r>
        <w:rPr>
          <w:sz w:val="17"/>
        </w:rPr>
        <w:t>and</w:t>
      </w:r>
      <w:r>
        <w:rPr>
          <w:spacing w:val="-3"/>
          <w:sz w:val="17"/>
        </w:rPr>
        <w:t xml:space="preserve"> </w:t>
      </w:r>
      <w:r>
        <w:rPr>
          <w:sz w:val="17"/>
        </w:rPr>
        <w:t>Steel,</w:t>
      </w:r>
      <w:r>
        <w:rPr>
          <w:spacing w:val="-3"/>
          <w:sz w:val="17"/>
        </w:rPr>
        <w:t xml:space="preserve"> </w:t>
      </w:r>
      <w:r>
        <w:rPr>
          <w:sz w:val="17"/>
        </w:rPr>
        <w:t>L.</w:t>
      </w:r>
      <w:r>
        <w:rPr>
          <w:spacing w:val="-3"/>
          <w:sz w:val="17"/>
        </w:rPr>
        <w:t xml:space="preserve"> </w:t>
      </w:r>
      <w:r>
        <w:rPr>
          <w:sz w:val="17"/>
        </w:rPr>
        <w:t>(2006).</w:t>
      </w:r>
      <w:r>
        <w:rPr>
          <w:spacing w:val="-3"/>
          <w:sz w:val="17"/>
        </w:rPr>
        <w:t xml:space="preserve"> </w:t>
      </w:r>
      <w:r>
        <w:rPr>
          <w:sz w:val="17"/>
        </w:rPr>
        <w:t>“A</w:t>
      </w:r>
      <w:r>
        <w:rPr>
          <w:spacing w:val="-3"/>
          <w:sz w:val="17"/>
        </w:rPr>
        <w:t xml:space="preserve"> </w:t>
      </w:r>
      <w:r>
        <w:rPr>
          <w:sz w:val="17"/>
        </w:rPr>
        <w:t>brief</w:t>
      </w:r>
      <w:r>
        <w:rPr>
          <w:spacing w:val="-3"/>
          <w:sz w:val="17"/>
        </w:rPr>
        <w:t xml:space="preserve"> </w:t>
      </w:r>
      <w:r>
        <w:rPr>
          <w:sz w:val="17"/>
        </w:rPr>
        <w:t>history</w:t>
      </w:r>
      <w:r>
        <w:rPr>
          <w:spacing w:val="-3"/>
          <w:sz w:val="17"/>
        </w:rPr>
        <w:t xml:space="preserve"> </w:t>
      </w:r>
      <w:r>
        <w:rPr>
          <w:sz w:val="17"/>
        </w:rPr>
        <w:t>of</w:t>
      </w:r>
      <w:r>
        <w:rPr>
          <w:spacing w:val="-3"/>
          <w:sz w:val="17"/>
        </w:rPr>
        <w:t xml:space="preserve"> </w:t>
      </w:r>
      <w:r>
        <w:rPr>
          <w:sz w:val="17"/>
        </w:rPr>
        <w:t>Australia’s</w:t>
      </w:r>
      <w:r>
        <w:rPr>
          <w:spacing w:val="-3"/>
          <w:sz w:val="17"/>
        </w:rPr>
        <w:t xml:space="preserve"> </w:t>
      </w:r>
      <w:r>
        <w:rPr>
          <w:sz w:val="17"/>
        </w:rPr>
        <w:t>tax</w:t>
      </w:r>
      <w:r>
        <w:rPr>
          <w:spacing w:val="-3"/>
          <w:sz w:val="17"/>
        </w:rPr>
        <w:t xml:space="preserve"> </w:t>
      </w:r>
      <w:r>
        <w:rPr>
          <w:sz w:val="17"/>
        </w:rPr>
        <w:t>system”.</w:t>
      </w:r>
      <w:r>
        <w:rPr>
          <w:spacing w:val="-3"/>
          <w:sz w:val="17"/>
        </w:rPr>
        <w:t xml:space="preserve"> </w:t>
      </w:r>
      <w:r>
        <w:rPr>
          <w:i/>
          <w:sz w:val="17"/>
        </w:rPr>
        <w:t xml:space="preserve">Economic Roundup </w:t>
      </w:r>
      <w:r>
        <w:rPr>
          <w:sz w:val="17"/>
        </w:rPr>
        <w:t xml:space="preserve">Winter 2006. Commonwealth Treasury, pp. 1–26. </w:t>
      </w:r>
      <w:hyperlink r:id="rId292">
        <w:r>
          <w:rPr>
            <w:color w:val="0000FF"/>
            <w:spacing w:val="-2"/>
            <w:sz w:val="17"/>
          </w:rPr>
          <w:t>https://treasury.gov.au/sites/default/files/2019-03/Winter2006.pdf</w:t>
        </w:r>
      </w:hyperlink>
      <w:r>
        <w:rPr>
          <w:spacing w:val="-2"/>
          <w:sz w:val="17"/>
        </w:rPr>
        <w:t>.</w:t>
      </w:r>
    </w:p>
    <w:p w:rsidR="002E4FA1" w:rsidRDefault="00D51294">
      <w:pPr>
        <w:spacing w:before="135" w:line="268" w:lineRule="auto"/>
        <w:ind w:left="1343" w:right="125" w:hanging="720"/>
        <w:rPr>
          <w:sz w:val="17"/>
        </w:rPr>
      </w:pPr>
      <w:bookmarkStart w:id="443" w:name="_bookmark434"/>
      <w:bookmarkEnd w:id="443"/>
      <w:proofErr w:type="spellStart"/>
      <w:r>
        <w:rPr>
          <w:sz w:val="17"/>
        </w:rPr>
        <w:t>Reusens</w:t>
      </w:r>
      <w:proofErr w:type="spellEnd"/>
      <w:r>
        <w:rPr>
          <w:sz w:val="17"/>
        </w:rPr>
        <w:t>,</w:t>
      </w:r>
      <w:r>
        <w:rPr>
          <w:spacing w:val="-6"/>
          <w:sz w:val="17"/>
        </w:rPr>
        <w:t xml:space="preserve"> </w:t>
      </w:r>
      <w:r>
        <w:rPr>
          <w:sz w:val="17"/>
        </w:rPr>
        <w:t>P.</w:t>
      </w:r>
      <w:r>
        <w:rPr>
          <w:spacing w:val="-6"/>
          <w:sz w:val="17"/>
        </w:rPr>
        <w:t xml:space="preserve"> </w:t>
      </w:r>
      <w:r>
        <w:rPr>
          <w:sz w:val="17"/>
        </w:rPr>
        <w:t>and</w:t>
      </w:r>
      <w:r>
        <w:rPr>
          <w:spacing w:val="-6"/>
          <w:sz w:val="17"/>
        </w:rPr>
        <w:t xml:space="preserve"> </w:t>
      </w:r>
      <w:proofErr w:type="spellStart"/>
      <w:r>
        <w:rPr>
          <w:sz w:val="17"/>
        </w:rPr>
        <w:t>Croux</w:t>
      </w:r>
      <w:proofErr w:type="spellEnd"/>
      <w:r>
        <w:rPr>
          <w:sz w:val="17"/>
        </w:rPr>
        <w:t>,</w:t>
      </w:r>
      <w:r>
        <w:rPr>
          <w:spacing w:val="-6"/>
          <w:sz w:val="17"/>
        </w:rPr>
        <w:t xml:space="preserve"> </w:t>
      </w:r>
      <w:r>
        <w:rPr>
          <w:sz w:val="17"/>
        </w:rPr>
        <w:t>C.</w:t>
      </w:r>
      <w:r>
        <w:rPr>
          <w:spacing w:val="-6"/>
          <w:sz w:val="17"/>
        </w:rPr>
        <w:t xml:space="preserve"> </w:t>
      </w:r>
      <w:r>
        <w:rPr>
          <w:sz w:val="17"/>
        </w:rPr>
        <w:t>(2017).</w:t>
      </w:r>
      <w:r>
        <w:rPr>
          <w:spacing w:val="-6"/>
          <w:sz w:val="17"/>
        </w:rPr>
        <w:t xml:space="preserve"> </w:t>
      </w:r>
      <w:r>
        <w:rPr>
          <w:sz w:val="17"/>
        </w:rPr>
        <w:t>“Sovereign</w:t>
      </w:r>
      <w:r>
        <w:rPr>
          <w:spacing w:val="-6"/>
          <w:sz w:val="17"/>
        </w:rPr>
        <w:t xml:space="preserve"> </w:t>
      </w:r>
      <w:r>
        <w:rPr>
          <w:sz w:val="17"/>
        </w:rPr>
        <w:t>credit</w:t>
      </w:r>
      <w:r>
        <w:rPr>
          <w:spacing w:val="-6"/>
          <w:sz w:val="17"/>
        </w:rPr>
        <w:t xml:space="preserve"> </w:t>
      </w:r>
      <w:r>
        <w:rPr>
          <w:sz w:val="17"/>
        </w:rPr>
        <w:t>rating</w:t>
      </w:r>
      <w:r>
        <w:rPr>
          <w:spacing w:val="-6"/>
          <w:sz w:val="17"/>
        </w:rPr>
        <w:t xml:space="preserve"> </w:t>
      </w:r>
      <w:r>
        <w:rPr>
          <w:sz w:val="17"/>
        </w:rPr>
        <w:t>determinants:</w:t>
      </w:r>
      <w:r>
        <w:rPr>
          <w:spacing w:val="-6"/>
          <w:sz w:val="17"/>
        </w:rPr>
        <w:t xml:space="preserve"> </w:t>
      </w:r>
      <w:r>
        <w:rPr>
          <w:sz w:val="17"/>
        </w:rPr>
        <w:t>A</w:t>
      </w:r>
      <w:r>
        <w:rPr>
          <w:spacing w:val="-6"/>
          <w:sz w:val="17"/>
        </w:rPr>
        <w:t xml:space="preserve"> </w:t>
      </w:r>
      <w:r>
        <w:rPr>
          <w:sz w:val="17"/>
        </w:rPr>
        <w:t xml:space="preserve">comparison before and after the European debt crisis”. </w:t>
      </w:r>
      <w:r>
        <w:rPr>
          <w:i/>
          <w:sz w:val="17"/>
        </w:rPr>
        <w:t xml:space="preserve">Journal of Banking &amp; Finance </w:t>
      </w:r>
      <w:r>
        <w:rPr>
          <w:sz w:val="17"/>
        </w:rPr>
        <w:t xml:space="preserve">77 (April), pp. 108–121. </w:t>
      </w:r>
      <w:hyperlink r:id="rId293">
        <w:r>
          <w:rPr>
            <w:color w:val="0000FF"/>
            <w:sz w:val="17"/>
          </w:rPr>
          <w:t>https://doi.org/10.1016/j.jbankfin.2017.01.006</w:t>
        </w:r>
      </w:hyperlink>
      <w:r>
        <w:rPr>
          <w:sz w:val="17"/>
        </w:rPr>
        <w:t>.</w:t>
      </w:r>
    </w:p>
    <w:p w:rsidR="002E4FA1" w:rsidRDefault="00D51294">
      <w:pPr>
        <w:spacing w:before="135" w:line="268" w:lineRule="auto"/>
        <w:ind w:left="1343" w:right="407" w:hanging="720"/>
        <w:rPr>
          <w:sz w:val="17"/>
        </w:rPr>
      </w:pPr>
      <w:bookmarkStart w:id="444" w:name="_bookmark435"/>
      <w:bookmarkEnd w:id="444"/>
      <w:proofErr w:type="spellStart"/>
      <w:r>
        <w:rPr>
          <w:sz w:val="17"/>
        </w:rPr>
        <w:t>Romer</w:t>
      </w:r>
      <w:proofErr w:type="spellEnd"/>
      <w:r>
        <w:rPr>
          <w:sz w:val="17"/>
        </w:rPr>
        <w:t xml:space="preserve">, D. H. and </w:t>
      </w:r>
      <w:proofErr w:type="spellStart"/>
      <w:r>
        <w:rPr>
          <w:sz w:val="17"/>
        </w:rPr>
        <w:t>Romer</w:t>
      </w:r>
      <w:proofErr w:type="spellEnd"/>
      <w:r>
        <w:rPr>
          <w:sz w:val="17"/>
        </w:rPr>
        <w:t xml:space="preserve">, C. D. (2019). “Fiscal space and the aftermath of financial crises: How it matters and why”. </w:t>
      </w:r>
      <w:r>
        <w:rPr>
          <w:i/>
          <w:sz w:val="17"/>
        </w:rPr>
        <w:t xml:space="preserve">Brookings Papers on Economic Activity </w:t>
      </w:r>
      <w:r>
        <w:rPr>
          <w:sz w:val="17"/>
        </w:rPr>
        <w:t>Spring</w:t>
      </w:r>
      <w:r>
        <w:rPr>
          <w:spacing w:val="-8"/>
          <w:sz w:val="17"/>
        </w:rPr>
        <w:t xml:space="preserve"> </w:t>
      </w:r>
      <w:r>
        <w:rPr>
          <w:sz w:val="17"/>
        </w:rPr>
        <w:t>2019,</w:t>
      </w:r>
      <w:r>
        <w:rPr>
          <w:spacing w:val="-8"/>
          <w:sz w:val="17"/>
        </w:rPr>
        <w:t xml:space="preserve"> </w:t>
      </w:r>
      <w:r>
        <w:rPr>
          <w:sz w:val="17"/>
        </w:rPr>
        <w:t>pp.</w:t>
      </w:r>
      <w:r>
        <w:rPr>
          <w:spacing w:val="-8"/>
          <w:sz w:val="17"/>
        </w:rPr>
        <w:t xml:space="preserve"> </w:t>
      </w:r>
      <w:r>
        <w:rPr>
          <w:sz w:val="17"/>
        </w:rPr>
        <w:t>239–331.</w:t>
      </w:r>
      <w:r>
        <w:rPr>
          <w:spacing w:val="-8"/>
          <w:sz w:val="17"/>
        </w:rPr>
        <w:t xml:space="preserve"> </w:t>
      </w:r>
      <w:hyperlink r:id="rId294">
        <w:r>
          <w:rPr>
            <w:color w:val="0000FF"/>
            <w:sz w:val="17"/>
          </w:rPr>
          <w:t>https://www.brookings.edu/bpea-articles/fiscal-</w:t>
        </w:r>
      </w:hyperlink>
      <w:r>
        <w:rPr>
          <w:color w:val="0000FF"/>
          <w:sz w:val="17"/>
        </w:rPr>
        <w:t xml:space="preserve"> </w:t>
      </w:r>
      <w:hyperlink r:id="rId295">
        <w:r>
          <w:rPr>
            <w:color w:val="0000FF"/>
            <w:spacing w:val="-2"/>
            <w:sz w:val="17"/>
          </w:rPr>
          <w:t>space-and-the-aftermath-of-financial-crises-how-it-matters-and-why/</w:t>
        </w:r>
      </w:hyperlink>
      <w:r>
        <w:rPr>
          <w:spacing w:val="-2"/>
          <w:sz w:val="17"/>
        </w:rPr>
        <w:t>.</w:t>
      </w:r>
    </w:p>
    <w:p w:rsidR="002E4FA1" w:rsidRDefault="00D51294">
      <w:pPr>
        <w:spacing w:before="136" w:line="268" w:lineRule="auto"/>
        <w:ind w:left="1343" w:right="149" w:hanging="720"/>
        <w:rPr>
          <w:sz w:val="17"/>
        </w:rPr>
      </w:pPr>
      <w:bookmarkStart w:id="445" w:name="_bookmark436"/>
      <w:bookmarkEnd w:id="445"/>
      <w:r>
        <w:rPr>
          <w:sz w:val="17"/>
        </w:rPr>
        <w:t>Rose,</w:t>
      </w:r>
      <w:r>
        <w:rPr>
          <w:spacing w:val="-7"/>
          <w:sz w:val="17"/>
        </w:rPr>
        <w:t xml:space="preserve"> </w:t>
      </w:r>
      <w:r>
        <w:rPr>
          <w:sz w:val="17"/>
        </w:rPr>
        <w:t>T.</w:t>
      </w:r>
      <w:r>
        <w:rPr>
          <w:spacing w:val="-7"/>
          <w:sz w:val="17"/>
        </w:rPr>
        <w:t xml:space="preserve"> </w:t>
      </w:r>
      <w:r>
        <w:rPr>
          <w:sz w:val="17"/>
        </w:rPr>
        <w:t>and</w:t>
      </w:r>
      <w:r>
        <w:rPr>
          <w:spacing w:val="-7"/>
          <w:sz w:val="17"/>
        </w:rPr>
        <w:t xml:space="preserve"> </w:t>
      </w:r>
      <w:proofErr w:type="spellStart"/>
      <w:r>
        <w:rPr>
          <w:sz w:val="17"/>
        </w:rPr>
        <w:t>Breunig</w:t>
      </w:r>
      <w:proofErr w:type="spellEnd"/>
      <w:r>
        <w:rPr>
          <w:sz w:val="17"/>
        </w:rPr>
        <w:t>,</w:t>
      </w:r>
      <w:r>
        <w:rPr>
          <w:spacing w:val="-7"/>
          <w:sz w:val="17"/>
        </w:rPr>
        <w:t xml:space="preserve"> </w:t>
      </w:r>
      <w:r>
        <w:rPr>
          <w:sz w:val="17"/>
        </w:rPr>
        <w:t>R.</w:t>
      </w:r>
      <w:r>
        <w:rPr>
          <w:spacing w:val="-7"/>
          <w:sz w:val="17"/>
        </w:rPr>
        <w:t xml:space="preserve"> </w:t>
      </w:r>
      <w:r>
        <w:rPr>
          <w:sz w:val="17"/>
        </w:rPr>
        <w:t>(2020).</w:t>
      </w:r>
      <w:r>
        <w:rPr>
          <w:spacing w:val="-7"/>
          <w:sz w:val="17"/>
        </w:rPr>
        <w:t xml:space="preserve"> </w:t>
      </w:r>
      <w:r>
        <w:rPr>
          <w:i/>
          <w:sz w:val="17"/>
        </w:rPr>
        <w:t>Paying</w:t>
      </w:r>
      <w:r>
        <w:rPr>
          <w:i/>
          <w:spacing w:val="-7"/>
          <w:sz w:val="17"/>
        </w:rPr>
        <w:t xml:space="preserve"> </w:t>
      </w:r>
      <w:r>
        <w:rPr>
          <w:i/>
          <w:sz w:val="17"/>
        </w:rPr>
        <w:t>back</w:t>
      </w:r>
      <w:r>
        <w:rPr>
          <w:i/>
          <w:spacing w:val="-7"/>
          <w:sz w:val="17"/>
        </w:rPr>
        <w:t xml:space="preserve"> </w:t>
      </w:r>
      <w:r>
        <w:rPr>
          <w:i/>
          <w:sz w:val="17"/>
        </w:rPr>
        <w:t>Australia’s</w:t>
      </w:r>
      <w:r>
        <w:rPr>
          <w:i/>
          <w:spacing w:val="-7"/>
          <w:sz w:val="17"/>
        </w:rPr>
        <w:t xml:space="preserve"> </w:t>
      </w:r>
      <w:r>
        <w:rPr>
          <w:i/>
          <w:sz w:val="17"/>
        </w:rPr>
        <w:t>COVID-19</w:t>
      </w:r>
      <w:r>
        <w:rPr>
          <w:i/>
          <w:spacing w:val="-7"/>
          <w:sz w:val="17"/>
        </w:rPr>
        <w:t xml:space="preserve"> </w:t>
      </w:r>
      <w:r>
        <w:rPr>
          <w:i/>
          <w:sz w:val="17"/>
        </w:rPr>
        <w:t>debt</w:t>
      </w:r>
      <w:r>
        <w:rPr>
          <w:sz w:val="17"/>
        </w:rPr>
        <w:t>.</w:t>
      </w:r>
      <w:r>
        <w:rPr>
          <w:spacing w:val="-7"/>
          <w:sz w:val="17"/>
        </w:rPr>
        <w:t xml:space="preserve"> </w:t>
      </w:r>
      <w:r>
        <w:rPr>
          <w:sz w:val="17"/>
        </w:rPr>
        <w:t>ANU</w:t>
      </w:r>
      <w:r>
        <w:rPr>
          <w:spacing w:val="-7"/>
          <w:sz w:val="17"/>
        </w:rPr>
        <w:t xml:space="preserve"> </w:t>
      </w:r>
      <w:r>
        <w:rPr>
          <w:sz w:val="17"/>
        </w:rPr>
        <w:t>Tax</w:t>
      </w:r>
      <w:r>
        <w:rPr>
          <w:spacing w:val="-7"/>
          <w:sz w:val="17"/>
        </w:rPr>
        <w:t xml:space="preserve"> </w:t>
      </w:r>
      <w:r>
        <w:rPr>
          <w:sz w:val="17"/>
        </w:rPr>
        <w:t xml:space="preserve">and Transfer Policy Institute. </w:t>
      </w:r>
      <w:hyperlink r:id="rId296">
        <w:r>
          <w:rPr>
            <w:color w:val="0000FF"/>
            <w:spacing w:val="-2"/>
            <w:sz w:val="17"/>
          </w:rPr>
          <w:t>https://taxpolicy.crawford.anu.edu.au/sites/default/files/publication/taxstudies_</w:t>
        </w:r>
      </w:hyperlink>
      <w:r>
        <w:rPr>
          <w:color w:val="0000FF"/>
          <w:spacing w:val="-2"/>
          <w:sz w:val="17"/>
        </w:rPr>
        <w:t xml:space="preserve"> </w:t>
      </w:r>
      <w:hyperlink r:id="rId297">
        <w:r>
          <w:rPr>
            <w:color w:val="0000FF"/>
            <w:spacing w:val="-2"/>
            <w:sz w:val="17"/>
          </w:rPr>
          <w:t>crawford_anu_edu_au/2022-08/complete_rose_breunig_wp_july_2022.pdf</w:t>
        </w:r>
      </w:hyperlink>
      <w:r>
        <w:rPr>
          <w:spacing w:val="-2"/>
          <w:sz w:val="17"/>
        </w:rPr>
        <w:t>.</w:t>
      </w:r>
    </w:p>
    <w:p w:rsidR="002E4FA1" w:rsidRDefault="00D51294">
      <w:pPr>
        <w:spacing w:before="135" w:line="268" w:lineRule="auto"/>
        <w:ind w:left="1343" w:right="156" w:hanging="720"/>
        <w:rPr>
          <w:sz w:val="17"/>
        </w:rPr>
      </w:pPr>
      <w:bookmarkStart w:id="446" w:name="_bookmark437"/>
      <w:bookmarkEnd w:id="446"/>
      <w:r>
        <w:rPr>
          <w:sz w:val="17"/>
        </w:rPr>
        <w:t>Rose</w:t>
      </w:r>
      <w:r>
        <w:rPr>
          <w:spacing w:val="-4"/>
          <w:sz w:val="17"/>
        </w:rPr>
        <w:t xml:space="preserve"> </w:t>
      </w:r>
      <w:r>
        <w:rPr>
          <w:sz w:val="17"/>
        </w:rPr>
        <w:t>et</w:t>
      </w:r>
      <w:r>
        <w:rPr>
          <w:spacing w:val="-4"/>
          <w:sz w:val="17"/>
        </w:rPr>
        <w:t xml:space="preserve"> </w:t>
      </w:r>
      <w:r>
        <w:rPr>
          <w:sz w:val="17"/>
        </w:rPr>
        <w:t>al</w:t>
      </w:r>
      <w:r>
        <w:rPr>
          <w:spacing w:val="-4"/>
          <w:sz w:val="17"/>
        </w:rPr>
        <w:t xml:space="preserve"> </w:t>
      </w:r>
      <w:r>
        <w:rPr>
          <w:sz w:val="17"/>
        </w:rPr>
        <w:t>(2021).</w:t>
      </w:r>
      <w:r>
        <w:rPr>
          <w:spacing w:val="-4"/>
          <w:sz w:val="17"/>
        </w:rPr>
        <w:t xml:space="preserve"> </w:t>
      </w:r>
      <w:r>
        <w:rPr>
          <w:sz w:val="17"/>
        </w:rPr>
        <w:t>Rose,</w:t>
      </w:r>
      <w:r>
        <w:rPr>
          <w:spacing w:val="-4"/>
          <w:sz w:val="17"/>
        </w:rPr>
        <w:t xml:space="preserve"> </w:t>
      </w:r>
      <w:r>
        <w:rPr>
          <w:sz w:val="17"/>
        </w:rPr>
        <w:t>T.,</w:t>
      </w:r>
      <w:r>
        <w:rPr>
          <w:spacing w:val="-4"/>
          <w:sz w:val="17"/>
        </w:rPr>
        <w:t xml:space="preserve"> </w:t>
      </w:r>
      <w:r>
        <w:rPr>
          <w:sz w:val="17"/>
        </w:rPr>
        <w:t>Sinning,</w:t>
      </w:r>
      <w:r>
        <w:rPr>
          <w:spacing w:val="-4"/>
          <w:sz w:val="17"/>
        </w:rPr>
        <w:t xml:space="preserve"> </w:t>
      </w:r>
      <w:r>
        <w:rPr>
          <w:sz w:val="17"/>
        </w:rPr>
        <w:t>M.</w:t>
      </w:r>
      <w:r>
        <w:rPr>
          <w:spacing w:val="-4"/>
          <w:sz w:val="17"/>
        </w:rPr>
        <w:t xml:space="preserve"> </w:t>
      </w:r>
      <w:r>
        <w:rPr>
          <w:sz w:val="17"/>
        </w:rPr>
        <w:t>and</w:t>
      </w:r>
      <w:r>
        <w:rPr>
          <w:spacing w:val="-4"/>
          <w:sz w:val="17"/>
        </w:rPr>
        <w:t xml:space="preserve"> </w:t>
      </w:r>
      <w:proofErr w:type="spellStart"/>
      <w:r>
        <w:rPr>
          <w:sz w:val="17"/>
        </w:rPr>
        <w:t>Breunig</w:t>
      </w:r>
      <w:proofErr w:type="spellEnd"/>
      <w:r>
        <w:rPr>
          <w:sz w:val="17"/>
        </w:rPr>
        <w:t>,</w:t>
      </w:r>
      <w:r>
        <w:rPr>
          <w:spacing w:val="-4"/>
          <w:sz w:val="17"/>
        </w:rPr>
        <w:t xml:space="preserve"> </w:t>
      </w:r>
      <w:r>
        <w:rPr>
          <w:sz w:val="17"/>
        </w:rPr>
        <w:t>R.</w:t>
      </w:r>
      <w:r>
        <w:rPr>
          <w:spacing w:val="-4"/>
          <w:sz w:val="17"/>
        </w:rPr>
        <w:t xml:space="preserve"> </w:t>
      </w:r>
      <w:r>
        <w:rPr>
          <w:i/>
          <w:sz w:val="17"/>
        </w:rPr>
        <w:t>How</w:t>
      </w:r>
      <w:r>
        <w:rPr>
          <w:i/>
          <w:spacing w:val="-4"/>
          <w:sz w:val="17"/>
        </w:rPr>
        <w:t xml:space="preserve"> </w:t>
      </w:r>
      <w:r>
        <w:rPr>
          <w:i/>
          <w:sz w:val="17"/>
        </w:rPr>
        <w:t>do</w:t>
      </w:r>
      <w:r>
        <w:rPr>
          <w:i/>
          <w:spacing w:val="-4"/>
          <w:sz w:val="17"/>
        </w:rPr>
        <w:t xml:space="preserve"> </w:t>
      </w:r>
      <w:r>
        <w:rPr>
          <w:i/>
          <w:sz w:val="17"/>
        </w:rPr>
        <w:t>statutory</w:t>
      </w:r>
      <w:r>
        <w:rPr>
          <w:i/>
          <w:spacing w:val="-4"/>
          <w:sz w:val="17"/>
        </w:rPr>
        <w:t xml:space="preserve"> </w:t>
      </w:r>
      <w:r>
        <w:rPr>
          <w:i/>
          <w:sz w:val="17"/>
        </w:rPr>
        <w:t>and</w:t>
      </w:r>
      <w:r>
        <w:rPr>
          <w:i/>
          <w:spacing w:val="-4"/>
          <w:sz w:val="17"/>
        </w:rPr>
        <w:t xml:space="preserve"> </w:t>
      </w:r>
      <w:r>
        <w:rPr>
          <w:i/>
          <w:sz w:val="17"/>
        </w:rPr>
        <w:t xml:space="preserve">effective corporate tax rates affect location decisions of firms and a country’s industry structure? </w:t>
      </w:r>
      <w:proofErr w:type="spellStart"/>
      <w:r>
        <w:rPr>
          <w:sz w:val="17"/>
        </w:rPr>
        <w:t>TTPI</w:t>
      </w:r>
      <w:proofErr w:type="spellEnd"/>
      <w:r>
        <w:rPr>
          <w:sz w:val="17"/>
        </w:rPr>
        <w:t xml:space="preserve"> Report. Tax and Transfer Policy Institute. </w:t>
      </w:r>
      <w:hyperlink r:id="rId298">
        <w:r>
          <w:rPr>
            <w:color w:val="0000FF"/>
            <w:spacing w:val="-2"/>
            <w:sz w:val="17"/>
          </w:rPr>
          <w:t>https://taxpolicy.crawford.anu.edu.au/sites/default/files/uploads/taxstudies_cr</w:t>
        </w:r>
      </w:hyperlink>
      <w:r>
        <w:rPr>
          <w:color w:val="0000FF"/>
          <w:spacing w:val="-2"/>
          <w:sz w:val="17"/>
        </w:rPr>
        <w:t xml:space="preserve"> </w:t>
      </w:r>
      <w:hyperlink r:id="rId299">
        <w:r>
          <w:rPr>
            <w:color w:val="0000FF"/>
            <w:spacing w:val="-2"/>
            <w:sz w:val="17"/>
          </w:rPr>
          <w:t>awford_anu_edu_au/2021-04/paper_1_-_corporate_taxes_and_firm_location</w:t>
        </w:r>
      </w:hyperlink>
    </w:p>
    <w:p w:rsidR="002E4FA1" w:rsidRDefault="00562B85">
      <w:pPr>
        <w:spacing w:before="1"/>
        <w:ind w:left="1343"/>
        <w:rPr>
          <w:sz w:val="17"/>
        </w:rPr>
      </w:pPr>
      <w:hyperlink r:id="rId300">
        <w:r w:rsidR="00D51294">
          <w:rPr>
            <w:color w:val="0000FF"/>
            <w:spacing w:val="-2"/>
            <w:sz w:val="17"/>
          </w:rPr>
          <w:t>_decisions_draft_bb9_tr6_ms2_ks1_ps.pdf</w:t>
        </w:r>
      </w:hyperlink>
      <w:r w:rsidR="00D51294">
        <w:rPr>
          <w:spacing w:val="-2"/>
          <w:sz w:val="17"/>
        </w:rPr>
        <w:t>.</w:t>
      </w:r>
    </w:p>
    <w:p w:rsidR="002E4FA1" w:rsidRDefault="00D51294">
      <w:pPr>
        <w:spacing w:before="159" w:line="268" w:lineRule="auto"/>
        <w:ind w:left="1343" w:right="120" w:hanging="720"/>
        <w:rPr>
          <w:sz w:val="17"/>
        </w:rPr>
      </w:pPr>
      <w:bookmarkStart w:id="447" w:name="_bookmark438"/>
      <w:bookmarkEnd w:id="447"/>
      <w:proofErr w:type="spellStart"/>
      <w:r>
        <w:rPr>
          <w:sz w:val="17"/>
        </w:rPr>
        <w:t>Saez</w:t>
      </w:r>
      <w:proofErr w:type="spellEnd"/>
      <w:r>
        <w:rPr>
          <w:sz w:val="17"/>
        </w:rPr>
        <w:t>,</w:t>
      </w:r>
      <w:r>
        <w:rPr>
          <w:spacing w:val="-3"/>
          <w:sz w:val="17"/>
        </w:rPr>
        <w:t xml:space="preserve"> </w:t>
      </w:r>
      <w:r>
        <w:rPr>
          <w:sz w:val="17"/>
        </w:rPr>
        <w:t>E.</w:t>
      </w:r>
      <w:r>
        <w:rPr>
          <w:spacing w:val="-3"/>
          <w:sz w:val="17"/>
        </w:rPr>
        <w:t xml:space="preserve"> </w:t>
      </w:r>
      <w:r>
        <w:rPr>
          <w:sz w:val="17"/>
        </w:rPr>
        <w:t>(2022).</w:t>
      </w:r>
      <w:r>
        <w:rPr>
          <w:spacing w:val="-3"/>
          <w:sz w:val="17"/>
        </w:rPr>
        <w:t xml:space="preserve"> </w:t>
      </w:r>
      <w:r>
        <w:rPr>
          <w:sz w:val="17"/>
        </w:rPr>
        <w:t>“Understanding</w:t>
      </w:r>
      <w:r>
        <w:rPr>
          <w:spacing w:val="-3"/>
          <w:sz w:val="17"/>
        </w:rPr>
        <w:t xml:space="preserve"> </w:t>
      </w:r>
      <w:r>
        <w:rPr>
          <w:sz w:val="17"/>
        </w:rPr>
        <w:t>the</w:t>
      </w:r>
      <w:r>
        <w:rPr>
          <w:spacing w:val="-3"/>
          <w:sz w:val="17"/>
        </w:rPr>
        <w:t xml:space="preserve"> </w:t>
      </w:r>
      <w:r>
        <w:rPr>
          <w:sz w:val="17"/>
        </w:rPr>
        <w:t>social</w:t>
      </w:r>
      <w:r>
        <w:rPr>
          <w:spacing w:val="-3"/>
          <w:sz w:val="17"/>
        </w:rPr>
        <w:t xml:space="preserve"> </w:t>
      </w:r>
      <w:r>
        <w:rPr>
          <w:sz w:val="17"/>
        </w:rPr>
        <w:t>state”.</w:t>
      </w:r>
      <w:r>
        <w:rPr>
          <w:spacing w:val="-3"/>
          <w:sz w:val="17"/>
        </w:rPr>
        <w:t xml:space="preserve"> </w:t>
      </w:r>
      <w:r>
        <w:rPr>
          <w:i/>
          <w:sz w:val="17"/>
        </w:rPr>
        <w:t>IMF</w:t>
      </w:r>
      <w:r>
        <w:rPr>
          <w:i/>
          <w:spacing w:val="-3"/>
          <w:sz w:val="17"/>
        </w:rPr>
        <w:t xml:space="preserve"> </w:t>
      </w:r>
      <w:r>
        <w:rPr>
          <w:i/>
          <w:sz w:val="17"/>
        </w:rPr>
        <w:t>Finance</w:t>
      </w:r>
      <w:r>
        <w:rPr>
          <w:i/>
          <w:spacing w:val="-3"/>
          <w:sz w:val="17"/>
        </w:rPr>
        <w:t xml:space="preserve"> </w:t>
      </w:r>
      <w:r>
        <w:rPr>
          <w:i/>
          <w:sz w:val="17"/>
        </w:rPr>
        <w:t>&amp;</w:t>
      </w:r>
      <w:r>
        <w:rPr>
          <w:i/>
          <w:spacing w:val="-3"/>
          <w:sz w:val="17"/>
        </w:rPr>
        <w:t xml:space="preserve"> </w:t>
      </w:r>
      <w:r>
        <w:rPr>
          <w:i/>
          <w:sz w:val="17"/>
        </w:rPr>
        <w:t>Development</w:t>
      </w:r>
      <w:r>
        <w:rPr>
          <w:sz w:val="17"/>
        </w:rPr>
        <w:t>.</w:t>
      </w:r>
      <w:r>
        <w:rPr>
          <w:spacing w:val="-3"/>
          <w:sz w:val="17"/>
        </w:rPr>
        <w:t xml:space="preserve"> </w:t>
      </w:r>
      <w:r>
        <w:rPr>
          <w:sz w:val="17"/>
        </w:rPr>
        <w:t>March 2022, pp. 23–25.</w:t>
      </w:r>
    </w:p>
    <w:p w:rsidR="002E4FA1" w:rsidRDefault="00562B85">
      <w:pPr>
        <w:spacing w:line="268" w:lineRule="auto"/>
        <w:ind w:left="1343" w:right="156"/>
        <w:rPr>
          <w:sz w:val="17"/>
        </w:rPr>
      </w:pPr>
      <w:hyperlink r:id="rId301">
        <w:r w:rsidR="00D51294">
          <w:rPr>
            <w:color w:val="0000FF"/>
            <w:spacing w:val="-2"/>
            <w:sz w:val="17"/>
          </w:rPr>
          <w:t>https://www.imf.org/en/Publications/fandd/issues/2022/03/Understanding-the-</w:t>
        </w:r>
      </w:hyperlink>
      <w:r w:rsidR="00D51294">
        <w:rPr>
          <w:color w:val="0000FF"/>
          <w:spacing w:val="-2"/>
          <w:sz w:val="17"/>
        </w:rPr>
        <w:t xml:space="preserve"> </w:t>
      </w:r>
      <w:hyperlink r:id="rId302">
        <w:r w:rsidR="00D51294">
          <w:rPr>
            <w:color w:val="0000FF"/>
            <w:spacing w:val="-2"/>
            <w:sz w:val="17"/>
          </w:rPr>
          <w:t>social-state-</w:t>
        </w:r>
        <w:proofErr w:type="spellStart"/>
        <w:r w:rsidR="00D51294">
          <w:rPr>
            <w:color w:val="0000FF"/>
            <w:spacing w:val="-2"/>
            <w:sz w:val="17"/>
          </w:rPr>
          <w:t>Saez</w:t>
        </w:r>
        <w:proofErr w:type="spellEnd"/>
      </w:hyperlink>
      <w:r w:rsidR="00D51294">
        <w:rPr>
          <w:spacing w:val="-2"/>
          <w:sz w:val="17"/>
        </w:rPr>
        <w:t>.</w:t>
      </w:r>
    </w:p>
    <w:p w:rsidR="002E4FA1" w:rsidRDefault="002E4FA1">
      <w:pPr>
        <w:spacing w:line="268" w:lineRule="auto"/>
        <w:rPr>
          <w:sz w:val="17"/>
        </w:rPr>
        <w:sectPr w:rsidR="002E4FA1">
          <w:type w:val="continuous"/>
          <w:pgSz w:w="16840" w:h="11910" w:orient="landscape"/>
          <w:pgMar w:top="1340" w:right="1180" w:bottom="280" w:left="680" w:header="689" w:footer="954" w:gutter="0"/>
          <w:cols w:num="2" w:space="720" w:equalWidth="0">
            <w:col w:w="7221" w:space="442"/>
            <w:col w:w="7317"/>
          </w:cols>
        </w:sectPr>
      </w:pPr>
    </w:p>
    <w:p w:rsidR="002E4FA1" w:rsidRDefault="002E4FA1">
      <w:pPr>
        <w:pStyle w:val="BodyText"/>
        <w:spacing w:before="4"/>
        <w:rPr>
          <w:sz w:val="16"/>
        </w:rPr>
      </w:pPr>
    </w:p>
    <w:p w:rsidR="002E4FA1" w:rsidRDefault="00D51294">
      <w:pPr>
        <w:tabs>
          <w:tab w:val="left" w:pos="8286"/>
          <w:tab w:val="left" w:pos="8900"/>
        </w:tabs>
        <w:ind w:left="623"/>
        <w:rPr>
          <w:rFonts w:ascii="Times New Roman"/>
          <w:sz w:val="17"/>
        </w:rPr>
      </w:pPr>
      <w:bookmarkStart w:id="448" w:name="_bookmark440"/>
      <w:bookmarkEnd w:id="448"/>
      <w:r>
        <w:rPr>
          <w:sz w:val="17"/>
        </w:rPr>
        <w:t>Sainsbury,</w:t>
      </w:r>
      <w:r>
        <w:rPr>
          <w:spacing w:val="-8"/>
          <w:sz w:val="17"/>
        </w:rPr>
        <w:t xml:space="preserve"> </w:t>
      </w:r>
      <w:r>
        <w:rPr>
          <w:sz w:val="17"/>
        </w:rPr>
        <w:t>T.</w:t>
      </w:r>
      <w:r>
        <w:rPr>
          <w:spacing w:val="-7"/>
          <w:sz w:val="17"/>
        </w:rPr>
        <w:t xml:space="preserve"> </w:t>
      </w:r>
      <w:r>
        <w:rPr>
          <w:sz w:val="17"/>
        </w:rPr>
        <w:t>and</w:t>
      </w:r>
      <w:r>
        <w:rPr>
          <w:spacing w:val="-7"/>
          <w:sz w:val="17"/>
        </w:rPr>
        <w:t xml:space="preserve"> </w:t>
      </w:r>
      <w:proofErr w:type="spellStart"/>
      <w:r>
        <w:rPr>
          <w:sz w:val="17"/>
        </w:rPr>
        <w:t>Breunig</w:t>
      </w:r>
      <w:proofErr w:type="spellEnd"/>
      <w:r>
        <w:rPr>
          <w:sz w:val="17"/>
        </w:rPr>
        <w:t>,</w:t>
      </w:r>
      <w:r>
        <w:rPr>
          <w:spacing w:val="-7"/>
          <w:sz w:val="17"/>
        </w:rPr>
        <w:t xml:space="preserve"> </w:t>
      </w:r>
      <w:r>
        <w:rPr>
          <w:sz w:val="17"/>
        </w:rPr>
        <w:t>R.</w:t>
      </w:r>
      <w:r>
        <w:rPr>
          <w:spacing w:val="-8"/>
          <w:sz w:val="17"/>
        </w:rPr>
        <w:t xml:space="preserve"> </w:t>
      </w:r>
      <w:r>
        <w:rPr>
          <w:sz w:val="17"/>
        </w:rPr>
        <w:t>(2020).</w:t>
      </w:r>
      <w:r>
        <w:rPr>
          <w:spacing w:val="-7"/>
          <w:sz w:val="17"/>
        </w:rPr>
        <w:t xml:space="preserve"> </w:t>
      </w:r>
      <w:r>
        <w:rPr>
          <w:i/>
          <w:sz w:val="17"/>
        </w:rPr>
        <w:t>The</w:t>
      </w:r>
      <w:r>
        <w:rPr>
          <w:i/>
          <w:spacing w:val="-7"/>
          <w:sz w:val="17"/>
        </w:rPr>
        <w:t xml:space="preserve"> </w:t>
      </w:r>
      <w:r>
        <w:rPr>
          <w:i/>
          <w:sz w:val="17"/>
        </w:rPr>
        <w:t>Australian</w:t>
      </w:r>
      <w:r>
        <w:rPr>
          <w:i/>
          <w:spacing w:val="-7"/>
          <w:sz w:val="17"/>
        </w:rPr>
        <w:t xml:space="preserve"> </w:t>
      </w:r>
      <w:r>
        <w:rPr>
          <w:i/>
          <w:sz w:val="17"/>
        </w:rPr>
        <w:t>Tax</w:t>
      </w:r>
      <w:r>
        <w:rPr>
          <w:i/>
          <w:spacing w:val="-8"/>
          <w:sz w:val="17"/>
        </w:rPr>
        <w:t xml:space="preserve"> </w:t>
      </w:r>
      <w:r>
        <w:rPr>
          <w:i/>
          <w:sz w:val="17"/>
        </w:rPr>
        <w:t>Planning</w:t>
      </w:r>
      <w:r>
        <w:rPr>
          <w:i/>
          <w:spacing w:val="-7"/>
          <w:sz w:val="17"/>
        </w:rPr>
        <w:t xml:space="preserve"> </w:t>
      </w:r>
      <w:r>
        <w:rPr>
          <w:i/>
          <w:sz w:val="17"/>
        </w:rPr>
        <w:t>Playbook:</w:t>
      </w:r>
      <w:r>
        <w:rPr>
          <w:i/>
          <w:spacing w:val="-7"/>
          <w:sz w:val="17"/>
        </w:rPr>
        <w:t xml:space="preserve"> </w:t>
      </w:r>
      <w:r>
        <w:rPr>
          <w:i/>
          <w:sz w:val="17"/>
        </w:rPr>
        <w:t>Volume</w:t>
      </w:r>
      <w:r>
        <w:rPr>
          <w:i/>
          <w:spacing w:val="-7"/>
          <w:sz w:val="17"/>
        </w:rPr>
        <w:t xml:space="preserve"> </w:t>
      </w:r>
      <w:r>
        <w:rPr>
          <w:i/>
          <w:spacing w:val="-5"/>
          <w:sz w:val="17"/>
        </w:rPr>
        <w:t>1</w:t>
      </w:r>
      <w:r>
        <w:rPr>
          <w:spacing w:val="-5"/>
          <w:sz w:val="17"/>
        </w:rPr>
        <w:t>.</w:t>
      </w:r>
      <w:r>
        <w:rPr>
          <w:sz w:val="17"/>
        </w:rPr>
        <w:tab/>
      </w:r>
      <w:bookmarkStart w:id="449" w:name="_bookmark439"/>
      <w:bookmarkEnd w:id="449"/>
      <w:r>
        <w:rPr>
          <w:rFonts w:ascii="Times New Roman"/>
          <w:sz w:val="17"/>
          <w:u w:val="single"/>
        </w:rPr>
        <w:tab/>
      </w:r>
    </w:p>
    <w:p w:rsidR="002E4FA1" w:rsidRDefault="00D51294">
      <w:pPr>
        <w:spacing w:before="24"/>
        <w:ind w:left="1343"/>
        <w:rPr>
          <w:sz w:val="17"/>
        </w:rPr>
      </w:pPr>
      <w:r>
        <w:rPr>
          <w:sz w:val="17"/>
        </w:rPr>
        <w:t>ANU</w:t>
      </w:r>
      <w:r>
        <w:rPr>
          <w:spacing w:val="-12"/>
          <w:sz w:val="17"/>
        </w:rPr>
        <w:t xml:space="preserve"> </w:t>
      </w:r>
      <w:r>
        <w:rPr>
          <w:sz w:val="17"/>
        </w:rPr>
        <w:t>Tax</w:t>
      </w:r>
      <w:r>
        <w:rPr>
          <w:spacing w:val="-12"/>
          <w:sz w:val="17"/>
        </w:rPr>
        <w:t xml:space="preserve"> </w:t>
      </w:r>
      <w:r>
        <w:rPr>
          <w:sz w:val="17"/>
        </w:rPr>
        <w:t>and</w:t>
      </w:r>
      <w:r>
        <w:rPr>
          <w:spacing w:val="-12"/>
          <w:sz w:val="17"/>
        </w:rPr>
        <w:t xml:space="preserve"> </w:t>
      </w:r>
      <w:r>
        <w:rPr>
          <w:sz w:val="17"/>
        </w:rPr>
        <w:t>Transfer</w:t>
      </w:r>
      <w:r>
        <w:rPr>
          <w:spacing w:val="-12"/>
          <w:sz w:val="17"/>
        </w:rPr>
        <w:t xml:space="preserve"> </w:t>
      </w:r>
      <w:r>
        <w:rPr>
          <w:sz w:val="17"/>
        </w:rPr>
        <w:t>Policy</w:t>
      </w:r>
      <w:r>
        <w:rPr>
          <w:spacing w:val="-11"/>
          <w:sz w:val="17"/>
        </w:rPr>
        <w:t xml:space="preserve"> </w:t>
      </w:r>
      <w:r>
        <w:rPr>
          <w:spacing w:val="-2"/>
          <w:sz w:val="17"/>
        </w:rPr>
        <w:t>Institute.</w:t>
      </w:r>
    </w:p>
    <w:p w:rsidR="002E4FA1" w:rsidRDefault="00D51294">
      <w:pPr>
        <w:spacing w:before="2"/>
        <w:rPr>
          <w:sz w:val="16"/>
        </w:rPr>
      </w:pPr>
      <w:r>
        <w:br w:type="column"/>
      </w:r>
    </w:p>
    <w:p w:rsidR="002E4FA1" w:rsidRDefault="00D51294">
      <w:pPr>
        <w:spacing w:line="268" w:lineRule="auto"/>
        <w:ind w:left="66" w:right="270"/>
        <w:rPr>
          <w:sz w:val="17"/>
        </w:rPr>
      </w:pPr>
      <w:r>
        <w:rPr>
          <w:sz w:val="17"/>
        </w:rPr>
        <w:t>(2022).</w:t>
      </w:r>
      <w:r>
        <w:rPr>
          <w:spacing w:val="-5"/>
          <w:sz w:val="17"/>
        </w:rPr>
        <w:t xml:space="preserve"> </w:t>
      </w:r>
      <w:r>
        <w:rPr>
          <w:i/>
          <w:sz w:val="17"/>
        </w:rPr>
        <w:t>Tax</w:t>
      </w:r>
      <w:r>
        <w:rPr>
          <w:i/>
          <w:spacing w:val="-5"/>
          <w:sz w:val="17"/>
        </w:rPr>
        <w:t xml:space="preserve"> </w:t>
      </w:r>
      <w:r>
        <w:rPr>
          <w:i/>
          <w:sz w:val="17"/>
        </w:rPr>
        <w:t>and</w:t>
      </w:r>
      <w:r>
        <w:rPr>
          <w:i/>
          <w:spacing w:val="-5"/>
          <w:sz w:val="17"/>
        </w:rPr>
        <w:t xml:space="preserve"> </w:t>
      </w:r>
      <w:r>
        <w:rPr>
          <w:i/>
          <w:sz w:val="17"/>
        </w:rPr>
        <w:t>Government</w:t>
      </w:r>
      <w:r>
        <w:rPr>
          <w:i/>
          <w:spacing w:val="-5"/>
          <w:sz w:val="17"/>
        </w:rPr>
        <w:t xml:space="preserve"> </w:t>
      </w:r>
      <w:r>
        <w:rPr>
          <w:i/>
          <w:sz w:val="17"/>
        </w:rPr>
        <w:t>in</w:t>
      </w:r>
      <w:r>
        <w:rPr>
          <w:i/>
          <w:spacing w:val="-5"/>
          <w:sz w:val="17"/>
        </w:rPr>
        <w:t xml:space="preserve"> </w:t>
      </w:r>
      <w:r>
        <w:rPr>
          <w:i/>
          <w:sz w:val="17"/>
        </w:rPr>
        <w:t>the</w:t>
      </w:r>
      <w:r>
        <w:rPr>
          <w:i/>
          <w:spacing w:val="-5"/>
          <w:sz w:val="17"/>
        </w:rPr>
        <w:t xml:space="preserve"> </w:t>
      </w:r>
      <w:r>
        <w:rPr>
          <w:i/>
          <w:sz w:val="17"/>
        </w:rPr>
        <w:t>21</w:t>
      </w:r>
      <w:r>
        <w:rPr>
          <w:i/>
          <w:sz w:val="17"/>
          <w:vertAlign w:val="superscript"/>
        </w:rPr>
        <w:t>st</w:t>
      </w:r>
      <w:r>
        <w:rPr>
          <w:i/>
          <w:sz w:val="17"/>
        </w:rPr>
        <w:t xml:space="preserve"> Century</w:t>
      </w:r>
      <w:r>
        <w:rPr>
          <w:sz w:val="17"/>
        </w:rPr>
        <w:t>.</w:t>
      </w:r>
      <w:r>
        <w:rPr>
          <w:spacing w:val="-5"/>
          <w:sz w:val="17"/>
        </w:rPr>
        <w:t xml:space="preserve"> </w:t>
      </w:r>
      <w:r>
        <w:rPr>
          <w:sz w:val="17"/>
        </w:rPr>
        <w:t>Cambridge</w:t>
      </w:r>
      <w:r>
        <w:rPr>
          <w:spacing w:val="-5"/>
          <w:sz w:val="17"/>
        </w:rPr>
        <w:t xml:space="preserve"> </w:t>
      </w:r>
      <w:r>
        <w:rPr>
          <w:sz w:val="17"/>
        </w:rPr>
        <w:t xml:space="preserve">University </w:t>
      </w:r>
      <w:r>
        <w:rPr>
          <w:spacing w:val="-2"/>
          <w:sz w:val="17"/>
        </w:rPr>
        <w:t>Press.</w:t>
      </w:r>
    </w:p>
    <w:p w:rsidR="002E4FA1" w:rsidRDefault="002E4FA1">
      <w:pPr>
        <w:spacing w:line="268" w:lineRule="auto"/>
        <w:rPr>
          <w:sz w:val="17"/>
        </w:rPr>
        <w:sectPr w:rsidR="002E4FA1">
          <w:pgSz w:w="16840" w:h="11910" w:orient="landscape"/>
          <w:pgMar w:top="1340" w:right="1180" w:bottom="1200" w:left="680" w:header="689" w:footer="954" w:gutter="0"/>
          <w:cols w:num="2" w:space="720" w:equalWidth="0">
            <w:col w:w="8901" w:space="40"/>
            <w:col w:w="6039"/>
          </w:cols>
        </w:sectPr>
      </w:pPr>
    </w:p>
    <w:p w:rsidR="002E4FA1" w:rsidRDefault="00562B85">
      <w:pPr>
        <w:spacing w:before="3" w:line="268" w:lineRule="auto"/>
        <w:ind w:left="1343" w:right="1212"/>
        <w:rPr>
          <w:sz w:val="17"/>
        </w:rPr>
      </w:pPr>
      <w:hyperlink r:id="rId303">
        <w:r w:rsidR="00D51294">
          <w:rPr>
            <w:color w:val="0000FF"/>
            <w:spacing w:val="-2"/>
            <w:sz w:val="17"/>
          </w:rPr>
          <w:t>https://taxpolicy.crawford.anu.edu.au/publication/ttpi-working-</w:t>
        </w:r>
      </w:hyperlink>
      <w:r w:rsidR="00D51294">
        <w:rPr>
          <w:color w:val="0000FF"/>
          <w:spacing w:val="-2"/>
          <w:sz w:val="17"/>
        </w:rPr>
        <w:t xml:space="preserve"> </w:t>
      </w:r>
      <w:hyperlink r:id="rId304">
        <w:r w:rsidR="00D51294">
          <w:rPr>
            <w:color w:val="0000FF"/>
            <w:spacing w:val="-2"/>
            <w:sz w:val="17"/>
          </w:rPr>
          <w:t>papers/16280/australian-tax-planning-playbook-volume-1</w:t>
        </w:r>
      </w:hyperlink>
      <w:r w:rsidR="00D51294">
        <w:rPr>
          <w:spacing w:val="-2"/>
          <w:sz w:val="17"/>
        </w:rPr>
        <w:t>.</w:t>
      </w:r>
    </w:p>
    <w:p w:rsidR="002E4FA1" w:rsidRDefault="00D51294">
      <w:pPr>
        <w:spacing w:before="135" w:line="268" w:lineRule="auto"/>
        <w:ind w:left="1343" w:right="185" w:hanging="720"/>
        <w:rPr>
          <w:sz w:val="17"/>
        </w:rPr>
      </w:pPr>
      <w:bookmarkStart w:id="450" w:name="_bookmark441"/>
      <w:bookmarkEnd w:id="450"/>
      <w:r>
        <w:rPr>
          <w:sz w:val="17"/>
        </w:rPr>
        <w:t>Samson</w:t>
      </w:r>
      <w:r>
        <w:rPr>
          <w:spacing w:val="-4"/>
          <w:sz w:val="17"/>
        </w:rPr>
        <w:t xml:space="preserve"> </w:t>
      </w:r>
      <w:r>
        <w:rPr>
          <w:sz w:val="17"/>
        </w:rPr>
        <w:t>et</w:t>
      </w:r>
      <w:r>
        <w:rPr>
          <w:spacing w:val="-4"/>
          <w:sz w:val="17"/>
        </w:rPr>
        <w:t xml:space="preserve"> </w:t>
      </w:r>
      <w:r>
        <w:rPr>
          <w:sz w:val="17"/>
        </w:rPr>
        <w:t>al</w:t>
      </w:r>
      <w:r>
        <w:rPr>
          <w:spacing w:val="-4"/>
          <w:sz w:val="17"/>
        </w:rPr>
        <w:t xml:space="preserve"> </w:t>
      </w:r>
      <w:r>
        <w:rPr>
          <w:sz w:val="17"/>
        </w:rPr>
        <w:t>(2022).</w:t>
      </w:r>
      <w:r>
        <w:rPr>
          <w:spacing w:val="-4"/>
          <w:sz w:val="17"/>
        </w:rPr>
        <w:t xml:space="preserve"> </w:t>
      </w:r>
      <w:r>
        <w:rPr>
          <w:sz w:val="17"/>
        </w:rPr>
        <w:t>Samson,</w:t>
      </w:r>
      <w:r>
        <w:rPr>
          <w:spacing w:val="-4"/>
          <w:sz w:val="17"/>
        </w:rPr>
        <w:t xml:space="preserve"> </w:t>
      </w:r>
      <w:r>
        <w:rPr>
          <w:sz w:val="17"/>
        </w:rPr>
        <w:t>A.,</w:t>
      </w:r>
      <w:r>
        <w:rPr>
          <w:spacing w:val="-4"/>
          <w:sz w:val="17"/>
        </w:rPr>
        <w:t xml:space="preserve"> </w:t>
      </w:r>
      <w:proofErr w:type="spellStart"/>
      <w:r>
        <w:rPr>
          <w:sz w:val="17"/>
        </w:rPr>
        <w:t>Stubbington</w:t>
      </w:r>
      <w:proofErr w:type="spellEnd"/>
      <w:r>
        <w:rPr>
          <w:sz w:val="17"/>
        </w:rPr>
        <w:t>,</w:t>
      </w:r>
      <w:r>
        <w:rPr>
          <w:spacing w:val="-4"/>
          <w:sz w:val="17"/>
        </w:rPr>
        <w:t xml:space="preserve"> </w:t>
      </w:r>
      <w:r>
        <w:rPr>
          <w:sz w:val="17"/>
        </w:rPr>
        <w:t>T.</w:t>
      </w:r>
      <w:r>
        <w:rPr>
          <w:spacing w:val="-4"/>
          <w:sz w:val="17"/>
        </w:rPr>
        <w:t xml:space="preserve"> </w:t>
      </w:r>
      <w:r>
        <w:rPr>
          <w:sz w:val="17"/>
        </w:rPr>
        <w:t>and</w:t>
      </w:r>
      <w:r>
        <w:rPr>
          <w:spacing w:val="-4"/>
          <w:sz w:val="17"/>
        </w:rPr>
        <w:t xml:space="preserve"> </w:t>
      </w:r>
      <w:proofErr w:type="spellStart"/>
      <w:r>
        <w:rPr>
          <w:sz w:val="17"/>
        </w:rPr>
        <w:t>Cumbo</w:t>
      </w:r>
      <w:proofErr w:type="spellEnd"/>
      <w:r>
        <w:rPr>
          <w:sz w:val="17"/>
        </w:rPr>
        <w:t>,</w:t>
      </w:r>
      <w:r>
        <w:rPr>
          <w:spacing w:val="-4"/>
          <w:sz w:val="17"/>
        </w:rPr>
        <w:t xml:space="preserve"> </w:t>
      </w:r>
      <w:r>
        <w:rPr>
          <w:sz w:val="17"/>
        </w:rPr>
        <w:t>J.</w:t>
      </w:r>
      <w:r>
        <w:rPr>
          <w:spacing w:val="-4"/>
          <w:sz w:val="17"/>
        </w:rPr>
        <w:t xml:space="preserve"> </w:t>
      </w:r>
      <w:r>
        <w:rPr>
          <w:sz w:val="17"/>
        </w:rPr>
        <w:t>“UK</w:t>
      </w:r>
      <w:r>
        <w:rPr>
          <w:spacing w:val="-4"/>
          <w:sz w:val="17"/>
        </w:rPr>
        <w:t xml:space="preserve"> </w:t>
      </w:r>
      <w:r>
        <w:rPr>
          <w:sz w:val="17"/>
        </w:rPr>
        <w:t>gilts</w:t>
      </w:r>
      <w:r>
        <w:rPr>
          <w:spacing w:val="-4"/>
          <w:sz w:val="17"/>
        </w:rPr>
        <w:t xml:space="preserve"> </w:t>
      </w:r>
      <w:r>
        <w:rPr>
          <w:sz w:val="17"/>
        </w:rPr>
        <w:t>sell</w:t>
      </w:r>
      <w:r>
        <w:rPr>
          <w:spacing w:val="-4"/>
          <w:sz w:val="17"/>
        </w:rPr>
        <w:t xml:space="preserve"> </w:t>
      </w:r>
      <w:r>
        <w:rPr>
          <w:sz w:val="17"/>
        </w:rPr>
        <w:t>off</w:t>
      </w:r>
      <w:r>
        <w:rPr>
          <w:spacing w:val="-4"/>
          <w:sz w:val="17"/>
        </w:rPr>
        <w:t xml:space="preserve"> </w:t>
      </w:r>
      <w:r>
        <w:rPr>
          <w:sz w:val="17"/>
        </w:rPr>
        <w:t xml:space="preserve">as Bank of England fails to soothe market”. </w:t>
      </w:r>
      <w:r>
        <w:rPr>
          <w:i/>
          <w:sz w:val="17"/>
        </w:rPr>
        <w:t>Financial Times</w:t>
      </w:r>
      <w:r>
        <w:rPr>
          <w:sz w:val="17"/>
        </w:rPr>
        <w:t xml:space="preserve">. </w:t>
      </w:r>
      <w:hyperlink r:id="rId305">
        <w:r>
          <w:rPr>
            <w:color w:val="0000FF"/>
            <w:spacing w:val="-2"/>
            <w:sz w:val="17"/>
          </w:rPr>
          <w:t>https://www.ft.com/content/c7ed9668-e316-4672-99fb-2bffa841b7e8</w:t>
        </w:r>
      </w:hyperlink>
      <w:r>
        <w:rPr>
          <w:spacing w:val="-2"/>
          <w:sz w:val="17"/>
        </w:rPr>
        <w:t>.</w:t>
      </w:r>
    </w:p>
    <w:p w:rsidR="002E4FA1" w:rsidRDefault="00D51294">
      <w:pPr>
        <w:spacing w:before="135" w:line="268" w:lineRule="auto"/>
        <w:ind w:left="1343" w:right="54" w:hanging="720"/>
        <w:rPr>
          <w:sz w:val="17"/>
        </w:rPr>
      </w:pPr>
      <w:bookmarkStart w:id="451" w:name="_bookmark442"/>
      <w:bookmarkEnd w:id="451"/>
      <w:r>
        <w:rPr>
          <w:sz w:val="17"/>
        </w:rPr>
        <w:t>Schott, K. (2023</w:t>
      </w:r>
      <w:r w:rsidRPr="009019DA">
        <w:rPr>
          <w:sz w:val="17"/>
          <w:highlight w:val="cyan"/>
        </w:rPr>
        <w:t xml:space="preserve">). </w:t>
      </w:r>
      <w:r w:rsidRPr="009019DA">
        <w:rPr>
          <w:i/>
          <w:sz w:val="17"/>
          <w:highlight w:val="cyan"/>
        </w:rPr>
        <w:t>The delivery of Inland Rail: an independent review</w:t>
      </w:r>
      <w:r w:rsidRPr="009019DA">
        <w:rPr>
          <w:sz w:val="17"/>
          <w:highlight w:val="cyan"/>
        </w:rPr>
        <w:t>. Report to the Department of Infrastructure, Transport, Regional Development, Communications</w:t>
      </w:r>
      <w:r w:rsidRPr="009019DA">
        <w:rPr>
          <w:spacing w:val="-2"/>
          <w:sz w:val="17"/>
          <w:highlight w:val="cyan"/>
        </w:rPr>
        <w:t xml:space="preserve"> </w:t>
      </w:r>
      <w:r w:rsidRPr="009019DA">
        <w:rPr>
          <w:sz w:val="17"/>
          <w:highlight w:val="cyan"/>
        </w:rPr>
        <w:t>and</w:t>
      </w:r>
      <w:r w:rsidRPr="009019DA">
        <w:rPr>
          <w:spacing w:val="-2"/>
          <w:sz w:val="17"/>
          <w:highlight w:val="cyan"/>
        </w:rPr>
        <w:t xml:space="preserve"> </w:t>
      </w:r>
      <w:r w:rsidRPr="009019DA">
        <w:rPr>
          <w:sz w:val="17"/>
          <w:highlight w:val="cyan"/>
        </w:rPr>
        <w:t>the</w:t>
      </w:r>
      <w:r w:rsidRPr="009019DA">
        <w:rPr>
          <w:spacing w:val="-2"/>
          <w:sz w:val="17"/>
          <w:highlight w:val="cyan"/>
        </w:rPr>
        <w:t xml:space="preserve"> </w:t>
      </w:r>
      <w:r w:rsidRPr="009019DA">
        <w:rPr>
          <w:sz w:val="17"/>
          <w:highlight w:val="cyan"/>
        </w:rPr>
        <w:t>Arts.</w:t>
      </w:r>
      <w:r w:rsidRPr="009019DA">
        <w:rPr>
          <w:spacing w:val="-2"/>
          <w:sz w:val="17"/>
          <w:highlight w:val="cyan"/>
        </w:rPr>
        <w:t xml:space="preserve"> </w:t>
      </w:r>
      <w:r w:rsidRPr="009019DA">
        <w:rPr>
          <w:sz w:val="17"/>
          <w:highlight w:val="cyan"/>
        </w:rPr>
        <w:t>Commonwealth</w:t>
      </w:r>
      <w:r w:rsidRPr="009019DA">
        <w:rPr>
          <w:spacing w:val="-2"/>
          <w:sz w:val="17"/>
          <w:highlight w:val="cyan"/>
        </w:rPr>
        <w:t xml:space="preserve"> </w:t>
      </w:r>
      <w:r w:rsidRPr="009019DA">
        <w:rPr>
          <w:sz w:val="17"/>
          <w:highlight w:val="cyan"/>
        </w:rPr>
        <w:t>Department</w:t>
      </w:r>
      <w:r w:rsidRPr="009019DA">
        <w:rPr>
          <w:spacing w:val="-2"/>
          <w:sz w:val="17"/>
          <w:highlight w:val="cyan"/>
        </w:rPr>
        <w:t xml:space="preserve"> </w:t>
      </w:r>
      <w:r w:rsidRPr="009019DA">
        <w:rPr>
          <w:sz w:val="17"/>
          <w:highlight w:val="cyan"/>
        </w:rPr>
        <w:t>of</w:t>
      </w:r>
      <w:r w:rsidRPr="009019DA">
        <w:rPr>
          <w:spacing w:val="-2"/>
          <w:sz w:val="17"/>
          <w:highlight w:val="cyan"/>
        </w:rPr>
        <w:t xml:space="preserve"> </w:t>
      </w:r>
      <w:r w:rsidRPr="009019DA">
        <w:rPr>
          <w:sz w:val="17"/>
          <w:highlight w:val="cyan"/>
        </w:rPr>
        <w:t xml:space="preserve">Infrastructure. </w:t>
      </w:r>
      <w:hyperlink r:id="rId306">
        <w:r w:rsidRPr="009019DA">
          <w:rPr>
            <w:color w:val="0000FF"/>
            <w:spacing w:val="-2"/>
            <w:sz w:val="17"/>
            <w:highlight w:val="cyan"/>
          </w:rPr>
          <w:t>https://www.inlandrail.gov.au/understanding-inland-rail/independent-review</w:t>
        </w:r>
      </w:hyperlink>
      <w:r>
        <w:rPr>
          <w:spacing w:val="-2"/>
          <w:sz w:val="17"/>
        </w:rPr>
        <w:t>.</w:t>
      </w:r>
    </w:p>
    <w:p w:rsidR="002E4FA1" w:rsidRDefault="00D51294">
      <w:pPr>
        <w:spacing w:before="135"/>
        <w:ind w:left="623"/>
        <w:rPr>
          <w:sz w:val="17"/>
        </w:rPr>
      </w:pPr>
      <w:bookmarkStart w:id="452" w:name="_bookmark443"/>
      <w:bookmarkEnd w:id="452"/>
      <w:r>
        <w:rPr>
          <w:sz w:val="17"/>
        </w:rPr>
        <w:t>Services</w:t>
      </w:r>
      <w:r>
        <w:rPr>
          <w:spacing w:val="-1"/>
          <w:sz w:val="17"/>
        </w:rPr>
        <w:t xml:space="preserve"> </w:t>
      </w:r>
      <w:r>
        <w:rPr>
          <w:sz w:val="17"/>
        </w:rPr>
        <w:t>Australia</w:t>
      </w:r>
      <w:r>
        <w:rPr>
          <w:spacing w:val="-1"/>
          <w:sz w:val="17"/>
        </w:rPr>
        <w:t xml:space="preserve"> </w:t>
      </w:r>
      <w:r>
        <w:rPr>
          <w:sz w:val="17"/>
        </w:rPr>
        <w:t>(2023a).</w:t>
      </w:r>
      <w:r>
        <w:rPr>
          <w:spacing w:val="-1"/>
          <w:sz w:val="17"/>
        </w:rPr>
        <w:t xml:space="preserve"> </w:t>
      </w:r>
      <w:r>
        <w:rPr>
          <w:i/>
          <w:sz w:val="17"/>
        </w:rPr>
        <w:t>Assets</w:t>
      </w:r>
      <w:r>
        <w:rPr>
          <w:i/>
          <w:spacing w:val="-1"/>
          <w:sz w:val="17"/>
        </w:rPr>
        <w:t xml:space="preserve"> </w:t>
      </w:r>
      <w:r>
        <w:rPr>
          <w:i/>
          <w:sz w:val="17"/>
        </w:rPr>
        <w:t>test</w:t>
      </w:r>
      <w:r>
        <w:rPr>
          <w:sz w:val="17"/>
        </w:rPr>
        <w:t>.</w:t>
      </w:r>
      <w:r>
        <w:rPr>
          <w:spacing w:val="-1"/>
          <w:sz w:val="17"/>
        </w:rPr>
        <w:t xml:space="preserve"> </w:t>
      </w:r>
      <w:r>
        <w:rPr>
          <w:sz w:val="17"/>
        </w:rPr>
        <w:t>Services</w:t>
      </w:r>
      <w:r>
        <w:rPr>
          <w:spacing w:val="-1"/>
          <w:sz w:val="17"/>
        </w:rPr>
        <w:t xml:space="preserve"> </w:t>
      </w:r>
      <w:r>
        <w:rPr>
          <w:sz w:val="17"/>
        </w:rPr>
        <w:t>Australia.</w:t>
      </w:r>
      <w:r>
        <w:rPr>
          <w:spacing w:val="-1"/>
          <w:sz w:val="17"/>
        </w:rPr>
        <w:t xml:space="preserve"> </w:t>
      </w:r>
      <w:hyperlink r:id="rId307">
        <w:proofErr w:type="gramStart"/>
        <w:r>
          <w:rPr>
            <w:color w:val="0000FF"/>
            <w:spacing w:val="-2"/>
            <w:sz w:val="17"/>
          </w:rPr>
          <w:t>https</w:t>
        </w:r>
        <w:proofErr w:type="gramEnd"/>
        <w:r>
          <w:rPr>
            <w:color w:val="0000FF"/>
            <w:spacing w:val="-2"/>
            <w:sz w:val="17"/>
          </w:rPr>
          <w:t>:</w:t>
        </w:r>
      </w:hyperlink>
    </w:p>
    <w:p w:rsidR="002E4FA1" w:rsidRDefault="00562B85">
      <w:pPr>
        <w:spacing w:before="24"/>
        <w:ind w:left="1343"/>
        <w:rPr>
          <w:sz w:val="17"/>
        </w:rPr>
      </w:pPr>
      <w:hyperlink r:id="rId308">
        <w:r w:rsidR="00D51294">
          <w:rPr>
            <w:color w:val="0000FF"/>
            <w:sz w:val="17"/>
          </w:rPr>
          <w:t>//www.servicesaustralia.gov.au/assets-test-for-</w:t>
        </w:r>
        <w:r w:rsidR="00D51294">
          <w:rPr>
            <w:color w:val="0000FF"/>
            <w:spacing w:val="-2"/>
            <w:sz w:val="17"/>
          </w:rPr>
          <w:t>pensions?context=22526</w:t>
        </w:r>
      </w:hyperlink>
      <w:r w:rsidR="00D51294">
        <w:rPr>
          <w:spacing w:val="-2"/>
          <w:sz w:val="17"/>
        </w:rPr>
        <w:t>.</w:t>
      </w:r>
    </w:p>
    <w:p w:rsidR="002E4FA1" w:rsidRDefault="00D51294">
      <w:pPr>
        <w:tabs>
          <w:tab w:val="left" w:pos="1237"/>
        </w:tabs>
        <w:spacing w:before="158" w:line="268" w:lineRule="auto"/>
        <w:ind w:left="1343" w:right="68" w:hanging="720"/>
        <w:rPr>
          <w:sz w:val="17"/>
        </w:rPr>
      </w:pPr>
      <w:bookmarkStart w:id="453" w:name="_bookmark444"/>
      <w:bookmarkEnd w:id="453"/>
      <w:r>
        <w:rPr>
          <w:rFonts w:ascii="Times New Roman"/>
          <w:sz w:val="17"/>
          <w:u w:val="single"/>
        </w:rPr>
        <w:tab/>
      </w:r>
      <w:r>
        <w:rPr>
          <w:rFonts w:ascii="Times New Roman"/>
          <w:spacing w:val="40"/>
          <w:sz w:val="17"/>
        </w:rPr>
        <w:t xml:space="preserve"> </w:t>
      </w:r>
      <w:r>
        <w:rPr>
          <w:sz w:val="17"/>
        </w:rPr>
        <w:t xml:space="preserve">(2023b). </w:t>
      </w:r>
      <w:r>
        <w:rPr>
          <w:i/>
          <w:sz w:val="17"/>
        </w:rPr>
        <w:t xml:space="preserve">Income test for </w:t>
      </w:r>
      <w:proofErr w:type="spellStart"/>
      <w:r>
        <w:rPr>
          <w:i/>
          <w:sz w:val="17"/>
        </w:rPr>
        <w:t>FTB</w:t>
      </w:r>
      <w:proofErr w:type="spellEnd"/>
      <w:r>
        <w:rPr>
          <w:i/>
          <w:sz w:val="17"/>
        </w:rPr>
        <w:t xml:space="preserve"> Part B</w:t>
      </w:r>
      <w:r>
        <w:rPr>
          <w:sz w:val="17"/>
        </w:rPr>
        <w:t xml:space="preserve">. Services Australia. </w:t>
      </w:r>
      <w:hyperlink r:id="rId309">
        <w:r>
          <w:rPr>
            <w:color w:val="0000FF"/>
            <w:spacing w:val="-2"/>
            <w:sz w:val="17"/>
          </w:rPr>
          <w:t>https://www.servicesaustralia.gov.au/income-test-for-family-tax-benefit-part-</w:t>
        </w:r>
      </w:hyperlink>
      <w:r>
        <w:rPr>
          <w:color w:val="0000FF"/>
          <w:spacing w:val="-2"/>
          <w:sz w:val="17"/>
        </w:rPr>
        <w:t xml:space="preserve"> </w:t>
      </w:r>
      <w:hyperlink r:id="rId310">
        <w:proofErr w:type="spellStart"/>
        <w:r>
          <w:rPr>
            <w:color w:val="0000FF"/>
            <w:spacing w:val="-2"/>
            <w:sz w:val="17"/>
          </w:rPr>
          <w:t>b</w:t>
        </w:r>
        <w:proofErr w:type="gramStart"/>
        <w:r>
          <w:rPr>
            <w:color w:val="0000FF"/>
            <w:spacing w:val="-2"/>
            <w:sz w:val="17"/>
          </w:rPr>
          <w:t>?context</w:t>
        </w:r>
        <w:proofErr w:type="spellEnd"/>
        <w:proofErr w:type="gramEnd"/>
        <w:r>
          <w:rPr>
            <w:color w:val="0000FF"/>
            <w:spacing w:val="-2"/>
            <w:sz w:val="17"/>
          </w:rPr>
          <w:t>=22151</w:t>
        </w:r>
      </w:hyperlink>
      <w:r>
        <w:rPr>
          <w:spacing w:val="-2"/>
          <w:sz w:val="17"/>
        </w:rPr>
        <w:t>.</w:t>
      </w:r>
    </w:p>
    <w:p w:rsidR="002E4FA1" w:rsidRDefault="00D51294">
      <w:pPr>
        <w:spacing w:before="136" w:line="268" w:lineRule="auto"/>
        <w:ind w:left="1343" w:right="264" w:hanging="720"/>
        <w:rPr>
          <w:sz w:val="17"/>
        </w:rPr>
      </w:pPr>
      <w:bookmarkStart w:id="454" w:name="_bookmark445"/>
      <w:bookmarkEnd w:id="454"/>
      <w:proofErr w:type="spellStart"/>
      <w:r>
        <w:rPr>
          <w:sz w:val="17"/>
        </w:rPr>
        <w:t>Siminski</w:t>
      </w:r>
      <w:proofErr w:type="spellEnd"/>
      <w:r>
        <w:rPr>
          <w:sz w:val="17"/>
        </w:rPr>
        <w:t>,</w:t>
      </w:r>
      <w:r>
        <w:rPr>
          <w:spacing w:val="-7"/>
          <w:sz w:val="17"/>
        </w:rPr>
        <w:t xml:space="preserve"> </w:t>
      </w:r>
      <w:r>
        <w:rPr>
          <w:sz w:val="17"/>
        </w:rPr>
        <w:t>P.</w:t>
      </w:r>
      <w:r>
        <w:rPr>
          <w:spacing w:val="-7"/>
          <w:sz w:val="17"/>
        </w:rPr>
        <w:t xml:space="preserve"> </w:t>
      </w:r>
      <w:r>
        <w:rPr>
          <w:sz w:val="17"/>
        </w:rPr>
        <w:t>and</w:t>
      </w:r>
      <w:r>
        <w:rPr>
          <w:spacing w:val="-7"/>
          <w:sz w:val="17"/>
        </w:rPr>
        <w:t xml:space="preserve"> </w:t>
      </w:r>
      <w:r>
        <w:rPr>
          <w:sz w:val="17"/>
        </w:rPr>
        <w:t>Cobb-Clark,</w:t>
      </w:r>
      <w:r>
        <w:rPr>
          <w:spacing w:val="-7"/>
          <w:sz w:val="17"/>
        </w:rPr>
        <w:t xml:space="preserve"> </w:t>
      </w:r>
      <w:r>
        <w:rPr>
          <w:sz w:val="17"/>
        </w:rPr>
        <w:t>D.</w:t>
      </w:r>
      <w:r>
        <w:rPr>
          <w:spacing w:val="-7"/>
          <w:sz w:val="17"/>
        </w:rPr>
        <w:t xml:space="preserve"> </w:t>
      </w:r>
      <w:r>
        <w:rPr>
          <w:sz w:val="17"/>
        </w:rPr>
        <w:t>(2019).</w:t>
      </w:r>
      <w:r>
        <w:rPr>
          <w:spacing w:val="-7"/>
          <w:sz w:val="17"/>
        </w:rPr>
        <w:t xml:space="preserve"> </w:t>
      </w:r>
      <w:r>
        <w:rPr>
          <w:sz w:val="17"/>
        </w:rPr>
        <w:t>“Labor’s</w:t>
      </w:r>
      <w:r>
        <w:rPr>
          <w:spacing w:val="-7"/>
          <w:sz w:val="17"/>
        </w:rPr>
        <w:t xml:space="preserve"> </w:t>
      </w:r>
      <w:r>
        <w:rPr>
          <w:sz w:val="17"/>
        </w:rPr>
        <w:t>idea</w:t>
      </w:r>
      <w:r>
        <w:rPr>
          <w:spacing w:val="-7"/>
          <w:sz w:val="17"/>
        </w:rPr>
        <w:t xml:space="preserve"> </w:t>
      </w:r>
      <w:r>
        <w:rPr>
          <w:sz w:val="17"/>
        </w:rPr>
        <w:t>of</w:t>
      </w:r>
      <w:r>
        <w:rPr>
          <w:spacing w:val="-7"/>
          <w:sz w:val="17"/>
        </w:rPr>
        <w:t xml:space="preserve"> </w:t>
      </w:r>
      <w:r>
        <w:rPr>
          <w:sz w:val="17"/>
        </w:rPr>
        <w:t>an</w:t>
      </w:r>
      <w:r>
        <w:rPr>
          <w:spacing w:val="-7"/>
          <w:sz w:val="17"/>
        </w:rPr>
        <w:t xml:space="preserve"> </w:t>
      </w:r>
      <w:r>
        <w:rPr>
          <w:sz w:val="17"/>
        </w:rPr>
        <w:t>Evaluator</w:t>
      </w:r>
      <w:r>
        <w:rPr>
          <w:spacing w:val="-7"/>
          <w:sz w:val="17"/>
        </w:rPr>
        <w:t xml:space="preserve"> </w:t>
      </w:r>
      <w:r>
        <w:rPr>
          <w:sz w:val="17"/>
        </w:rPr>
        <w:t>General</w:t>
      </w:r>
      <w:r>
        <w:rPr>
          <w:spacing w:val="-7"/>
          <w:sz w:val="17"/>
        </w:rPr>
        <w:t xml:space="preserve"> </w:t>
      </w:r>
      <w:r>
        <w:rPr>
          <w:sz w:val="17"/>
        </w:rPr>
        <w:t xml:space="preserve">could dramatically cut wasteful spending”. </w:t>
      </w:r>
      <w:r>
        <w:rPr>
          <w:i/>
          <w:sz w:val="17"/>
        </w:rPr>
        <w:t>The Conversation</w:t>
      </w:r>
      <w:r>
        <w:rPr>
          <w:sz w:val="17"/>
        </w:rPr>
        <w:t xml:space="preserve">. </w:t>
      </w:r>
      <w:hyperlink r:id="rId311">
        <w:r>
          <w:rPr>
            <w:color w:val="0000FF"/>
            <w:spacing w:val="-2"/>
            <w:sz w:val="17"/>
          </w:rPr>
          <w:t>https://theconversation.com/labors-idea-of-an-evaluator-general-could-</w:t>
        </w:r>
      </w:hyperlink>
      <w:r>
        <w:rPr>
          <w:color w:val="0000FF"/>
          <w:spacing w:val="-2"/>
          <w:sz w:val="17"/>
        </w:rPr>
        <w:t xml:space="preserve"> </w:t>
      </w:r>
      <w:hyperlink r:id="rId312">
        <w:r>
          <w:rPr>
            <w:color w:val="0000FF"/>
            <w:spacing w:val="-2"/>
            <w:sz w:val="17"/>
          </w:rPr>
          <w:t>dramatically-cut-wasteful-spending-115840</w:t>
        </w:r>
      </w:hyperlink>
      <w:r>
        <w:rPr>
          <w:spacing w:val="-2"/>
          <w:sz w:val="17"/>
        </w:rPr>
        <w:t>.</w:t>
      </w:r>
    </w:p>
    <w:p w:rsidR="002E4FA1" w:rsidRDefault="00D51294">
      <w:pPr>
        <w:spacing w:before="135" w:line="268" w:lineRule="auto"/>
        <w:ind w:left="1343" w:right="38" w:hanging="720"/>
        <w:rPr>
          <w:sz w:val="17"/>
        </w:rPr>
      </w:pPr>
      <w:bookmarkStart w:id="455" w:name="_bookmark446"/>
      <w:bookmarkEnd w:id="455"/>
      <w:proofErr w:type="spellStart"/>
      <w:r>
        <w:rPr>
          <w:sz w:val="17"/>
        </w:rPr>
        <w:t>Sobeck</w:t>
      </w:r>
      <w:proofErr w:type="spellEnd"/>
      <w:r>
        <w:rPr>
          <w:spacing w:val="-3"/>
          <w:sz w:val="17"/>
        </w:rPr>
        <w:t xml:space="preserve"> </w:t>
      </w:r>
      <w:r>
        <w:rPr>
          <w:sz w:val="17"/>
        </w:rPr>
        <w:t>et</w:t>
      </w:r>
      <w:r>
        <w:rPr>
          <w:spacing w:val="-3"/>
          <w:sz w:val="17"/>
        </w:rPr>
        <w:t xml:space="preserve"> </w:t>
      </w:r>
      <w:r>
        <w:rPr>
          <w:sz w:val="17"/>
        </w:rPr>
        <w:t>al</w:t>
      </w:r>
      <w:r>
        <w:rPr>
          <w:spacing w:val="-3"/>
          <w:sz w:val="17"/>
        </w:rPr>
        <w:t xml:space="preserve"> </w:t>
      </w:r>
      <w:r>
        <w:rPr>
          <w:sz w:val="17"/>
        </w:rPr>
        <w:t>(2022).</w:t>
      </w:r>
      <w:r>
        <w:rPr>
          <w:spacing w:val="-3"/>
          <w:sz w:val="17"/>
        </w:rPr>
        <w:t xml:space="preserve"> </w:t>
      </w:r>
      <w:proofErr w:type="spellStart"/>
      <w:r>
        <w:rPr>
          <w:sz w:val="17"/>
        </w:rPr>
        <w:t>Sobeck</w:t>
      </w:r>
      <w:proofErr w:type="spellEnd"/>
      <w:r>
        <w:rPr>
          <w:sz w:val="17"/>
        </w:rPr>
        <w:t>,</w:t>
      </w:r>
      <w:r>
        <w:rPr>
          <w:spacing w:val="-3"/>
          <w:sz w:val="17"/>
        </w:rPr>
        <w:t xml:space="preserve"> </w:t>
      </w:r>
      <w:r>
        <w:rPr>
          <w:sz w:val="17"/>
        </w:rPr>
        <w:t>K.,</w:t>
      </w:r>
      <w:r>
        <w:rPr>
          <w:spacing w:val="-3"/>
          <w:sz w:val="17"/>
        </w:rPr>
        <w:t xml:space="preserve"> </w:t>
      </w:r>
      <w:proofErr w:type="spellStart"/>
      <w:r>
        <w:rPr>
          <w:sz w:val="17"/>
        </w:rPr>
        <w:t>Breunig</w:t>
      </w:r>
      <w:proofErr w:type="spellEnd"/>
      <w:r>
        <w:rPr>
          <w:sz w:val="17"/>
        </w:rPr>
        <w:t>,</w:t>
      </w:r>
      <w:r>
        <w:rPr>
          <w:spacing w:val="-3"/>
          <w:sz w:val="17"/>
        </w:rPr>
        <w:t xml:space="preserve"> </w:t>
      </w:r>
      <w:r>
        <w:rPr>
          <w:sz w:val="17"/>
        </w:rPr>
        <w:t>R.</w:t>
      </w:r>
      <w:r>
        <w:rPr>
          <w:spacing w:val="-3"/>
          <w:sz w:val="17"/>
        </w:rPr>
        <w:t xml:space="preserve"> </w:t>
      </w:r>
      <w:r>
        <w:rPr>
          <w:sz w:val="17"/>
        </w:rPr>
        <w:t>and</w:t>
      </w:r>
      <w:r>
        <w:rPr>
          <w:spacing w:val="-3"/>
          <w:sz w:val="17"/>
        </w:rPr>
        <w:t xml:space="preserve"> </w:t>
      </w:r>
      <w:r>
        <w:rPr>
          <w:sz w:val="17"/>
        </w:rPr>
        <w:t>Evans,</w:t>
      </w:r>
      <w:r>
        <w:rPr>
          <w:spacing w:val="-3"/>
          <w:sz w:val="17"/>
        </w:rPr>
        <w:t xml:space="preserve"> </w:t>
      </w:r>
      <w:r>
        <w:rPr>
          <w:sz w:val="17"/>
        </w:rPr>
        <w:t>A.</w:t>
      </w:r>
      <w:r>
        <w:rPr>
          <w:spacing w:val="-3"/>
          <w:sz w:val="17"/>
        </w:rPr>
        <w:t xml:space="preserve"> </w:t>
      </w:r>
      <w:r>
        <w:rPr>
          <w:i/>
          <w:sz w:val="17"/>
        </w:rPr>
        <w:t>Corporate</w:t>
      </w:r>
      <w:r>
        <w:rPr>
          <w:i/>
          <w:spacing w:val="-3"/>
          <w:sz w:val="17"/>
        </w:rPr>
        <w:t xml:space="preserve"> </w:t>
      </w:r>
      <w:r>
        <w:rPr>
          <w:i/>
          <w:sz w:val="17"/>
        </w:rPr>
        <w:t>income</w:t>
      </w:r>
      <w:r>
        <w:rPr>
          <w:i/>
          <w:spacing w:val="-3"/>
          <w:sz w:val="17"/>
        </w:rPr>
        <w:t xml:space="preserve"> </w:t>
      </w:r>
      <w:r>
        <w:rPr>
          <w:i/>
          <w:sz w:val="17"/>
        </w:rPr>
        <w:t>taxation in Australia: Theory, current practice and future policy directions</w:t>
      </w:r>
      <w:r>
        <w:rPr>
          <w:sz w:val="17"/>
        </w:rPr>
        <w:t xml:space="preserve">. Tax and Transfer Policy Institute. </w:t>
      </w:r>
      <w:hyperlink r:id="rId313">
        <w:r>
          <w:rPr>
            <w:color w:val="0000FF"/>
            <w:spacing w:val="-2"/>
            <w:sz w:val="17"/>
          </w:rPr>
          <w:t>https://taxpolicy.crawford.anu.edu.au/sites/default/files/uploads/taxstudies_cr</w:t>
        </w:r>
      </w:hyperlink>
      <w:r>
        <w:rPr>
          <w:color w:val="0000FF"/>
          <w:spacing w:val="-2"/>
          <w:sz w:val="17"/>
        </w:rPr>
        <w:t xml:space="preserve"> </w:t>
      </w:r>
      <w:hyperlink r:id="rId314">
        <w:proofErr w:type="spellStart"/>
        <w:r>
          <w:rPr>
            <w:color w:val="0000FF"/>
            <w:spacing w:val="-2"/>
            <w:sz w:val="17"/>
          </w:rPr>
          <w:t>awford_anu_edu_au</w:t>
        </w:r>
        <w:proofErr w:type="spellEnd"/>
        <w:r>
          <w:rPr>
            <w:color w:val="0000FF"/>
            <w:spacing w:val="-2"/>
            <w:sz w:val="17"/>
          </w:rPr>
          <w:t>/2022-03/ttpi_corporate_income_tax_report.pdf</w:t>
        </w:r>
      </w:hyperlink>
      <w:r>
        <w:rPr>
          <w:spacing w:val="-2"/>
          <w:sz w:val="17"/>
        </w:rPr>
        <w:t>.</w:t>
      </w:r>
    </w:p>
    <w:p w:rsidR="002E4FA1" w:rsidRDefault="00D51294">
      <w:pPr>
        <w:spacing w:before="136" w:line="268" w:lineRule="auto"/>
        <w:ind w:left="1343" w:right="233" w:hanging="720"/>
        <w:rPr>
          <w:sz w:val="17"/>
        </w:rPr>
      </w:pPr>
      <w:bookmarkStart w:id="456" w:name="_bookmark447"/>
      <w:bookmarkEnd w:id="456"/>
      <w:r>
        <w:rPr>
          <w:sz w:val="17"/>
        </w:rPr>
        <w:t>Social</w:t>
      </w:r>
      <w:r>
        <w:rPr>
          <w:spacing w:val="-3"/>
          <w:sz w:val="17"/>
        </w:rPr>
        <w:t xml:space="preserve"> </w:t>
      </w:r>
      <w:r>
        <w:rPr>
          <w:sz w:val="17"/>
        </w:rPr>
        <w:t>Research</w:t>
      </w:r>
      <w:r>
        <w:rPr>
          <w:spacing w:val="-3"/>
          <w:sz w:val="17"/>
        </w:rPr>
        <w:t xml:space="preserve"> </w:t>
      </w:r>
      <w:r>
        <w:rPr>
          <w:sz w:val="17"/>
        </w:rPr>
        <w:t>Centre</w:t>
      </w:r>
      <w:r>
        <w:rPr>
          <w:spacing w:val="-3"/>
          <w:sz w:val="17"/>
        </w:rPr>
        <w:t xml:space="preserve"> </w:t>
      </w:r>
      <w:r>
        <w:rPr>
          <w:sz w:val="17"/>
        </w:rPr>
        <w:t>(2022).</w:t>
      </w:r>
      <w:r>
        <w:rPr>
          <w:spacing w:val="-3"/>
          <w:sz w:val="17"/>
        </w:rPr>
        <w:t xml:space="preserve"> </w:t>
      </w:r>
      <w:r>
        <w:rPr>
          <w:i/>
          <w:sz w:val="17"/>
        </w:rPr>
        <w:t>2021</w:t>
      </w:r>
      <w:r>
        <w:rPr>
          <w:i/>
          <w:spacing w:val="-3"/>
          <w:sz w:val="17"/>
        </w:rPr>
        <w:t xml:space="preserve"> </w:t>
      </w:r>
      <w:r>
        <w:rPr>
          <w:i/>
          <w:sz w:val="17"/>
        </w:rPr>
        <w:t>Early</w:t>
      </w:r>
      <w:r>
        <w:rPr>
          <w:i/>
          <w:spacing w:val="-3"/>
          <w:sz w:val="17"/>
        </w:rPr>
        <w:t xml:space="preserve"> </w:t>
      </w:r>
      <w:r>
        <w:rPr>
          <w:i/>
          <w:sz w:val="17"/>
        </w:rPr>
        <w:t>Childhood</w:t>
      </w:r>
      <w:r>
        <w:rPr>
          <w:i/>
          <w:spacing w:val="-3"/>
          <w:sz w:val="17"/>
        </w:rPr>
        <w:t xml:space="preserve"> </w:t>
      </w:r>
      <w:r>
        <w:rPr>
          <w:i/>
          <w:sz w:val="17"/>
        </w:rPr>
        <w:t>Education</w:t>
      </w:r>
      <w:r>
        <w:rPr>
          <w:i/>
          <w:spacing w:val="-3"/>
          <w:sz w:val="17"/>
        </w:rPr>
        <w:t xml:space="preserve"> </w:t>
      </w:r>
      <w:r>
        <w:rPr>
          <w:i/>
          <w:sz w:val="17"/>
        </w:rPr>
        <w:t>and</w:t>
      </w:r>
      <w:r>
        <w:rPr>
          <w:i/>
          <w:spacing w:val="-3"/>
          <w:sz w:val="17"/>
        </w:rPr>
        <w:t xml:space="preserve"> </w:t>
      </w:r>
      <w:r>
        <w:rPr>
          <w:i/>
          <w:sz w:val="17"/>
        </w:rPr>
        <w:t>Care</w:t>
      </w:r>
      <w:r>
        <w:rPr>
          <w:i/>
          <w:spacing w:val="-3"/>
          <w:sz w:val="17"/>
        </w:rPr>
        <w:t xml:space="preserve"> </w:t>
      </w:r>
      <w:r>
        <w:rPr>
          <w:i/>
          <w:sz w:val="17"/>
        </w:rPr>
        <w:t>National Workforce Census report</w:t>
      </w:r>
      <w:r>
        <w:rPr>
          <w:sz w:val="17"/>
        </w:rPr>
        <w:t xml:space="preserve">. Report for prepared for Australian Government Department of Education. The Social Research Centre. </w:t>
      </w:r>
      <w:hyperlink r:id="rId315">
        <w:r>
          <w:rPr>
            <w:color w:val="0000FF"/>
            <w:spacing w:val="-2"/>
            <w:sz w:val="17"/>
          </w:rPr>
          <w:t>https://www.education.gov.au/child-care-package/resources/2021-early-</w:t>
        </w:r>
      </w:hyperlink>
      <w:r>
        <w:rPr>
          <w:color w:val="0000FF"/>
          <w:spacing w:val="-2"/>
          <w:sz w:val="17"/>
        </w:rPr>
        <w:t xml:space="preserve"> </w:t>
      </w:r>
      <w:hyperlink r:id="rId316">
        <w:r>
          <w:rPr>
            <w:color w:val="0000FF"/>
            <w:spacing w:val="-2"/>
            <w:sz w:val="17"/>
          </w:rPr>
          <w:t>childhood-education-and-care-national-workforce-census-report</w:t>
        </w:r>
      </w:hyperlink>
      <w:r>
        <w:rPr>
          <w:spacing w:val="-2"/>
          <w:sz w:val="17"/>
        </w:rPr>
        <w:t>.</w:t>
      </w:r>
    </w:p>
    <w:p w:rsidR="002E4FA1" w:rsidRDefault="00D51294">
      <w:pPr>
        <w:spacing w:before="135" w:line="268" w:lineRule="auto"/>
        <w:ind w:left="1343" w:right="203" w:hanging="720"/>
        <w:rPr>
          <w:sz w:val="17"/>
        </w:rPr>
      </w:pPr>
      <w:bookmarkStart w:id="457" w:name="_bookmark448"/>
      <w:bookmarkEnd w:id="457"/>
      <w:r>
        <w:rPr>
          <w:sz w:val="17"/>
        </w:rPr>
        <w:t xml:space="preserve">Stewart, M. (2019). “When it comes to company tax, we are a high-tax country, because it works well for us”. </w:t>
      </w:r>
      <w:r>
        <w:rPr>
          <w:i/>
          <w:sz w:val="17"/>
        </w:rPr>
        <w:t>The Mandarin</w:t>
      </w:r>
      <w:r>
        <w:rPr>
          <w:sz w:val="17"/>
        </w:rPr>
        <w:t xml:space="preserve">. </w:t>
      </w:r>
      <w:hyperlink r:id="rId317">
        <w:r>
          <w:rPr>
            <w:color w:val="0000FF"/>
            <w:spacing w:val="-2"/>
            <w:sz w:val="17"/>
          </w:rPr>
          <w:t>https://www.themandarin.com.au/102900-when-it-comes-to-company-tax-</w:t>
        </w:r>
      </w:hyperlink>
      <w:r>
        <w:rPr>
          <w:color w:val="0000FF"/>
          <w:spacing w:val="-2"/>
          <w:sz w:val="17"/>
        </w:rPr>
        <w:t xml:space="preserve"> </w:t>
      </w:r>
      <w:hyperlink r:id="rId318">
        <w:r>
          <w:rPr>
            <w:color w:val="0000FF"/>
            <w:spacing w:val="-2"/>
            <w:sz w:val="17"/>
          </w:rPr>
          <w:t>we-are-a-high-tax-country-because-it-works-well-for-us/</w:t>
        </w:r>
      </w:hyperlink>
      <w:r>
        <w:rPr>
          <w:spacing w:val="-2"/>
          <w:sz w:val="17"/>
        </w:rPr>
        <w:t>.</w:t>
      </w:r>
    </w:p>
    <w:p w:rsidR="002E4FA1" w:rsidRDefault="00D51294">
      <w:pPr>
        <w:spacing w:before="137" w:line="268" w:lineRule="auto"/>
        <w:ind w:left="1343" w:right="125" w:hanging="720"/>
        <w:rPr>
          <w:sz w:val="17"/>
        </w:rPr>
      </w:pPr>
      <w:r>
        <w:br w:type="column"/>
      </w:r>
      <w:bookmarkStart w:id="458" w:name="_bookmark449"/>
      <w:bookmarkEnd w:id="458"/>
      <w:r>
        <w:rPr>
          <w:sz w:val="17"/>
        </w:rPr>
        <w:t>Stewart,</w:t>
      </w:r>
      <w:r>
        <w:rPr>
          <w:spacing w:val="-7"/>
          <w:sz w:val="17"/>
        </w:rPr>
        <w:t xml:space="preserve"> </w:t>
      </w:r>
      <w:r>
        <w:rPr>
          <w:sz w:val="17"/>
        </w:rPr>
        <w:t>M.</w:t>
      </w:r>
      <w:r>
        <w:rPr>
          <w:spacing w:val="-7"/>
          <w:sz w:val="17"/>
        </w:rPr>
        <w:t xml:space="preserve"> </w:t>
      </w:r>
      <w:r>
        <w:rPr>
          <w:sz w:val="17"/>
        </w:rPr>
        <w:t>and</w:t>
      </w:r>
      <w:r>
        <w:rPr>
          <w:spacing w:val="-7"/>
          <w:sz w:val="17"/>
        </w:rPr>
        <w:t xml:space="preserve"> </w:t>
      </w:r>
      <w:r>
        <w:rPr>
          <w:sz w:val="17"/>
        </w:rPr>
        <w:t>Flynn,</w:t>
      </w:r>
      <w:r>
        <w:rPr>
          <w:spacing w:val="-7"/>
          <w:sz w:val="17"/>
        </w:rPr>
        <w:t xml:space="preserve"> </w:t>
      </w:r>
      <w:r>
        <w:rPr>
          <w:sz w:val="17"/>
        </w:rPr>
        <w:t>M.</w:t>
      </w:r>
      <w:r>
        <w:rPr>
          <w:spacing w:val="-7"/>
          <w:sz w:val="17"/>
        </w:rPr>
        <w:t xml:space="preserve"> </w:t>
      </w:r>
      <w:r>
        <w:rPr>
          <w:sz w:val="17"/>
        </w:rPr>
        <w:t>(2022).</w:t>
      </w:r>
      <w:r>
        <w:rPr>
          <w:spacing w:val="-7"/>
          <w:sz w:val="17"/>
        </w:rPr>
        <w:t xml:space="preserve"> </w:t>
      </w:r>
      <w:r>
        <w:rPr>
          <w:i/>
          <w:sz w:val="17"/>
        </w:rPr>
        <w:t>Death</w:t>
      </w:r>
      <w:r>
        <w:rPr>
          <w:i/>
          <w:spacing w:val="-7"/>
          <w:sz w:val="17"/>
        </w:rPr>
        <w:t xml:space="preserve"> </w:t>
      </w:r>
      <w:r>
        <w:rPr>
          <w:i/>
          <w:sz w:val="17"/>
        </w:rPr>
        <w:t>&amp;</w:t>
      </w:r>
      <w:r>
        <w:rPr>
          <w:i/>
          <w:spacing w:val="-7"/>
          <w:sz w:val="17"/>
        </w:rPr>
        <w:t xml:space="preserve"> </w:t>
      </w:r>
      <w:r>
        <w:rPr>
          <w:i/>
          <w:sz w:val="17"/>
        </w:rPr>
        <w:t>Taxes:</w:t>
      </w:r>
      <w:r>
        <w:rPr>
          <w:i/>
          <w:spacing w:val="-7"/>
          <w:sz w:val="17"/>
        </w:rPr>
        <w:t xml:space="preserve"> </w:t>
      </w:r>
      <w:r>
        <w:rPr>
          <w:i/>
          <w:sz w:val="17"/>
        </w:rPr>
        <w:t>Tax</w:t>
      </w:r>
      <w:r>
        <w:rPr>
          <w:i/>
          <w:spacing w:val="-7"/>
          <w:sz w:val="17"/>
        </w:rPr>
        <w:t xml:space="preserve"> </w:t>
      </w:r>
      <w:r>
        <w:rPr>
          <w:i/>
          <w:sz w:val="17"/>
        </w:rPr>
        <w:t>Effective</w:t>
      </w:r>
      <w:r>
        <w:rPr>
          <w:i/>
          <w:spacing w:val="-7"/>
          <w:sz w:val="17"/>
        </w:rPr>
        <w:t xml:space="preserve"> </w:t>
      </w:r>
      <w:r>
        <w:rPr>
          <w:i/>
          <w:sz w:val="17"/>
        </w:rPr>
        <w:t>Estate</w:t>
      </w:r>
      <w:r>
        <w:rPr>
          <w:i/>
          <w:spacing w:val="-7"/>
          <w:sz w:val="17"/>
        </w:rPr>
        <w:t xml:space="preserve"> </w:t>
      </w:r>
      <w:r>
        <w:rPr>
          <w:i/>
          <w:sz w:val="17"/>
        </w:rPr>
        <w:t>Planning, Seventh Edition</w:t>
      </w:r>
      <w:r>
        <w:rPr>
          <w:sz w:val="17"/>
        </w:rPr>
        <w:t>. Thomson Reuters Australia.</w:t>
      </w:r>
    </w:p>
    <w:p w:rsidR="002E4FA1" w:rsidRDefault="00D51294">
      <w:pPr>
        <w:spacing w:before="135" w:line="268" w:lineRule="auto"/>
        <w:ind w:left="1343" w:right="213" w:hanging="720"/>
        <w:rPr>
          <w:sz w:val="17"/>
        </w:rPr>
      </w:pPr>
      <w:bookmarkStart w:id="459" w:name="_bookmark450"/>
      <w:bookmarkEnd w:id="459"/>
      <w:r>
        <w:rPr>
          <w:sz w:val="17"/>
        </w:rPr>
        <w:t xml:space="preserve">Summers, L. (2020). “Accepting the reality of secular stagnation”. </w:t>
      </w:r>
      <w:r>
        <w:rPr>
          <w:i/>
          <w:sz w:val="17"/>
        </w:rPr>
        <w:t>IMF Finance &amp; Development</w:t>
      </w:r>
      <w:r>
        <w:rPr>
          <w:sz w:val="17"/>
        </w:rPr>
        <w:t xml:space="preserve">. March 2020, pp. 17–19. </w:t>
      </w:r>
      <w:hyperlink r:id="rId319">
        <w:r>
          <w:rPr>
            <w:color w:val="0000FF"/>
            <w:spacing w:val="-2"/>
            <w:sz w:val="17"/>
          </w:rPr>
          <w:t>https://www.imf.org/en/Publications/fandd/issues/2020/03/larry-summers-on-</w:t>
        </w:r>
      </w:hyperlink>
      <w:r>
        <w:rPr>
          <w:color w:val="0000FF"/>
          <w:spacing w:val="-2"/>
          <w:sz w:val="17"/>
        </w:rPr>
        <w:t xml:space="preserve"> </w:t>
      </w:r>
      <w:hyperlink r:id="rId320">
        <w:r>
          <w:rPr>
            <w:color w:val="0000FF"/>
            <w:spacing w:val="-2"/>
            <w:sz w:val="17"/>
          </w:rPr>
          <w:t>secular-stagnation</w:t>
        </w:r>
      </w:hyperlink>
      <w:r>
        <w:rPr>
          <w:spacing w:val="-2"/>
          <w:sz w:val="17"/>
        </w:rPr>
        <w:t>.</w:t>
      </w:r>
    </w:p>
    <w:p w:rsidR="002E4FA1" w:rsidRDefault="00D51294">
      <w:pPr>
        <w:spacing w:before="136" w:line="268" w:lineRule="auto"/>
        <w:ind w:left="1343" w:right="355" w:hanging="720"/>
        <w:rPr>
          <w:sz w:val="17"/>
        </w:rPr>
      </w:pPr>
      <w:bookmarkStart w:id="460" w:name="_bookmark451"/>
      <w:bookmarkEnd w:id="460"/>
      <w:r>
        <w:rPr>
          <w:sz w:val="17"/>
        </w:rPr>
        <w:t>Terrill,</w:t>
      </w:r>
      <w:r>
        <w:rPr>
          <w:spacing w:val="-3"/>
          <w:sz w:val="17"/>
        </w:rPr>
        <w:t xml:space="preserve"> </w:t>
      </w:r>
      <w:r>
        <w:rPr>
          <w:sz w:val="17"/>
        </w:rPr>
        <w:t>M.</w:t>
      </w:r>
      <w:r>
        <w:rPr>
          <w:spacing w:val="-3"/>
          <w:sz w:val="17"/>
        </w:rPr>
        <w:t xml:space="preserve"> </w:t>
      </w:r>
      <w:r>
        <w:rPr>
          <w:sz w:val="17"/>
        </w:rPr>
        <w:t>(2019).</w:t>
      </w:r>
      <w:r>
        <w:rPr>
          <w:spacing w:val="-3"/>
          <w:sz w:val="17"/>
        </w:rPr>
        <w:t xml:space="preserve"> </w:t>
      </w:r>
      <w:r>
        <w:rPr>
          <w:i/>
          <w:sz w:val="17"/>
        </w:rPr>
        <w:t>The</w:t>
      </w:r>
      <w:r>
        <w:rPr>
          <w:i/>
          <w:spacing w:val="-3"/>
          <w:sz w:val="17"/>
        </w:rPr>
        <w:t xml:space="preserve"> </w:t>
      </w:r>
      <w:r>
        <w:rPr>
          <w:i/>
          <w:sz w:val="17"/>
        </w:rPr>
        <w:t>cost</w:t>
      </w:r>
      <w:r>
        <w:rPr>
          <w:i/>
          <w:spacing w:val="-3"/>
          <w:sz w:val="17"/>
        </w:rPr>
        <w:t xml:space="preserve"> </w:t>
      </w:r>
      <w:r>
        <w:rPr>
          <w:i/>
          <w:sz w:val="17"/>
        </w:rPr>
        <w:t>risks</w:t>
      </w:r>
      <w:r>
        <w:rPr>
          <w:i/>
          <w:spacing w:val="-3"/>
          <w:sz w:val="17"/>
        </w:rPr>
        <w:t xml:space="preserve"> </w:t>
      </w:r>
      <w:r>
        <w:rPr>
          <w:i/>
          <w:sz w:val="17"/>
        </w:rPr>
        <w:t>of</w:t>
      </w:r>
      <w:r>
        <w:rPr>
          <w:i/>
          <w:spacing w:val="-3"/>
          <w:sz w:val="17"/>
        </w:rPr>
        <w:t xml:space="preserve"> </w:t>
      </w:r>
      <w:r>
        <w:rPr>
          <w:i/>
          <w:sz w:val="17"/>
        </w:rPr>
        <w:t>Inland</w:t>
      </w:r>
      <w:r>
        <w:rPr>
          <w:i/>
          <w:spacing w:val="-3"/>
          <w:sz w:val="17"/>
        </w:rPr>
        <w:t xml:space="preserve"> </w:t>
      </w:r>
      <w:r>
        <w:rPr>
          <w:i/>
          <w:sz w:val="17"/>
        </w:rPr>
        <w:t>Rail</w:t>
      </w:r>
      <w:r>
        <w:rPr>
          <w:sz w:val="17"/>
        </w:rPr>
        <w:t>.</w:t>
      </w:r>
      <w:r>
        <w:rPr>
          <w:spacing w:val="-3"/>
          <w:sz w:val="17"/>
        </w:rPr>
        <w:t xml:space="preserve"> </w:t>
      </w:r>
      <w:r>
        <w:rPr>
          <w:sz w:val="17"/>
        </w:rPr>
        <w:t>Submission</w:t>
      </w:r>
      <w:r>
        <w:rPr>
          <w:spacing w:val="-3"/>
          <w:sz w:val="17"/>
        </w:rPr>
        <w:t xml:space="preserve"> </w:t>
      </w:r>
      <w:r>
        <w:rPr>
          <w:sz w:val="17"/>
        </w:rPr>
        <w:t>to</w:t>
      </w:r>
      <w:r>
        <w:rPr>
          <w:spacing w:val="-3"/>
          <w:sz w:val="17"/>
        </w:rPr>
        <w:t xml:space="preserve"> </w:t>
      </w:r>
      <w:r>
        <w:rPr>
          <w:sz w:val="17"/>
        </w:rPr>
        <w:t>the</w:t>
      </w:r>
      <w:r>
        <w:rPr>
          <w:spacing w:val="-3"/>
          <w:sz w:val="17"/>
        </w:rPr>
        <w:t xml:space="preserve"> </w:t>
      </w:r>
      <w:r>
        <w:rPr>
          <w:sz w:val="17"/>
        </w:rPr>
        <w:t>Senate</w:t>
      </w:r>
      <w:r>
        <w:rPr>
          <w:spacing w:val="-3"/>
          <w:sz w:val="17"/>
        </w:rPr>
        <w:t xml:space="preserve"> </w:t>
      </w:r>
      <w:r>
        <w:rPr>
          <w:sz w:val="17"/>
        </w:rPr>
        <w:t>inquiry</w:t>
      </w:r>
      <w:r>
        <w:rPr>
          <w:spacing w:val="-3"/>
          <w:sz w:val="17"/>
        </w:rPr>
        <w:t xml:space="preserve"> </w:t>
      </w:r>
      <w:r>
        <w:rPr>
          <w:sz w:val="17"/>
        </w:rPr>
        <w:t xml:space="preserve">into the management of Inland Rail. Grattan Institute. </w:t>
      </w:r>
      <w:hyperlink r:id="rId321">
        <w:r>
          <w:rPr>
            <w:color w:val="0000FF"/>
            <w:spacing w:val="-2"/>
            <w:sz w:val="17"/>
          </w:rPr>
          <w:t>https://grattan.edu.au/news/the-cost-risks-of-inland-rail/</w:t>
        </w:r>
      </w:hyperlink>
      <w:r>
        <w:rPr>
          <w:spacing w:val="-2"/>
          <w:sz w:val="17"/>
        </w:rPr>
        <w:t>.</w:t>
      </w:r>
    </w:p>
    <w:p w:rsidR="002E4FA1" w:rsidRDefault="00D51294">
      <w:pPr>
        <w:tabs>
          <w:tab w:val="left" w:pos="1237"/>
        </w:tabs>
        <w:spacing w:before="135" w:line="268" w:lineRule="auto"/>
        <w:ind w:left="1343" w:right="410" w:hanging="720"/>
        <w:rPr>
          <w:sz w:val="17"/>
        </w:rPr>
      </w:pPr>
      <w:bookmarkStart w:id="461" w:name="_bookmark452"/>
      <w:bookmarkEnd w:id="461"/>
      <w:r>
        <w:rPr>
          <w:rFonts w:ascii="Times New Roman" w:hAnsi="Times New Roman"/>
          <w:sz w:val="17"/>
          <w:u w:val="single"/>
        </w:rPr>
        <w:tab/>
      </w:r>
      <w:r>
        <w:rPr>
          <w:rFonts w:ascii="Times New Roman" w:hAnsi="Times New Roman"/>
          <w:spacing w:val="40"/>
          <w:sz w:val="17"/>
        </w:rPr>
        <w:t xml:space="preserve"> </w:t>
      </w:r>
      <w:r>
        <w:rPr>
          <w:sz w:val="17"/>
        </w:rPr>
        <w:t>(2022a).</w:t>
      </w:r>
      <w:r>
        <w:rPr>
          <w:spacing w:val="-1"/>
          <w:sz w:val="17"/>
        </w:rPr>
        <w:t xml:space="preserve"> </w:t>
      </w:r>
      <w:r>
        <w:rPr>
          <w:sz w:val="17"/>
        </w:rPr>
        <w:t>“End</w:t>
      </w:r>
      <w:r>
        <w:rPr>
          <w:spacing w:val="-1"/>
          <w:sz w:val="17"/>
        </w:rPr>
        <w:t xml:space="preserve"> </w:t>
      </w:r>
      <w:r>
        <w:rPr>
          <w:sz w:val="17"/>
        </w:rPr>
        <w:t>cherry-picked</w:t>
      </w:r>
      <w:r>
        <w:rPr>
          <w:spacing w:val="-1"/>
          <w:sz w:val="17"/>
        </w:rPr>
        <w:t xml:space="preserve"> </w:t>
      </w:r>
      <w:r>
        <w:rPr>
          <w:sz w:val="17"/>
        </w:rPr>
        <w:t>business</w:t>
      </w:r>
      <w:r>
        <w:rPr>
          <w:spacing w:val="-1"/>
          <w:sz w:val="17"/>
        </w:rPr>
        <w:t xml:space="preserve"> </w:t>
      </w:r>
      <w:r>
        <w:rPr>
          <w:sz w:val="17"/>
        </w:rPr>
        <w:t>cases</w:t>
      </w:r>
      <w:r>
        <w:rPr>
          <w:spacing w:val="-1"/>
          <w:sz w:val="17"/>
        </w:rPr>
        <w:t xml:space="preserve"> </w:t>
      </w:r>
      <w:r>
        <w:rPr>
          <w:sz w:val="17"/>
        </w:rPr>
        <w:t>to</w:t>
      </w:r>
      <w:r>
        <w:rPr>
          <w:spacing w:val="-1"/>
          <w:sz w:val="17"/>
        </w:rPr>
        <w:t xml:space="preserve"> </w:t>
      </w:r>
      <w:r>
        <w:rPr>
          <w:sz w:val="17"/>
        </w:rPr>
        <w:t>level</w:t>
      </w:r>
      <w:r>
        <w:rPr>
          <w:spacing w:val="-1"/>
          <w:sz w:val="17"/>
        </w:rPr>
        <w:t xml:space="preserve"> </w:t>
      </w:r>
      <w:r>
        <w:rPr>
          <w:sz w:val="17"/>
        </w:rPr>
        <w:t>infrastructure</w:t>
      </w:r>
      <w:r>
        <w:rPr>
          <w:spacing w:val="-1"/>
          <w:sz w:val="17"/>
        </w:rPr>
        <w:t xml:space="preserve"> </w:t>
      </w:r>
      <w:r>
        <w:rPr>
          <w:sz w:val="17"/>
        </w:rPr>
        <w:t xml:space="preserve">playing field”. </w:t>
      </w:r>
      <w:r>
        <w:rPr>
          <w:i/>
          <w:sz w:val="17"/>
        </w:rPr>
        <w:t>Australian Financial Review</w:t>
      </w:r>
      <w:r>
        <w:rPr>
          <w:sz w:val="17"/>
        </w:rPr>
        <w:t>.</w:t>
      </w:r>
      <w:r>
        <w:rPr>
          <w:spacing w:val="40"/>
          <w:sz w:val="17"/>
        </w:rPr>
        <w:t xml:space="preserve"> </w:t>
      </w:r>
      <w:hyperlink r:id="rId322">
        <w:r>
          <w:rPr>
            <w:color w:val="0000FF"/>
            <w:spacing w:val="-2"/>
            <w:sz w:val="17"/>
          </w:rPr>
          <w:t>https://www.afr.com/politics/federal/end-cherry-picked-business-cases-to-</w:t>
        </w:r>
      </w:hyperlink>
      <w:r>
        <w:rPr>
          <w:color w:val="0000FF"/>
          <w:spacing w:val="-2"/>
          <w:sz w:val="17"/>
        </w:rPr>
        <w:t xml:space="preserve"> </w:t>
      </w:r>
      <w:hyperlink r:id="rId323">
        <w:r>
          <w:rPr>
            <w:color w:val="0000FF"/>
            <w:spacing w:val="-2"/>
            <w:sz w:val="17"/>
          </w:rPr>
          <w:t>level-infrastructure-playing-field-20221117-p5bz34</w:t>
        </w:r>
      </w:hyperlink>
      <w:r>
        <w:rPr>
          <w:spacing w:val="-2"/>
          <w:sz w:val="17"/>
        </w:rPr>
        <w:t>.</w:t>
      </w:r>
    </w:p>
    <w:p w:rsidR="002E4FA1" w:rsidRDefault="00D51294">
      <w:pPr>
        <w:tabs>
          <w:tab w:val="left" w:pos="1237"/>
        </w:tabs>
        <w:spacing w:before="135" w:line="268" w:lineRule="auto"/>
        <w:ind w:left="1343" w:right="149" w:hanging="720"/>
        <w:jc w:val="both"/>
        <w:rPr>
          <w:sz w:val="17"/>
        </w:rPr>
      </w:pPr>
      <w:bookmarkStart w:id="462" w:name="_bookmark453"/>
      <w:bookmarkEnd w:id="462"/>
      <w:r>
        <w:rPr>
          <w:rFonts w:ascii="Times New Roman" w:hAnsi="Times New Roman"/>
          <w:sz w:val="17"/>
          <w:u w:val="single"/>
        </w:rPr>
        <w:tab/>
      </w:r>
      <w:r>
        <w:rPr>
          <w:rFonts w:ascii="Times New Roman" w:hAnsi="Times New Roman"/>
          <w:spacing w:val="40"/>
          <w:sz w:val="17"/>
        </w:rPr>
        <w:t xml:space="preserve"> </w:t>
      </w:r>
      <w:r>
        <w:rPr>
          <w:sz w:val="17"/>
        </w:rPr>
        <w:t>(2022b).</w:t>
      </w:r>
      <w:r>
        <w:rPr>
          <w:spacing w:val="-3"/>
          <w:sz w:val="17"/>
        </w:rPr>
        <w:t xml:space="preserve"> </w:t>
      </w:r>
      <w:r>
        <w:rPr>
          <w:sz w:val="17"/>
        </w:rPr>
        <w:t>“Suburban</w:t>
      </w:r>
      <w:r>
        <w:rPr>
          <w:spacing w:val="-3"/>
          <w:sz w:val="17"/>
        </w:rPr>
        <w:t xml:space="preserve"> </w:t>
      </w:r>
      <w:r>
        <w:rPr>
          <w:sz w:val="17"/>
        </w:rPr>
        <w:t>Rail</w:t>
      </w:r>
      <w:r>
        <w:rPr>
          <w:spacing w:val="-3"/>
          <w:sz w:val="17"/>
        </w:rPr>
        <w:t xml:space="preserve"> </w:t>
      </w:r>
      <w:r>
        <w:rPr>
          <w:sz w:val="17"/>
        </w:rPr>
        <w:t>Loop’s</w:t>
      </w:r>
      <w:r>
        <w:rPr>
          <w:spacing w:val="-3"/>
          <w:sz w:val="17"/>
        </w:rPr>
        <w:t xml:space="preserve"> </w:t>
      </w:r>
      <w:r>
        <w:rPr>
          <w:sz w:val="17"/>
        </w:rPr>
        <w:t>latest</w:t>
      </w:r>
      <w:r>
        <w:rPr>
          <w:spacing w:val="-3"/>
          <w:sz w:val="17"/>
        </w:rPr>
        <w:t xml:space="preserve"> </w:t>
      </w:r>
      <w:r>
        <w:rPr>
          <w:sz w:val="17"/>
        </w:rPr>
        <w:t>woes</w:t>
      </w:r>
      <w:r>
        <w:rPr>
          <w:spacing w:val="-3"/>
          <w:sz w:val="17"/>
        </w:rPr>
        <w:t xml:space="preserve"> </w:t>
      </w:r>
      <w:r>
        <w:rPr>
          <w:sz w:val="17"/>
        </w:rPr>
        <w:t>another</w:t>
      </w:r>
      <w:r>
        <w:rPr>
          <w:spacing w:val="-3"/>
          <w:sz w:val="17"/>
        </w:rPr>
        <w:t xml:space="preserve"> </w:t>
      </w:r>
      <w:r>
        <w:rPr>
          <w:sz w:val="17"/>
        </w:rPr>
        <w:t>reason</w:t>
      </w:r>
      <w:r>
        <w:rPr>
          <w:spacing w:val="-3"/>
          <w:sz w:val="17"/>
        </w:rPr>
        <w:t xml:space="preserve"> </w:t>
      </w:r>
      <w:r>
        <w:rPr>
          <w:sz w:val="17"/>
        </w:rPr>
        <w:t>to</w:t>
      </w:r>
      <w:r>
        <w:rPr>
          <w:spacing w:val="-3"/>
          <w:sz w:val="17"/>
        </w:rPr>
        <w:t xml:space="preserve"> </w:t>
      </w:r>
      <w:r>
        <w:rPr>
          <w:sz w:val="17"/>
        </w:rPr>
        <w:t>hit</w:t>
      </w:r>
      <w:r>
        <w:rPr>
          <w:spacing w:val="-3"/>
          <w:sz w:val="17"/>
        </w:rPr>
        <w:t xml:space="preserve"> </w:t>
      </w:r>
      <w:r>
        <w:rPr>
          <w:sz w:val="17"/>
        </w:rPr>
        <w:t>pause”.</w:t>
      </w:r>
      <w:r>
        <w:rPr>
          <w:spacing w:val="-3"/>
          <w:sz w:val="17"/>
        </w:rPr>
        <w:t xml:space="preserve"> </w:t>
      </w:r>
      <w:r>
        <w:rPr>
          <w:i/>
          <w:sz w:val="17"/>
        </w:rPr>
        <w:t>The Age</w:t>
      </w:r>
      <w:r>
        <w:rPr>
          <w:sz w:val="17"/>
        </w:rPr>
        <w:t xml:space="preserve">. </w:t>
      </w:r>
      <w:hyperlink r:id="rId324">
        <w:r>
          <w:rPr>
            <w:color w:val="0000FF"/>
            <w:sz w:val="17"/>
          </w:rPr>
          <w:t>https://www.theage.com.au/national/victoria/suburban-rail-loop-s-latest-</w:t>
        </w:r>
      </w:hyperlink>
      <w:r>
        <w:rPr>
          <w:color w:val="0000FF"/>
          <w:sz w:val="17"/>
        </w:rPr>
        <w:t xml:space="preserve"> </w:t>
      </w:r>
      <w:hyperlink r:id="rId325">
        <w:r>
          <w:rPr>
            <w:color w:val="0000FF"/>
            <w:spacing w:val="-2"/>
            <w:sz w:val="17"/>
          </w:rPr>
          <w:t>woes-another-reason-to-hit-pause-20220704-p5ayu3.html</w:t>
        </w:r>
      </w:hyperlink>
      <w:r>
        <w:rPr>
          <w:spacing w:val="-2"/>
          <w:sz w:val="17"/>
        </w:rPr>
        <w:t>.</w:t>
      </w:r>
    </w:p>
    <w:p w:rsidR="002E4FA1" w:rsidRDefault="00D51294">
      <w:pPr>
        <w:spacing w:before="136" w:line="268" w:lineRule="auto"/>
        <w:ind w:left="1343" w:right="763" w:hanging="720"/>
        <w:rPr>
          <w:sz w:val="17"/>
        </w:rPr>
      </w:pPr>
      <w:bookmarkStart w:id="463" w:name="_bookmark454"/>
      <w:bookmarkEnd w:id="463"/>
      <w:r w:rsidRPr="009019DA">
        <w:rPr>
          <w:sz w:val="17"/>
          <w:highlight w:val="cyan"/>
        </w:rPr>
        <w:t>Terrill</w:t>
      </w:r>
      <w:r w:rsidRPr="009019DA">
        <w:rPr>
          <w:spacing w:val="-6"/>
          <w:sz w:val="17"/>
          <w:highlight w:val="cyan"/>
        </w:rPr>
        <w:t xml:space="preserve"> </w:t>
      </w:r>
      <w:r w:rsidRPr="009019DA">
        <w:rPr>
          <w:sz w:val="17"/>
          <w:highlight w:val="cyan"/>
        </w:rPr>
        <w:t>et</w:t>
      </w:r>
      <w:r w:rsidRPr="009019DA">
        <w:rPr>
          <w:spacing w:val="-6"/>
          <w:sz w:val="17"/>
          <w:highlight w:val="cyan"/>
        </w:rPr>
        <w:t xml:space="preserve"> </w:t>
      </w:r>
      <w:r w:rsidRPr="009019DA">
        <w:rPr>
          <w:sz w:val="17"/>
          <w:highlight w:val="cyan"/>
        </w:rPr>
        <w:t>al</w:t>
      </w:r>
      <w:r w:rsidRPr="009019DA">
        <w:rPr>
          <w:spacing w:val="-6"/>
          <w:sz w:val="17"/>
          <w:highlight w:val="cyan"/>
        </w:rPr>
        <w:t xml:space="preserve"> </w:t>
      </w:r>
      <w:r w:rsidRPr="009019DA">
        <w:rPr>
          <w:sz w:val="17"/>
          <w:highlight w:val="cyan"/>
        </w:rPr>
        <w:t>(2016).</w:t>
      </w:r>
      <w:r w:rsidRPr="009019DA">
        <w:rPr>
          <w:spacing w:val="-6"/>
          <w:sz w:val="17"/>
          <w:highlight w:val="cyan"/>
        </w:rPr>
        <w:t xml:space="preserve"> </w:t>
      </w:r>
      <w:r w:rsidRPr="009019DA">
        <w:rPr>
          <w:sz w:val="17"/>
          <w:highlight w:val="cyan"/>
        </w:rPr>
        <w:t>Terrill,</w:t>
      </w:r>
      <w:r w:rsidRPr="009019DA">
        <w:rPr>
          <w:spacing w:val="-6"/>
          <w:sz w:val="17"/>
          <w:highlight w:val="cyan"/>
        </w:rPr>
        <w:t xml:space="preserve"> </w:t>
      </w:r>
      <w:r w:rsidRPr="009019DA">
        <w:rPr>
          <w:sz w:val="17"/>
          <w:highlight w:val="cyan"/>
        </w:rPr>
        <w:t>M.,</w:t>
      </w:r>
      <w:r w:rsidRPr="009019DA">
        <w:rPr>
          <w:spacing w:val="-6"/>
          <w:sz w:val="17"/>
          <w:highlight w:val="cyan"/>
        </w:rPr>
        <w:t xml:space="preserve"> </w:t>
      </w:r>
      <w:r w:rsidRPr="009019DA">
        <w:rPr>
          <w:sz w:val="17"/>
          <w:highlight w:val="cyan"/>
        </w:rPr>
        <w:t>Emslie,</w:t>
      </w:r>
      <w:r w:rsidRPr="009019DA">
        <w:rPr>
          <w:spacing w:val="-6"/>
          <w:sz w:val="17"/>
          <w:highlight w:val="cyan"/>
        </w:rPr>
        <w:t xml:space="preserve"> </w:t>
      </w:r>
      <w:r w:rsidRPr="009019DA">
        <w:rPr>
          <w:sz w:val="17"/>
          <w:highlight w:val="cyan"/>
        </w:rPr>
        <w:t>O.</w:t>
      </w:r>
      <w:r w:rsidRPr="009019DA">
        <w:rPr>
          <w:spacing w:val="-6"/>
          <w:sz w:val="17"/>
          <w:highlight w:val="cyan"/>
        </w:rPr>
        <w:t xml:space="preserve"> </w:t>
      </w:r>
      <w:r w:rsidRPr="009019DA">
        <w:rPr>
          <w:sz w:val="17"/>
          <w:highlight w:val="cyan"/>
        </w:rPr>
        <w:t>and</w:t>
      </w:r>
      <w:r w:rsidRPr="009019DA">
        <w:rPr>
          <w:spacing w:val="-6"/>
          <w:sz w:val="17"/>
          <w:highlight w:val="cyan"/>
        </w:rPr>
        <w:t xml:space="preserve"> </w:t>
      </w:r>
      <w:r w:rsidRPr="009019DA">
        <w:rPr>
          <w:sz w:val="17"/>
          <w:highlight w:val="cyan"/>
        </w:rPr>
        <w:t>Coates,</w:t>
      </w:r>
      <w:r w:rsidRPr="009019DA">
        <w:rPr>
          <w:spacing w:val="-6"/>
          <w:sz w:val="17"/>
          <w:highlight w:val="cyan"/>
        </w:rPr>
        <w:t xml:space="preserve"> </w:t>
      </w:r>
      <w:r w:rsidRPr="009019DA">
        <w:rPr>
          <w:sz w:val="17"/>
          <w:highlight w:val="cyan"/>
        </w:rPr>
        <w:t>B.</w:t>
      </w:r>
      <w:r w:rsidRPr="009019DA">
        <w:rPr>
          <w:spacing w:val="-6"/>
          <w:sz w:val="17"/>
          <w:highlight w:val="cyan"/>
        </w:rPr>
        <w:t xml:space="preserve"> </w:t>
      </w:r>
      <w:r w:rsidRPr="009019DA">
        <w:rPr>
          <w:i/>
          <w:sz w:val="17"/>
          <w:highlight w:val="cyan"/>
        </w:rPr>
        <w:t>Roads</w:t>
      </w:r>
      <w:r w:rsidRPr="009019DA">
        <w:rPr>
          <w:i/>
          <w:spacing w:val="-6"/>
          <w:sz w:val="17"/>
          <w:highlight w:val="cyan"/>
        </w:rPr>
        <w:t xml:space="preserve"> </w:t>
      </w:r>
      <w:r w:rsidRPr="009019DA">
        <w:rPr>
          <w:i/>
          <w:sz w:val="17"/>
          <w:highlight w:val="cyan"/>
        </w:rPr>
        <w:t>to</w:t>
      </w:r>
      <w:r w:rsidRPr="009019DA">
        <w:rPr>
          <w:i/>
          <w:spacing w:val="-6"/>
          <w:sz w:val="17"/>
          <w:highlight w:val="cyan"/>
        </w:rPr>
        <w:t xml:space="preserve"> </w:t>
      </w:r>
      <w:r w:rsidRPr="009019DA">
        <w:rPr>
          <w:i/>
          <w:sz w:val="17"/>
          <w:highlight w:val="cyan"/>
        </w:rPr>
        <w:t>riches:</w:t>
      </w:r>
      <w:r w:rsidRPr="009019DA">
        <w:rPr>
          <w:i/>
          <w:spacing w:val="-6"/>
          <w:sz w:val="17"/>
          <w:highlight w:val="cyan"/>
        </w:rPr>
        <w:t xml:space="preserve"> </w:t>
      </w:r>
      <w:r w:rsidRPr="009019DA">
        <w:rPr>
          <w:i/>
          <w:sz w:val="17"/>
          <w:highlight w:val="cyan"/>
        </w:rPr>
        <w:t>Better transport investment</w:t>
      </w:r>
      <w:r w:rsidRPr="009019DA">
        <w:rPr>
          <w:sz w:val="17"/>
          <w:highlight w:val="cyan"/>
        </w:rPr>
        <w:t xml:space="preserve">. Grattan Institute. </w:t>
      </w:r>
      <w:hyperlink r:id="rId326">
        <w:r w:rsidRPr="009019DA">
          <w:rPr>
            <w:color w:val="0000FF"/>
            <w:spacing w:val="-2"/>
            <w:sz w:val="17"/>
            <w:highlight w:val="cyan"/>
          </w:rPr>
          <w:t>https://grattan.edu.au/report/roads-to-riches/</w:t>
        </w:r>
      </w:hyperlink>
      <w:r w:rsidRPr="009019DA">
        <w:rPr>
          <w:spacing w:val="-2"/>
          <w:sz w:val="17"/>
          <w:highlight w:val="cyan"/>
        </w:rPr>
        <w:t>.</w:t>
      </w:r>
    </w:p>
    <w:p w:rsidR="002E4FA1" w:rsidRDefault="00D51294">
      <w:pPr>
        <w:spacing w:before="135" w:line="268" w:lineRule="auto"/>
        <w:ind w:left="1343" w:right="218" w:hanging="720"/>
        <w:rPr>
          <w:sz w:val="17"/>
        </w:rPr>
      </w:pPr>
      <w:bookmarkStart w:id="464" w:name="_bookmark455"/>
      <w:bookmarkEnd w:id="464"/>
      <w:r w:rsidRPr="009019DA">
        <w:rPr>
          <w:sz w:val="17"/>
          <w:highlight w:val="cyan"/>
        </w:rPr>
        <w:t>Terrill,</w:t>
      </w:r>
      <w:r w:rsidRPr="009019DA">
        <w:rPr>
          <w:spacing w:val="-6"/>
          <w:sz w:val="17"/>
          <w:highlight w:val="cyan"/>
        </w:rPr>
        <w:t xml:space="preserve"> </w:t>
      </w:r>
      <w:r w:rsidRPr="009019DA">
        <w:rPr>
          <w:sz w:val="17"/>
          <w:highlight w:val="cyan"/>
        </w:rPr>
        <w:t>M.</w:t>
      </w:r>
      <w:r w:rsidRPr="009019DA">
        <w:rPr>
          <w:spacing w:val="-6"/>
          <w:sz w:val="17"/>
          <w:highlight w:val="cyan"/>
        </w:rPr>
        <w:t xml:space="preserve"> </w:t>
      </w:r>
      <w:r w:rsidRPr="009019DA">
        <w:rPr>
          <w:sz w:val="17"/>
          <w:highlight w:val="cyan"/>
        </w:rPr>
        <w:t>and</w:t>
      </w:r>
      <w:r w:rsidRPr="009019DA">
        <w:rPr>
          <w:spacing w:val="-6"/>
          <w:sz w:val="17"/>
          <w:highlight w:val="cyan"/>
        </w:rPr>
        <w:t xml:space="preserve"> </w:t>
      </w:r>
      <w:proofErr w:type="spellStart"/>
      <w:r w:rsidRPr="009019DA">
        <w:rPr>
          <w:sz w:val="17"/>
          <w:highlight w:val="cyan"/>
        </w:rPr>
        <w:t>Batrouney</w:t>
      </w:r>
      <w:proofErr w:type="spellEnd"/>
      <w:r w:rsidRPr="009019DA">
        <w:rPr>
          <w:sz w:val="17"/>
          <w:highlight w:val="cyan"/>
        </w:rPr>
        <w:t>,</w:t>
      </w:r>
      <w:r w:rsidRPr="009019DA">
        <w:rPr>
          <w:spacing w:val="-6"/>
          <w:sz w:val="17"/>
          <w:highlight w:val="cyan"/>
        </w:rPr>
        <w:t xml:space="preserve"> </w:t>
      </w:r>
      <w:r w:rsidRPr="009019DA">
        <w:rPr>
          <w:sz w:val="17"/>
          <w:highlight w:val="cyan"/>
        </w:rPr>
        <w:t>H.</w:t>
      </w:r>
      <w:r w:rsidRPr="009019DA">
        <w:rPr>
          <w:spacing w:val="-6"/>
          <w:sz w:val="17"/>
          <w:highlight w:val="cyan"/>
        </w:rPr>
        <w:t xml:space="preserve"> </w:t>
      </w:r>
      <w:r w:rsidRPr="009019DA">
        <w:rPr>
          <w:sz w:val="17"/>
          <w:highlight w:val="cyan"/>
        </w:rPr>
        <w:t>(2018).</w:t>
      </w:r>
      <w:r w:rsidRPr="009019DA">
        <w:rPr>
          <w:spacing w:val="-6"/>
          <w:sz w:val="17"/>
          <w:highlight w:val="cyan"/>
        </w:rPr>
        <w:t xml:space="preserve"> </w:t>
      </w:r>
      <w:r w:rsidRPr="009019DA">
        <w:rPr>
          <w:i/>
          <w:sz w:val="17"/>
          <w:highlight w:val="cyan"/>
        </w:rPr>
        <w:t>Unfreezing</w:t>
      </w:r>
      <w:r w:rsidRPr="009019DA">
        <w:rPr>
          <w:i/>
          <w:spacing w:val="-6"/>
          <w:sz w:val="17"/>
          <w:highlight w:val="cyan"/>
        </w:rPr>
        <w:t xml:space="preserve"> </w:t>
      </w:r>
      <w:r w:rsidRPr="009019DA">
        <w:rPr>
          <w:i/>
          <w:sz w:val="17"/>
          <w:highlight w:val="cyan"/>
        </w:rPr>
        <w:t>discount</w:t>
      </w:r>
      <w:r w:rsidRPr="009019DA">
        <w:rPr>
          <w:i/>
          <w:spacing w:val="-6"/>
          <w:sz w:val="17"/>
          <w:highlight w:val="cyan"/>
        </w:rPr>
        <w:t xml:space="preserve"> </w:t>
      </w:r>
      <w:r w:rsidRPr="009019DA">
        <w:rPr>
          <w:i/>
          <w:sz w:val="17"/>
          <w:highlight w:val="cyan"/>
        </w:rPr>
        <w:t>rates:</w:t>
      </w:r>
      <w:r w:rsidRPr="009019DA">
        <w:rPr>
          <w:i/>
          <w:spacing w:val="-6"/>
          <w:sz w:val="17"/>
          <w:highlight w:val="cyan"/>
        </w:rPr>
        <w:t xml:space="preserve"> </w:t>
      </w:r>
      <w:r w:rsidRPr="009019DA">
        <w:rPr>
          <w:i/>
          <w:sz w:val="17"/>
          <w:highlight w:val="cyan"/>
        </w:rPr>
        <w:t>transport</w:t>
      </w:r>
      <w:r w:rsidRPr="009019DA">
        <w:rPr>
          <w:i/>
          <w:spacing w:val="-6"/>
          <w:sz w:val="17"/>
          <w:highlight w:val="cyan"/>
        </w:rPr>
        <w:t xml:space="preserve"> </w:t>
      </w:r>
      <w:r w:rsidRPr="009019DA">
        <w:rPr>
          <w:i/>
          <w:sz w:val="17"/>
          <w:highlight w:val="cyan"/>
        </w:rPr>
        <w:t>infrastructure for tomorrow</w:t>
      </w:r>
      <w:r w:rsidRPr="009019DA">
        <w:rPr>
          <w:sz w:val="17"/>
          <w:highlight w:val="cyan"/>
        </w:rPr>
        <w:t xml:space="preserve">. Grattan Institute. </w:t>
      </w:r>
      <w:hyperlink r:id="rId327">
        <w:r w:rsidRPr="009019DA">
          <w:rPr>
            <w:color w:val="0000FF"/>
            <w:sz w:val="17"/>
            <w:highlight w:val="cyan"/>
          </w:rPr>
          <w:t>https://grattan.edu.au/report/unfreezing-</w:t>
        </w:r>
      </w:hyperlink>
      <w:r w:rsidRPr="009019DA">
        <w:rPr>
          <w:color w:val="0000FF"/>
          <w:sz w:val="17"/>
          <w:highlight w:val="cyan"/>
        </w:rPr>
        <w:t xml:space="preserve"> </w:t>
      </w:r>
      <w:hyperlink r:id="rId328">
        <w:r w:rsidRPr="009019DA">
          <w:rPr>
            <w:color w:val="0000FF"/>
            <w:spacing w:val="-2"/>
            <w:sz w:val="17"/>
            <w:highlight w:val="cyan"/>
          </w:rPr>
          <w:t>discount-rates-transport-infrastructure-for-tomorrow/</w:t>
        </w:r>
      </w:hyperlink>
      <w:r>
        <w:rPr>
          <w:spacing w:val="-2"/>
          <w:sz w:val="17"/>
        </w:rPr>
        <w:t>.</w:t>
      </w:r>
    </w:p>
    <w:p w:rsidR="002E4FA1" w:rsidRDefault="00D51294">
      <w:pPr>
        <w:spacing w:before="135" w:line="268" w:lineRule="auto"/>
        <w:ind w:left="1343" w:right="337" w:hanging="720"/>
        <w:rPr>
          <w:sz w:val="17"/>
        </w:rPr>
      </w:pPr>
      <w:bookmarkStart w:id="465" w:name="_bookmark456"/>
      <w:bookmarkEnd w:id="465"/>
      <w:r w:rsidRPr="009019DA">
        <w:rPr>
          <w:sz w:val="17"/>
          <w:highlight w:val="cyan"/>
        </w:rPr>
        <w:t xml:space="preserve">Terrill, M. and Wood, D. (2018). “The infrastructure budget trap”. </w:t>
      </w:r>
      <w:r w:rsidRPr="009019DA">
        <w:rPr>
          <w:i/>
          <w:sz w:val="17"/>
          <w:highlight w:val="cyan"/>
        </w:rPr>
        <w:t>John Menadue – Pearls and Irritations</w:t>
      </w:r>
      <w:r w:rsidRPr="009019DA">
        <w:rPr>
          <w:sz w:val="17"/>
          <w:highlight w:val="cyan"/>
        </w:rPr>
        <w:t xml:space="preserve">. </w:t>
      </w:r>
      <w:hyperlink r:id="rId329">
        <w:r w:rsidRPr="009019DA">
          <w:rPr>
            <w:color w:val="0000FF"/>
            <w:sz w:val="17"/>
            <w:highlight w:val="cyan"/>
          </w:rPr>
          <w:t>https://johnmenadue.com/marion-terrill-and-danielle-</w:t>
        </w:r>
      </w:hyperlink>
      <w:r w:rsidRPr="009019DA">
        <w:rPr>
          <w:color w:val="0000FF"/>
          <w:sz w:val="17"/>
          <w:highlight w:val="cyan"/>
        </w:rPr>
        <w:t xml:space="preserve"> </w:t>
      </w:r>
      <w:hyperlink r:id="rId330">
        <w:r w:rsidRPr="009019DA">
          <w:rPr>
            <w:color w:val="0000FF"/>
            <w:spacing w:val="-2"/>
            <w:sz w:val="17"/>
            <w:highlight w:val="cyan"/>
          </w:rPr>
          <w:t>wood-the-infrastructure-budget-trap/</w:t>
        </w:r>
      </w:hyperlink>
      <w:r>
        <w:rPr>
          <w:spacing w:val="-2"/>
          <w:sz w:val="17"/>
        </w:rPr>
        <w:t>.</w:t>
      </w:r>
    </w:p>
    <w:p w:rsidR="002E4FA1" w:rsidRDefault="00D51294">
      <w:pPr>
        <w:spacing w:before="135" w:line="268" w:lineRule="auto"/>
        <w:ind w:left="1343" w:right="710" w:hanging="720"/>
        <w:rPr>
          <w:sz w:val="17"/>
        </w:rPr>
      </w:pPr>
      <w:bookmarkStart w:id="466" w:name="_bookmark457"/>
      <w:bookmarkEnd w:id="466"/>
      <w:r>
        <w:rPr>
          <w:sz w:val="17"/>
        </w:rPr>
        <w:t>Terrill</w:t>
      </w:r>
      <w:r>
        <w:rPr>
          <w:spacing w:val="-6"/>
          <w:sz w:val="17"/>
        </w:rPr>
        <w:t xml:space="preserve"> </w:t>
      </w:r>
      <w:r>
        <w:rPr>
          <w:sz w:val="17"/>
        </w:rPr>
        <w:t>et</w:t>
      </w:r>
      <w:r>
        <w:rPr>
          <w:spacing w:val="-6"/>
          <w:sz w:val="17"/>
        </w:rPr>
        <w:t xml:space="preserve"> </w:t>
      </w:r>
      <w:r>
        <w:rPr>
          <w:sz w:val="17"/>
        </w:rPr>
        <w:t>al</w:t>
      </w:r>
      <w:r>
        <w:rPr>
          <w:spacing w:val="-6"/>
          <w:sz w:val="17"/>
        </w:rPr>
        <w:t xml:space="preserve"> </w:t>
      </w:r>
      <w:r>
        <w:rPr>
          <w:sz w:val="17"/>
        </w:rPr>
        <w:t>(2019a).</w:t>
      </w:r>
      <w:r>
        <w:rPr>
          <w:spacing w:val="-6"/>
          <w:sz w:val="17"/>
        </w:rPr>
        <w:t xml:space="preserve"> </w:t>
      </w:r>
      <w:r>
        <w:rPr>
          <w:sz w:val="17"/>
        </w:rPr>
        <w:t>Terrill,</w:t>
      </w:r>
      <w:r>
        <w:rPr>
          <w:spacing w:val="-6"/>
          <w:sz w:val="17"/>
        </w:rPr>
        <w:t xml:space="preserve"> </w:t>
      </w:r>
      <w:r>
        <w:rPr>
          <w:sz w:val="17"/>
        </w:rPr>
        <w:t>M.,</w:t>
      </w:r>
      <w:r>
        <w:rPr>
          <w:spacing w:val="-6"/>
          <w:sz w:val="17"/>
        </w:rPr>
        <w:t xml:space="preserve"> </w:t>
      </w:r>
      <w:r>
        <w:rPr>
          <w:sz w:val="17"/>
        </w:rPr>
        <w:t>Moran,</w:t>
      </w:r>
      <w:r>
        <w:rPr>
          <w:spacing w:val="-6"/>
          <w:sz w:val="17"/>
        </w:rPr>
        <w:t xml:space="preserve"> </w:t>
      </w:r>
      <w:r>
        <w:rPr>
          <w:sz w:val="17"/>
        </w:rPr>
        <w:t>G.</w:t>
      </w:r>
      <w:r>
        <w:rPr>
          <w:spacing w:val="-6"/>
          <w:sz w:val="17"/>
        </w:rPr>
        <w:t xml:space="preserve"> </w:t>
      </w:r>
      <w:r>
        <w:rPr>
          <w:sz w:val="17"/>
        </w:rPr>
        <w:t>and</w:t>
      </w:r>
      <w:r>
        <w:rPr>
          <w:spacing w:val="-6"/>
          <w:sz w:val="17"/>
        </w:rPr>
        <w:t xml:space="preserve"> </w:t>
      </w:r>
      <w:r>
        <w:rPr>
          <w:sz w:val="17"/>
        </w:rPr>
        <w:t>Ha,</w:t>
      </w:r>
      <w:r>
        <w:rPr>
          <w:spacing w:val="-6"/>
          <w:sz w:val="17"/>
        </w:rPr>
        <w:t xml:space="preserve"> </w:t>
      </w:r>
      <w:r>
        <w:rPr>
          <w:sz w:val="17"/>
        </w:rPr>
        <w:t>J.</w:t>
      </w:r>
      <w:r>
        <w:rPr>
          <w:spacing w:val="-6"/>
          <w:sz w:val="17"/>
        </w:rPr>
        <w:t xml:space="preserve"> </w:t>
      </w:r>
      <w:r>
        <w:rPr>
          <w:i/>
          <w:sz w:val="17"/>
        </w:rPr>
        <w:t>Why</w:t>
      </w:r>
      <w:r>
        <w:rPr>
          <w:i/>
          <w:spacing w:val="-6"/>
          <w:sz w:val="17"/>
        </w:rPr>
        <w:t xml:space="preserve"> </w:t>
      </w:r>
      <w:r>
        <w:rPr>
          <w:i/>
          <w:sz w:val="17"/>
        </w:rPr>
        <w:t>it’s</w:t>
      </w:r>
      <w:r>
        <w:rPr>
          <w:i/>
          <w:spacing w:val="-6"/>
          <w:sz w:val="17"/>
        </w:rPr>
        <w:t xml:space="preserve"> </w:t>
      </w:r>
      <w:r>
        <w:rPr>
          <w:i/>
          <w:sz w:val="17"/>
        </w:rPr>
        <w:t>time</w:t>
      </w:r>
      <w:r>
        <w:rPr>
          <w:i/>
          <w:spacing w:val="-6"/>
          <w:sz w:val="17"/>
        </w:rPr>
        <w:t xml:space="preserve"> </w:t>
      </w:r>
      <w:r>
        <w:rPr>
          <w:i/>
          <w:sz w:val="17"/>
        </w:rPr>
        <w:t>for</w:t>
      </w:r>
      <w:r>
        <w:rPr>
          <w:i/>
          <w:spacing w:val="-6"/>
          <w:sz w:val="17"/>
        </w:rPr>
        <w:t xml:space="preserve"> </w:t>
      </w:r>
      <w:r>
        <w:rPr>
          <w:i/>
          <w:sz w:val="17"/>
        </w:rPr>
        <w:t>congestion charging: better ways to manage busy urban roads</w:t>
      </w:r>
      <w:r>
        <w:rPr>
          <w:sz w:val="17"/>
        </w:rPr>
        <w:t xml:space="preserve">. Grattan Institute. </w:t>
      </w:r>
      <w:hyperlink r:id="rId331">
        <w:r>
          <w:rPr>
            <w:color w:val="0000FF"/>
            <w:spacing w:val="-2"/>
            <w:sz w:val="17"/>
          </w:rPr>
          <w:t>https://grattan.edu.au/report/why-its-time-for-congestion-charging/</w:t>
        </w:r>
      </w:hyperlink>
      <w:r>
        <w:rPr>
          <w:spacing w:val="-2"/>
          <w:sz w:val="17"/>
        </w:rPr>
        <w:t>.</w:t>
      </w:r>
    </w:p>
    <w:p w:rsidR="002E4FA1" w:rsidRDefault="00D51294">
      <w:pPr>
        <w:tabs>
          <w:tab w:val="left" w:pos="2743"/>
        </w:tabs>
        <w:spacing w:before="135" w:line="268" w:lineRule="auto"/>
        <w:ind w:left="1343" w:right="395" w:hanging="720"/>
        <w:rPr>
          <w:sz w:val="17"/>
        </w:rPr>
      </w:pPr>
      <w:bookmarkStart w:id="467" w:name="_bookmark458"/>
      <w:bookmarkEnd w:id="467"/>
      <w:r>
        <w:rPr>
          <w:sz w:val="17"/>
        </w:rPr>
        <w:t>Terrill et al (2019b)</w:t>
      </w:r>
      <w:r>
        <w:rPr>
          <w:spacing w:val="40"/>
          <w:sz w:val="17"/>
        </w:rPr>
        <w:t xml:space="preserve"> </w:t>
      </w:r>
      <w:r>
        <w:rPr>
          <w:rFonts w:ascii="Times New Roman"/>
          <w:sz w:val="17"/>
          <w:u w:val="single"/>
        </w:rPr>
        <w:tab/>
      </w:r>
      <w:r>
        <w:rPr>
          <w:rFonts w:ascii="Times New Roman"/>
          <w:spacing w:val="40"/>
          <w:sz w:val="17"/>
        </w:rPr>
        <w:t xml:space="preserve"> </w:t>
      </w:r>
      <w:r>
        <w:rPr>
          <w:sz w:val="17"/>
        </w:rPr>
        <w:t>.</w:t>
      </w:r>
      <w:r>
        <w:rPr>
          <w:spacing w:val="-3"/>
          <w:sz w:val="17"/>
        </w:rPr>
        <w:t xml:space="preserve"> </w:t>
      </w:r>
      <w:r>
        <w:rPr>
          <w:i/>
          <w:sz w:val="17"/>
        </w:rPr>
        <w:t>Right</w:t>
      </w:r>
      <w:r>
        <w:rPr>
          <w:i/>
          <w:spacing w:val="-3"/>
          <w:sz w:val="17"/>
        </w:rPr>
        <w:t xml:space="preserve"> </w:t>
      </w:r>
      <w:r>
        <w:rPr>
          <w:i/>
          <w:sz w:val="17"/>
        </w:rPr>
        <w:t>time,</w:t>
      </w:r>
      <w:r>
        <w:rPr>
          <w:i/>
          <w:spacing w:val="-3"/>
          <w:sz w:val="17"/>
        </w:rPr>
        <w:t xml:space="preserve"> </w:t>
      </w:r>
      <w:r>
        <w:rPr>
          <w:i/>
          <w:sz w:val="17"/>
        </w:rPr>
        <w:t>right</w:t>
      </w:r>
      <w:r>
        <w:rPr>
          <w:i/>
          <w:spacing w:val="-3"/>
          <w:sz w:val="17"/>
        </w:rPr>
        <w:t xml:space="preserve"> </w:t>
      </w:r>
      <w:r>
        <w:rPr>
          <w:i/>
          <w:sz w:val="17"/>
        </w:rPr>
        <w:t>place,</w:t>
      </w:r>
      <w:r>
        <w:rPr>
          <w:i/>
          <w:spacing w:val="-3"/>
          <w:sz w:val="17"/>
        </w:rPr>
        <w:t xml:space="preserve"> </w:t>
      </w:r>
      <w:r>
        <w:rPr>
          <w:i/>
          <w:sz w:val="17"/>
        </w:rPr>
        <w:t>right</w:t>
      </w:r>
      <w:r>
        <w:rPr>
          <w:i/>
          <w:spacing w:val="-3"/>
          <w:sz w:val="17"/>
        </w:rPr>
        <w:t xml:space="preserve"> </w:t>
      </w:r>
      <w:r>
        <w:rPr>
          <w:i/>
          <w:sz w:val="17"/>
        </w:rPr>
        <w:t>price:</w:t>
      </w:r>
      <w:r>
        <w:rPr>
          <w:i/>
          <w:spacing w:val="-3"/>
          <w:sz w:val="17"/>
        </w:rPr>
        <w:t xml:space="preserve"> </w:t>
      </w:r>
      <w:r>
        <w:rPr>
          <w:i/>
          <w:sz w:val="17"/>
        </w:rPr>
        <w:t>a</w:t>
      </w:r>
      <w:r>
        <w:rPr>
          <w:i/>
          <w:spacing w:val="-3"/>
          <w:sz w:val="17"/>
        </w:rPr>
        <w:t xml:space="preserve"> </w:t>
      </w:r>
      <w:r>
        <w:rPr>
          <w:i/>
          <w:sz w:val="17"/>
        </w:rPr>
        <w:t>practical</w:t>
      </w:r>
      <w:r>
        <w:rPr>
          <w:i/>
          <w:spacing w:val="-3"/>
          <w:sz w:val="17"/>
        </w:rPr>
        <w:t xml:space="preserve"> </w:t>
      </w:r>
      <w:r>
        <w:rPr>
          <w:i/>
          <w:sz w:val="17"/>
        </w:rPr>
        <w:t>plan</w:t>
      </w:r>
      <w:r>
        <w:rPr>
          <w:i/>
          <w:spacing w:val="-3"/>
          <w:sz w:val="17"/>
        </w:rPr>
        <w:t xml:space="preserve"> </w:t>
      </w:r>
      <w:r>
        <w:rPr>
          <w:i/>
          <w:sz w:val="17"/>
        </w:rPr>
        <w:t>for congestion charging in Sydney and Melbourne</w:t>
      </w:r>
      <w:r>
        <w:rPr>
          <w:sz w:val="17"/>
        </w:rPr>
        <w:t xml:space="preserve">. Grattan Institute. </w:t>
      </w:r>
      <w:hyperlink r:id="rId332">
        <w:r>
          <w:rPr>
            <w:color w:val="0000FF"/>
            <w:spacing w:val="-2"/>
            <w:sz w:val="17"/>
          </w:rPr>
          <w:t>https://grattan.edu.au/report/right-time-right-place-right-price/</w:t>
        </w:r>
      </w:hyperlink>
      <w:r>
        <w:rPr>
          <w:spacing w:val="-2"/>
          <w:sz w:val="17"/>
        </w:rPr>
        <w:t>.</w:t>
      </w:r>
    </w:p>
    <w:p w:rsidR="002E4FA1" w:rsidRDefault="002E4FA1">
      <w:pPr>
        <w:spacing w:line="268" w:lineRule="auto"/>
        <w:rPr>
          <w:sz w:val="17"/>
        </w:rPr>
        <w:sectPr w:rsidR="002E4FA1">
          <w:type w:val="continuous"/>
          <w:pgSz w:w="16840" w:h="11910" w:orient="landscape"/>
          <w:pgMar w:top="1340" w:right="1180" w:bottom="280" w:left="680" w:header="689" w:footer="954" w:gutter="0"/>
          <w:cols w:num="2" w:space="720" w:equalWidth="0">
            <w:col w:w="7150" w:space="513"/>
            <w:col w:w="7317"/>
          </w:cols>
        </w:sectPr>
      </w:pPr>
    </w:p>
    <w:p w:rsidR="002E4FA1" w:rsidRDefault="002E4FA1">
      <w:pPr>
        <w:pStyle w:val="BodyText"/>
        <w:spacing w:before="4"/>
        <w:rPr>
          <w:sz w:val="16"/>
        </w:rPr>
      </w:pPr>
    </w:p>
    <w:p w:rsidR="002E4FA1" w:rsidRDefault="00D51294">
      <w:pPr>
        <w:tabs>
          <w:tab w:val="left" w:pos="8286"/>
          <w:tab w:val="left" w:pos="8900"/>
        </w:tabs>
        <w:ind w:left="623"/>
        <w:rPr>
          <w:rFonts w:ascii="Times New Roman"/>
          <w:sz w:val="17"/>
        </w:rPr>
      </w:pPr>
      <w:bookmarkStart w:id="468" w:name="_bookmark460"/>
      <w:bookmarkEnd w:id="468"/>
      <w:r>
        <w:rPr>
          <w:sz w:val="17"/>
        </w:rPr>
        <w:t>Terrill</w:t>
      </w:r>
      <w:r>
        <w:rPr>
          <w:spacing w:val="-4"/>
          <w:sz w:val="17"/>
        </w:rPr>
        <w:t xml:space="preserve"> </w:t>
      </w:r>
      <w:r>
        <w:rPr>
          <w:sz w:val="17"/>
        </w:rPr>
        <w:t>et</w:t>
      </w:r>
      <w:r>
        <w:rPr>
          <w:spacing w:val="-3"/>
          <w:sz w:val="17"/>
        </w:rPr>
        <w:t xml:space="preserve"> </w:t>
      </w:r>
      <w:r>
        <w:rPr>
          <w:sz w:val="17"/>
        </w:rPr>
        <w:t>al</w:t>
      </w:r>
      <w:r>
        <w:rPr>
          <w:spacing w:val="-4"/>
          <w:sz w:val="17"/>
        </w:rPr>
        <w:t xml:space="preserve"> </w:t>
      </w:r>
      <w:r>
        <w:rPr>
          <w:sz w:val="17"/>
        </w:rPr>
        <w:t>(2020).</w:t>
      </w:r>
      <w:r>
        <w:rPr>
          <w:spacing w:val="-3"/>
          <w:sz w:val="17"/>
        </w:rPr>
        <w:t xml:space="preserve"> </w:t>
      </w:r>
      <w:r>
        <w:rPr>
          <w:sz w:val="17"/>
        </w:rPr>
        <w:t>Terrill,</w:t>
      </w:r>
      <w:r>
        <w:rPr>
          <w:spacing w:val="-4"/>
          <w:sz w:val="17"/>
        </w:rPr>
        <w:t xml:space="preserve"> </w:t>
      </w:r>
      <w:r>
        <w:rPr>
          <w:sz w:val="17"/>
        </w:rPr>
        <w:t>M.,</w:t>
      </w:r>
      <w:r>
        <w:rPr>
          <w:spacing w:val="-3"/>
          <w:sz w:val="17"/>
        </w:rPr>
        <w:t xml:space="preserve"> </w:t>
      </w:r>
      <w:r>
        <w:rPr>
          <w:sz w:val="17"/>
        </w:rPr>
        <w:t>Emslie,</w:t>
      </w:r>
      <w:r>
        <w:rPr>
          <w:spacing w:val="-3"/>
          <w:sz w:val="17"/>
        </w:rPr>
        <w:t xml:space="preserve"> </w:t>
      </w:r>
      <w:r>
        <w:rPr>
          <w:sz w:val="17"/>
        </w:rPr>
        <w:t>O.</w:t>
      </w:r>
      <w:r>
        <w:rPr>
          <w:spacing w:val="-4"/>
          <w:sz w:val="17"/>
        </w:rPr>
        <w:t xml:space="preserve"> </w:t>
      </w:r>
      <w:r>
        <w:rPr>
          <w:sz w:val="17"/>
        </w:rPr>
        <w:t>and</w:t>
      </w:r>
      <w:r>
        <w:rPr>
          <w:spacing w:val="-3"/>
          <w:sz w:val="17"/>
        </w:rPr>
        <w:t xml:space="preserve"> </w:t>
      </w:r>
      <w:r>
        <w:rPr>
          <w:sz w:val="17"/>
        </w:rPr>
        <w:t>Moran,</w:t>
      </w:r>
      <w:r>
        <w:rPr>
          <w:spacing w:val="-4"/>
          <w:sz w:val="17"/>
        </w:rPr>
        <w:t xml:space="preserve"> </w:t>
      </w:r>
      <w:r>
        <w:rPr>
          <w:sz w:val="17"/>
        </w:rPr>
        <w:t>G.</w:t>
      </w:r>
      <w:r>
        <w:rPr>
          <w:spacing w:val="-3"/>
          <w:sz w:val="17"/>
        </w:rPr>
        <w:t xml:space="preserve"> </w:t>
      </w:r>
      <w:r>
        <w:rPr>
          <w:i/>
          <w:sz w:val="17"/>
        </w:rPr>
        <w:t>The</w:t>
      </w:r>
      <w:r>
        <w:rPr>
          <w:i/>
          <w:spacing w:val="-4"/>
          <w:sz w:val="17"/>
        </w:rPr>
        <w:t xml:space="preserve"> </w:t>
      </w:r>
      <w:r>
        <w:rPr>
          <w:i/>
          <w:sz w:val="17"/>
        </w:rPr>
        <w:t>rise</w:t>
      </w:r>
      <w:r>
        <w:rPr>
          <w:i/>
          <w:spacing w:val="-3"/>
          <w:sz w:val="17"/>
        </w:rPr>
        <w:t xml:space="preserve"> </w:t>
      </w:r>
      <w:r>
        <w:rPr>
          <w:i/>
          <w:sz w:val="17"/>
        </w:rPr>
        <w:t>of</w:t>
      </w:r>
      <w:r>
        <w:rPr>
          <w:i/>
          <w:spacing w:val="-3"/>
          <w:sz w:val="17"/>
        </w:rPr>
        <w:t xml:space="preserve"> </w:t>
      </w:r>
      <w:r>
        <w:rPr>
          <w:i/>
          <w:spacing w:val="-2"/>
          <w:sz w:val="17"/>
        </w:rPr>
        <w:t>megaprojects:</w:t>
      </w:r>
      <w:r>
        <w:rPr>
          <w:i/>
          <w:sz w:val="17"/>
        </w:rPr>
        <w:tab/>
      </w:r>
      <w:bookmarkStart w:id="469" w:name="_bookmark459"/>
      <w:bookmarkEnd w:id="469"/>
      <w:r>
        <w:rPr>
          <w:rFonts w:ascii="Times New Roman"/>
          <w:sz w:val="17"/>
          <w:u w:val="single"/>
        </w:rPr>
        <w:tab/>
      </w:r>
    </w:p>
    <w:p w:rsidR="002E4FA1" w:rsidRDefault="00D51294">
      <w:pPr>
        <w:spacing w:before="24"/>
        <w:ind w:left="1343"/>
        <w:rPr>
          <w:sz w:val="17"/>
        </w:rPr>
      </w:pPr>
      <w:proofErr w:type="gramStart"/>
      <w:r>
        <w:rPr>
          <w:i/>
          <w:sz w:val="17"/>
        </w:rPr>
        <w:t>counting</w:t>
      </w:r>
      <w:proofErr w:type="gramEnd"/>
      <w:r>
        <w:rPr>
          <w:i/>
          <w:spacing w:val="-1"/>
          <w:sz w:val="17"/>
        </w:rPr>
        <w:t xml:space="preserve"> </w:t>
      </w:r>
      <w:r>
        <w:rPr>
          <w:i/>
          <w:sz w:val="17"/>
        </w:rPr>
        <w:t>the</w:t>
      </w:r>
      <w:r>
        <w:rPr>
          <w:i/>
          <w:spacing w:val="-1"/>
          <w:sz w:val="17"/>
        </w:rPr>
        <w:t xml:space="preserve"> </w:t>
      </w:r>
      <w:r>
        <w:rPr>
          <w:i/>
          <w:sz w:val="17"/>
        </w:rPr>
        <w:t>costs</w:t>
      </w:r>
      <w:r>
        <w:rPr>
          <w:sz w:val="17"/>
        </w:rPr>
        <w:t>.</w:t>
      </w:r>
      <w:r>
        <w:rPr>
          <w:spacing w:val="-1"/>
          <w:sz w:val="17"/>
        </w:rPr>
        <w:t xml:space="preserve"> </w:t>
      </w:r>
      <w:r>
        <w:rPr>
          <w:sz w:val="17"/>
        </w:rPr>
        <w:t xml:space="preserve">Grattan </w:t>
      </w:r>
      <w:r>
        <w:rPr>
          <w:spacing w:val="-2"/>
          <w:sz w:val="17"/>
        </w:rPr>
        <w:t>Institute.</w:t>
      </w:r>
    </w:p>
    <w:p w:rsidR="002E4FA1" w:rsidRDefault="00562B85">
      <w:pPr>
        <w:spacing w:before="24"/>
        <w:ind w:left="1343"/>
        <w:rPr>
          <w:sz w:val="17"/>
        </w:rPr>
      </w:pPr>
      <w:hyperlink r:id="rId333">
        <w:r w:rsidR="00D51294">
          <w:rPr>
            <w:color w:val="0000FF"/>
            <w:sz w:val="17"/>
          </w:rPr>
          <w:t>https://grattan.edu.au/report/the-rise-of-megaprojects-counting-the-</w:t>
        </w:r>
        <w:r w:rsidR="00D51294">
          <w:rPr>
            <w:color w:val="0000FF"/>
            <w:spacing w:val="-2"/>
            <w:sz w:val="17"/>
          </w:rPr>
          <w:t>costs/</w:t>
        </w:r>
      </w:hyperlink>
      <w:r w:rsidR="00D51294">
        <w:rPr>
          <w:spacing w:val="-2"/>
          <w:sz w:val="17"/>
        </w:rPr>
        <w:t>.</w:t>
      </w:r>
    </w:p>
    <w:p w:rsidR="002E4FA1" w:rsidRDefault="00D51294">
      <w:pPr>
        <w:tabs>
          <w:tab w:val="left" w:pos="8286"/>
          <w:tab w:val="left" w:pos="8900"/>
        </w:tabs>
        <w:spacing w:before="158"/>
        <w:ind w:left="623"/>
        <w:rPr>
          <w:rFonts w:ascii="Times New Roman"/>
          <w:sz w:val="17"/>
        </w:rPr>
      </w:pPr>
      <w:bookmarkStart w:id="470" w:name="_bookmark462"/>
      <w:bookmarkEnd w:id="470"/>
      <w:r>
        <w:rPr>
          <w:sz w:val="17"/>
        </w:rPr>
        <w:t>Terrill</w:t>
      </w:r>
      <w:r>
        <w:rPr>
          <w:spacing w:val="-8"/>
          <w:sz w:val="17"/>
        </w:rPr>
        <w:t xml:space="preserve"> </w:t>
      </w:r>
      <w:r>
        <w:rPr>
          <w:sz w:val="17"/>
        </w:rPr>
        <w:t>et</w:t>
      </w:r>
      <w:r>
        <w:rPr>
          <w:spacing w:val="-5"/>
          <w:sz w:val="17"/>
        </w:rPr>
        <w:t xml:space="preserve"> </w:t>
      </w:r>
      <w:r>
        <w:rPr>
          <w:sz w:val="17"/>
        </w:rPr>
        <w:t>al</w:t>
      </w:r>
      <w:r>
        <w:rPr>
          <w:spacing w:val="-5"/>
          <w:sz w:val="17"/>
        </w:rPr>
        <w:t xml:space="preserve"> </w:t>
      </w:r>
      <w:r>
        <w:rPr>
          <w:sz w:val="17"/>
        </w:rPr>
        <w:t>(2021).</w:t>
      </w:r>
      <w:r>
        <w:rPr>
          <w:spacing w:val="-6"/>
          <w:sz w:val="17"/>
        </w:rPr>
        <w:t xml:space="preserve"> </w:t>
      </w:r>
      <w:r>
        <w:rPr>
          <w:sz w:val="17"/>
        </w:rPr>
        <w:t>Terrill,</w:t>
      </w:r>
      <w:r>
        <w:rPr>
          <w:spacing w:val="-5"/>
          <w:sz w:val="17"/>
        </w:rPr>
        <w:t xml:space="preserve"> </w:t>
      </w:r>
      <w:r>
        <w:rPr>
          <w:sz w:val="17"/>
        </w:rPr>
        <w:t>M.,</w:t>
      </w:r>
      <w:r>
        <w:rPr>
          <w:spacing w:val="-5"/>
          <w:sz w:val="17"/>
        </w:rPr>
        <w:t xml:space="preserve"> </w:t>
      </w:r>
      <w:r>
        <w:rPr>
          <w:sz w:val="17"/>
        </w:rPr>
        <w:t>Emslie,</w:t>
      </w:r>
      <w:r>
        <w:rPr>
          <w:spacing w:val="-5"/>
          <w:sz w:val="17"/>
        </w:rPr>
        <w:t xml:space="preserve"> </w:t>
      </w:r>
      <w:r>
        <w:rPr>
          <w:sz w:val="17"/>
        </w:rPr>
        <w:t>O.</w:t>
      </w:r>
      <w:r>
        <w:rPr>
          <w:spacing w:val="-6"/>
          <w:sz w:val="17"/>
        </w:rPr>
        <w:t xml:space="preserve"> </w:t>
      </w:r>
      <w:r>
        <w:rPr>
          <w:sz w:val="17"/>
        </w:rPr>
        <w:t>and</w:t>
      </w:r>
      <w:r>
        <w:rPr>
          <w:spacing w:val="-5"/>
          <w:sz w:val="17"/>
        </w:rPr>
        <w:t xml:space="preserve"> </w:t>
      </w:r>
      <w:r>
        <w:rPr>
          <w:sz w:val="17"/>
        </w:rPr>
        <w:t>Fox,</w:t>
      </w:r>
      <w:r>
        <w:rPr>
          <w:spacing w:val="-5"/>
          <w:sz w:val="17"/>
        </w:rPr>
        <w:t xml:space="preserve"> </w:t>
      </w:r>
      <w:r>
        <w:rPr>
          <w:sz w:val="17"/>
        </w:rPr>
        <w:t>L.</w:t>
      </w:r>
      <w:r>
        <w:rPr>
          <w:spacing w:val="-6"/>
          <w:sz w:val="17"/>
        </w:rPr>
        <w:t xml:space="preserve"> </w:t>
      </w:r>
      <w:proofErr w:type="spellStart"/>
      <w:r>
        <w:rPr>
          <w:i/>
          <w:sz w:val="17"/>
        </w:rPr>
        <w:t>Megabang</w:t>
      </w:r>
      <w:proofErr w:type="spellEnd"/>
      <w:r>
        <w:rPr>
          <w:i/>
          <w:spacing w:val="-5"/>
          <w:sz w:val="17"/>
        </w:rPr>
        <w:t xml:space="preserve"> </w:t>
      </w:r>
      <w:r>
        <w:rPr>
          <w:i/>
          <w:sz w:val="17"/>
        </w:rPr>
        <w:t>for</w:t>
      </w:r>
      <w:r>
        <w:rPr>
          <w:i/>
          <w:spacing w:val="-5"/>
          <w:sz w:val="17"/>
        </w:rPr>
        <w:t xml:space="preserve"> </w:t>
      </w:r>
      <w:r>
        <w:rPr>
          <w:i/>
          <w:sz w:val="17"/>
        </w:rPr>
        <w:t>megabucks:</w:t>
      </w:r>
      <w:r>
        <w:rPr>
          <w:i/>
          <w:spacing w:val="-5"/>
          <w:sz w:val="17"/>
        </w:rPr>
        <w:t xml:space="preserve"> </w:t>
      </w:r>
      <w:r>
        <w:rPr>
          <w:i/>
          <w:spacing w:val="-2"/>
          <w:sz w:val="17"/>
        </w:rPr>
        <w:t>driving</w:t>
      </w:r>
      <w:r>
        <w:rPr>
          <w:i/>
          <w:sz w:val="17"/>
        </w:rPr>
        <w:tab/>
      </w:r>
      <w:bookmarkStart w:id="471" w:name="_bookmark461"/>
      <w:bookmarkEnd w:id="471"/>
      <w:r>
        <w:rPr>
          <w:rFonts w:ascii="Times New Roman"/>
          <w:sz w:val="17"/>
          <w:u w:val="single"/>
        </w:rPr>
        <w:tab/>
      </w:r>
    </w:p>
    <w:p w:rsidR="002E4FA1" w:rsidRDefault="00D51294">
      <w:pPr>
        <w:spacing w:before="24"/>
        <w:ind w:left="1343"/>
        <w:rPr>
          <w:sz w:val="17"/>
        </w:rPr>
      </w:pPr>
      <w:proofErr w:type="gramStart"/>
      <w:r>
        <w:rPr>
          <w:i/>
          <w:sz w:val="17"/>
        </w:rPr>
        <w:t>a</w:t>
      </w:r>
      <w:proofErr w:type="gramEnd"/>
      <w:r>
        <w:rPr>
          <w:i/>
          <w:spacing w:val="-1"/>
          <w:sz w:val="17"/>
        </w:rPr>
        <w:t xml:space="preserve"> </w:t>
      </w:r>
      <w:r>
        <w:rPr>
          <w:i/>
          <w:sz w:val="17"/>
        </w:rPr>
        <w:t>harder bargain</w:t>
      </w:r>
      <w:r>
        <w:rPr>
          <w:i/>
          <w:spacing w:val="-1"/>
          <w:sz w:val="17"/>
        </w:rPr>
        <w:t xml:space="preserve"> </w:t>
      </w:r>
      <w:r>
        <w:rPr>
          <w:i/>
          <w:sz w:val="17"/>
        </w:rPr>
        <w:t>on megaprojects</w:t>
      </w:r>
      <w:r>
        <w:rPr>
          <w:sz w:val="17"/>
        </w:rPr>
        <w:t>.</w:t>
      </w:r>
      <w:r>
        <w:rPr>
          <w:spacing w:val="-1"/>
          <w:sz w:val="17"/>
        </w:rPr>
        <w:t xml:space="preserve"> </w:t>
      </w:r>
      <w:r>
        <w:rPr>
          <w:sz w:val="17"/>
        </w:rPr>
        <w:t xml:space="preserve">Grattan </w:t>
      </w:r>
      <w:r>
        <w:rPr>
          <w:spacing w:val="-2"/>
          <w:sz w:val="17"/>
        </w:rPr>
        <w:t>Institute.</w:t>
      </w:r>
    </w:p>
    <w:p w:rsidR="002E4FA1" w:rsidRDefault="00D51294">
      <w:pPr>
        <w:spacing w:before="4"/>
        <w:rPr>
          <w:sz w:val="16"/>
        </w:rPr>
      </w:pPr>
      <w:r>
        <w:br w:type="column"/>
      </w:r>
    </w:p>
    <w:p w:rsidR="002E4FA1" w:rsidRDefault="00D51294">
      <w:pPr>
        <w:spacing w:line="268" w:lineRule="auto"/>
        <w:ind w:left="66" w:right="270"/>
        <w:rPr>
          <w:sz w:val="17"/>
        </w:rPr>
      </w:pPr>
      <w:r>
        <w:rPr>
          <w:sz w:val="17"/>
        </w:rPr>
        <w:t>(2021).</w:t>
      </w:r>
      <w:r>
        <w:rPr>
          <w:spacing w:val="-5"/>
          <w:sz w:val="17"/>
        </w:rPr>
        <w:t xml:space="preserve"> </w:t>
      </w:r>
      <w:r>
        <w:rPr>
          <w:i/>
          <w:sz w:val="17"/>
        </w:rPr>
        <w:t>2021</w:t>
      </w:r>
      <w:r>
        <w:rPr>
          <w:i/>
          <w:spacing w:val="-5"/>
          <w:sz w:val="17"/>
        </w:rPr>
        <w:t xml:space="preserve"> </w:t>
      </w:r>
      <w:r>
        <w:rPr>
          <w:i/>
          <w:sz w:val="17"/>
        </w:rPr>
        <w:t>Intergenerational</w:t>
      </w:r>
      <w:r>
        <w:rPr>
          <w:i/>
          <w:spacing w:val="-5"/>
          <w:sz w:val="17"/>
        </w:rPr>
        <w:t xml:space="preserve"> </w:t>
      </w:r>
      <w:r>
        <w:rPr>
          <w:i/>
          <w:sz w:val="17"/>
        </w:rPr>
        <w:t>Report:</w:t>
      </w:r>
      <w:r>
        <w:rPr>
          <w:i/>
          <w:spacing w:val="-5"/>
          <w:sz w:val="17"/>
        </w:rPr>
        <w:t xml:space="preserve"> </w:t>
      </w:r>
      <w:r>
        <w:rPr>
          <w:i/>
          <w:sz w:val="17"/>
        </w:rPr>
        <w:t>Australia</w:t>
      </w:r>
      <w:r>
        <w:rPr>
          <w:i/>
          <w:spacing w:val="-5"/>
          <w:sz w:val="17"/>
        </w:rPr>
        <w:t xml:space="preserve"> </w:t>
      </w:r>
      <w:r>
        <w:rPr>
          <w:i/>
          <w:sz w:val="17"/>
        </w:rPr>
        <w:t>over</w:t>
      </w:r>
      <w:r>
        <w:rPr>
          <w:i/>
          <w:spacing w:val="-5"/>
          <w:sz w:val="17"/>
        </w:rPr>
        <w:t xml:space="preserve"> </w:t>
      </w:r>
      <w:r>
        <w:rPr>
          <w:i/>
          <w:sz w:val="17"/>
        </w:rPr>
        <w:t>the</w:t>
      </w:r>
      <w:r>
        <w:rPr>
          <w:i/>
          <w:spacing w:val="-5"/>
          <w:sz w:val="17"/>
        </w:rPr>
        <w:t xml:space="preserve"> </w:t>
      </w:r>
      <w:r>
        <w:rPr>
          <w:i/>
          <w:sz w:val="17"/>
        </w:rPr>
        <w:t>next</w:t>
      </w:r>
      <w:r>
        <w:rPr>
          <w:i/>
          <w:spacing w:val="-5"/>
          <w:sz w:val="17"/>
        </w:rPr>
        <w:t xml:space="preserve"> </w:t>
      </w:r>
      <w:r>
        <w:rPr>
          <w:i/>
          <w:sz w:val="17"/>
        </w:rPr>
        <w:t>40</w:t>
      </w:r>
      <w:r>
        <w:rPr>
          <w:i/>
          <w:spacing w:val="-5"/>
          <w:sz w:val="17"/>
        </w:rPr>
        <w:t xml:space="preserve"> </w:t>
      </w:r>
      <w:r>
        <w:rPr>
          <w:i/>
          <w:sz w:val="17"/>
        </w:rPr>
        <w:t>years</w:t>
      </w:r>
      <w:r>
        <w:rPr>
          <w:sz w:val="17"/>
        </w:rPr>
        <w:t>. Commonwealth Treasury.</w:t>
      </w:r>
    </w:p>
    <w:p w:rsidR="002E4FA1" w:rsidRDefault="00562B85">
      <w:pPr>
        <w:spacing w:before="1"/>
        <w:ind w:left="66"/>
        <w:rPr>
          <w:sz w:val="17"/>
        </w:rPr>
      </w:pPr>
      <w:hyperlink r:id="rId334">
        <w:r w:rsidR="00D51294">
          <w:rPr>
            <w:color w:val="0000FF"/>
            <w:sz w:val="17"/>
          </w:rPr>
          <w:t>https://treasury.gov.au/publication/2021-intergenerational-</w:t>
        </w:r>
        <w:r w:rsidR="00D51294">
          <w:rPr>
            <w:color w:val="0000FF"/>
            <w:spacing w:val="-2"/>
            <w:sz w:val="17"/>
          </w:rPr>
          <w:t>report/</w:t>
        </w:r>
      </w:hyperlink>
      <w:r w:rsidR="00D51294">
        <w:rPr>
          <w:spacing w:val="-2"/>
          <w:sz w:val="17"/>
        </w:rPr>
        <w:t>.</w:t>
      </w:r>
    </w:p>
    <w:p w:rsidR="002E4FA1" w:rsidRDefault="00D51294">
      <w:pPr>
        <w:spacing w:before="156" w:line="268" w:lineRule="auto"/>
        <w:ind w:left="66" w:right="1295"/>
        <w:rPr>
          <w:sz w:val="17"/>
        </w:rPr>
      </w:pPr>
      <w:r>
        <w:rPr>
          <w:sz w:val="17"/>
        </w:rPr>
        <w:t xml:space="preserve">(2022a). </w:t>
      </w:r>
      <w:r>
        <w:rPr>
          <w:i/>
          <w:sz w:val="17"/>
        </w:rPr>
        <w:t>Budget October 2022-23: Budget Paper 1</w:t>
      </w:r>
      <w:r>
        <w:rPr>
          <w:sz w:val="17"/>
        </w:rPr>
        <w:t xml:space="preserve">. </w:t>
      </w:r>
      <w:hyperlink r:id="rId335">
        <w:r>
          <w:rPr>
            <w:color w:val="0000FF"/>
            <w:spacing w:val="-2"/>
            <w:sz w:val="17"/>
          </w:rPr>
          <w:t>https://budget.gov.au/2022-23-october/content/bp1/index.htm</w:t>
        </w:r>
      </w:hyperlink>
      <w:r>
        <w:rPr>
          <w:spacing w:val="-2"/>
          <w:sz w:val="17"/>
        </w:rPr>
        <w:t>.</w:t>
      </w:r>
    </w:p>
    <w:p w:rsidR="002E4FA1" w:rsidRDefault="002E4FA1">
      <w:pPr>
        <w:spacing w:line="268" w:lineRule="auto"/>
        <w:rPr>
          <w:sz w:val="17"/>
        </w:rPr>
        <w:sectPr w:rsidR="002E4FA1">
          <w:pgSz w:w="16840" w:h="11910" w:orient="landscape"/>
          <w:pgMar w:top="1340" w:right="1180" w:bottom="1200" w:left="680" w:header="689" w:footer="954" w:gutter="0"/>
          <w:cols w:num="2" w:space="720" w:equalWidth="0">
            <w:col w:w="8901" w:space="40"/>
            <w:col w:w="6039"/>
          </w:cols>
        </w:sectPr>
      </w:pPr>
    </w:p>
    <w:p w:rsidR="002E4FA1" w:rsidRDefault="00562B85">
      <w:pPr>
        <w:spacing w:before="3"/>
        <w:ind w:left="1343"/>
        <w:rPr>
          <w:sz w:val="17"/>
        </w:rPr>
      </w:pPr>
      <w:hyperlink r:id="rId336">
        <w:r w:rsidR="00D51294">
          <w:rPr>
            <w:color w:val="0000FF"/>
            <w:sz w:val="17"/>
          </w:rPr>
          <w:t>https://grattan.edu.au/report/megabang-for-</w:t>
        </w:r>
        <w:r w:rsidR="00D51294">
          <w:rPr>
            <w:color w:val="0000FF"/>
            <w:spacing w:val="-2"/>
            <w:sz w:val="17"/>
          </w:rPr>
          <w:t>megabucks/</w:t>
        </w:r>
      </w:hyperlink>
      <w:r w:rsidR="00D51294">
        <w:rPr>
          <w:spacing w:val="-2"/>
          <w:sz w:val="17"/>
        </w:rPr>
        <w:t>.</w:t>
      </w:r>
    </w:p>
    <w:p w:rsidR="002E4FA1" w:rsidRDefault="00D51294">
      <w:pPr>
        <w:spacing w:before="158" w:line="268" w:lineRule="auto"/>
        <w:ind w:left="1343" w:hanging="720"/>
        <w:rPr>
          <w:sz w:val="17"/>
        </w:rPr>
      </w:pPr>
      <w:bookmarkStart w:id="472" w:name="_bookmark463"/>
      <w:bookmarkEnd w:id="472"/>
      <w:r>
        <w:rPr>
          <w:sz w:val="17"/>
        </w:rPr>
        <w:t>Terrill,</w:t>
      </w:r>
      <w:r>
        <w:rPr>
          <w:spacing w:val="-4"/>
          <w:sz w:val="17"/>
        </w:rPr>
        <w:t xml:space="preserve"> </w:t>
      </w:r>
      <w:r>
        <w:rPr>
          <w:sz w:val="17"/>
        </w:rPr>
        <w:t>M.</w:t>
      </w:r>
      <w:r>
        <w:rPr>
          <w:spacing w:val="-4"/>
          <w:sz w:val="17"/>
        </w:rPr>
        <w:t xml:space="preserve"> </w:t>
      </w:r>
      <w:r>
        <w:rPr>
          <w:sz w:val="17"/>
        </w:rPr>
        <w:t>and</w:t>
      </w:r>
      <w:r>
        <w:rPr>
          <w:spacing w:val="-4"/>
          <w:sz w:val="17"/>
        </w:rPr>
        <w:t xml:space="preserve"> </w:t>
      </w:r>
      <w:r>
        <w:rPr>
          <w:sz w:val="17"/>
        </w:rPr>
        <w:t>Scott,</w:t>
      </w:r>
      <w:r>
        <w:rPr>
          <w:spacing w:val="-4"/>
          <w:sz w:val="17"/>
        </w:rPr>
        <w:t xml:space="preserve"> </w:t>
      </w:r>
      <w:r>
        <w:rPr>
          <w:sz w:val="17"/>
        </w:rPr>
        <w:t>B.</w:t>
      </w:r>
      <w:r>
        <w:rPr>
          <w:spacing w:val="-4"/>
          <w:sz w:val="17"/>
        </w:rPr>
        <w:t xml:space="preserve"> </w:t>
      </w:r>
      <w:r>
        <w:rPr>
          <w:sz w:val="17"/>
        </w:rPr>
        <w:t>(2022</w:t>
      </w:r>
      <w:r w:rsidRPr="009019DA">
        <w:rPr>
          <w:sz w:val="17"/>
          <w:highlight w:val="cyan"/>
        </w:rPr>
        <w:t>).</w:t>
      </w:r>
      <w:r w:rsidRPr="009019DA">
        <w:rPr>
          <w:spacing w:val="-4"/>
          <w:sz w:val="17"/>
          <w:highlight w:val="cyan"/>
        </w:rPr>
        <w:t xml:space="preserve"> </w:t>
      </w:r>
      <w:r w:rsidRPr="009019DA">
        <w:rPr>
          <w:i/>
          <w:sz w:val="17"/>
          <w:highlight w:val="cyan"/>
        </w:rPr>
        <w:t>Roundabouts,</w:t>
      </w:r>
      <w:r w:rsidRPr="009019DA">
        <w:rPr>
          <w:i/>
          <w:spacing w:val="-4"/>
          <w:sz w:val="17"/>
          <w:highlight w:val="cyan"/>
        </w:rPr>
        <w:t xml:space="preserve"> </w:t>
      </w:r>
      <w:r w:rsidRPr="009019DA">
        <w:rPr>
          <w:i/>
          <w:sz w:val="17"/>
          <w:highlight w:val="cyan"/>
        </w:rPr>
        <w:t>overpasses,</w:t>
      </w:r>
      <w:r w:rsidRPr="009019DA">
        <w:rPr>
          <w:i/>
          <w:spacing w:val="-4"/>
          <w:sz w:val="17"/>
          <w:highlight w:val="cyan"/>
        </w:rPr>
        <w:t xml:space="preserve"> </w:t>
      </w:r>
      <w:r w:rsidRPr="009019DA">
        <w:rPr>
          <w:i/>
          <w:sz w:val="17"/>
          <w:highlight w:val="cyan"/>
        </w:rPr>
        <w:t>and</w:t>
      </w:r>
      <w:r w:rsidRPr="009019DA">
        <w:rPr>
          <w:i/>
          <w:spacing w:val="-4"/>
          <w:sz w:val="17"/>
          <w:highlight w:val="cyan"/>
        </w:rPr>
        <w:t xml:space="preserve"> </w:t>
      </w:r>
      <w:r w:rsidRPr="009019DA">
        <w:rPr>
          <w:i/>
          <w:sz w:val="17"/>
          <w:highlight w:val="cyan"/>
        </w:rPr>
        <w:t>carparks:</w:t>
      </w:r>
      <w:r w:rsidRPr="009019DA">
        <w:rPr>
          <w:i/>
          <w:spacing w:val="-4"/>
          <w:sz w:val="17"/>
          <w:highlight w:val="cyan"/>
        </w:rPr>
        <w:t xml:space="preserve"> </w:t>
      </w:r>
      <w:r w:rsidRPr="009019DA">
        <w:rPr>
          <w:i/>
          <w:sz w:val="17"/>
          <w:highlight w:val="cyan"/>
        </w:rPr>
        <w:t>Hauling</w:t>
      </w:r>
      <w:r w:rsidRPr="009019DA">
        <w:rPr>
          <w:i/>
          <w:spacing w:val="-4"/>
          <w:sz w:val="17"/>
          <w:highlight w:val="cyan"/>
        </w:rPr>
        <w:t xml:space="preserve"> </w:t>
      </w:r>
      <w:r w:rsidRPr="009019DA">
        <w:rPr>
          <w:i/>
          <w:sz w:val="17"/>
          <w:highlight w:val="cyan"/>
        </w:rPr>
        <w:t>the federal government back to its proper role in transport projects</w:t>
      </w:r>
      <w:r w:rsidRPr="009019DA">
        <w:rPr>
          <w:sz w:val="17"/>
          <w:highlight w:val="cyan"/>
        </w:rPr>
        <w:t xml:space="preserve">. Grattan </w:t>
      </w:r>
      <w:r w:rsidRPr="009019DA">
        <w:rPr>
          <w:spacing w:val="-2"/>
          <w:sz w:val="17"/>
          <w:highlight w:val="cyan"/>
        </w:rPr>
        <w:t>Institute.</w:t>
      </w:r>
    </w:p>
    <w:p w:rsidR="002E4FA1" w:rsidRDefault="00562B85">
      <w:pPr>
        <w:ind w:left="1343"/>
        <w:rPr>
          <w:sz w:val="17"/>
        </w:rPr>
      </w:pPr>
      <w:hyperlink r:id="rId337">
        <w:r w:rsidR="00D51294">
          <w:rPr>
            <w:color w:val="0000FF"/>
            <w:sz w:val="17"/>
          </w:rPr>
          <w:t>https://grattan.edu.au/report/roundabouts-overpasses-carparks-hauling-</w:t>
        </w:r>
        <w:r w:rsidR="00D51294">
          <w:rPr>
            <w:color w:val="0000FF"/>
            <w:spacing w:val="-4"/>
            <w:sz w:val="17"/>
          </w:rPr>
          <w:t>the-</w:t>
        </w:r>
      </w:hyperlink>
    </w:p>
    <w:p w:rsidR="002E4FA1" w:rsidRDefault="00D51294">
      <w:pPr>
        <w:tabs>
          <w:tab w:val="left" w:pos="1237"/>
        </w:tabs>
        <w:spacing w:before="137" w:line="268" w:lineRule="auto"/>
        <w:ind w:left="1343" w:right="1295" w:hanging="720"/>
        <w:rPr>
          <w:sz w:val="17"/>
        </w:rPr>
      </w:pPr>
      <w:r>
        <w:br w:type="column"/>
      </w:r>
      <w:bookmarkStart w:id="473" w:name="_bookmark464"/>
      <w:bookmarkEnd w:id="473"/>
      <w:r>
        <w:rPr>
          <w:rFonts w:ascii="Times New Roman"/>
          <w:sz w:val="17"/>
          <w:u w:val="single"/>
        </w:rPr>
        <w:tab/>
      </w:r>
      <w:r>
        <w:rPr>
          <w:rFonts w:ascii="Times New Roman"/>
          <w:spacing w:val="40"/>
          <w:sz w:val="17"/>
        </w:rPr>
        <w:t xml:space="preserve"> </w:t>
      </w:r>
      <w:r>
        <w:rPr>
          <w:sz w:val="17"/>
        </w:rPr>
        <w:t xml:space="preserve">(2022b). </w:t>
      </w:r>
      <w:r>
        <w:rPr>
          <w:i/>
          <w:sz w:val="17"/>
        </w:rPr>
        <w:t>Budget October 2022-23: Budget Paper 3</w:t>
      </w:r>
      <w:r>
        <w:rPr>
          <w:sz w:val="17"/>
        </w:rPr>
        <w:t xml:space="preserve">. </w:t>
      </w:r>
      <w:hyperlink r:id="rId338">
        <w:r>
          <w:rPr>
            <w:color w:val="0000FF"/>
            <w:spacing w:val="-2"/>
            <w:sz w:val="17"/>
          </w:rPr>
          <w:t>https://budget.gov.au/2022-23-october/content/bp3/index.htm</w:t>
        </w:r>
      </w:hyperlink>
      <w:r>
        <w:rPr>
          <w:spacing w:val="-2"/>
          <w:sz w:val="17"/>
        </w:rPr>
        <w:t>.</w:t>
      </w:r>
    </w:p>
    <w:p w:rsidR="002E4FA1" w:rsidRDefault="00D51294">
      <w:pPr>
        <w:tabs>
          <w:tab w:val="left" w:pos="1237"/>
        </w:tabs>
        <w:spacing w:before="135" w:line="268" w:lineRule="auto"/>
        <w:ind w:left="1343" w:right="1295" w:hanging="720"/>
        <w:rPr>
          <w:sz w:val="17"/>
        </w:rPr>
      </w:pPr>
      <w:bookmarkStart w:id="474" w:name="_bookmark465"/>
      <w:bookmarkEnd w:id="474"/>
      <w:r>
        <w:rPr>
          <w:rFonts w:ascii="Times New Roman"/>
          <w:sz w:val="17"/>
          <w:u w:val="single"/>
        </w:rPr>
        <w:tab/>
      </w:r>
      <w:r>
        <w:rPr>
          <w:rFonts w:ascii="Times New Roman"/>
          <w:spacing w:val="40"/>
          <w:sz w:val="17"/>
        </w:rPr>
        <w:t xml:space="preserve"> </w:t>
      </w:r>
      <w:r>
        <w:rPr>
          <w:sz w:val="17"/>
        </w:rPr>
        <w:t xml:space="preserve">(2022c). </w:t>
      </w:r>
      <w:r>
        <w:rPr>
          <w:i/>
          <w:sz w:val="17"/>
        </w:rPr>
        <w:t>Budget October 2022-23: Budget Paper 2</w:t>
      </w:r>
      <w:r>
        <w:rPr>
          <w:sz w:val="17"/>
        </w:rPr>
        <w:t xml:space="preserve">. </w:t>
      </w:r>
      <w:hyperlink r:id="rId339">
        <w:r>
          <w:rPr>
            <w:color w:val="0000FF"/>
            <w:spacing w:val="-2"/>
            <w:sz w:val="17"/>
          </w:rPr>
          <w:t>https://budget.gov.au/2022-23-october/content/bp2/index.htm</w:t>
        </w:r>
      </w:hyperlink>
      <w:r>
        <w:rPr>
          <w:spacing w:val="-2"/>
          <w:sz w:val="17"/>
        </w:rPr>
        <w:t>.</w:t>
      </w:r>
    </w:p>
    <w:p w:rsidR="002E4FA1" w:rsidRDefault="002E4FA1">
      <w:pPr>
        <w:spacing w:line="268" w:lineRule="auto"/>
        <w:rPr>
          <w:sz w:val="17"/>
        </w:rPr>
        <w:sectPr w:rsidR="002E4FA1">
          <w:type w:val="continuous"/>
          <w:pgSz w:w="16840" w:h="11910" w:orient="landscape"/>
          <w:pgMar w:top="1340" w:right="1180" w:bottom="280" w:left="680" w:header="689" w:footer="954" w:gutter="0"/>
          <w:cols w:num="2" w:space="720" w:equalWidth="0">
            <w:col w:w="7116" w:space="547"/>
            <w:col w:w="7317"/>
          </w:cols>
        </w:sectPr>
      </w:pPr>
    </w:p>
    <w:p w:rsidR="002E4FA1" w:rsidRDefault="00562B85">
      <w:pPr>
        <w:tabs>
          <w:tab w:val="left" w:pos="8286"/>
          <w:tab w:val="left" w:pos="8900"/>
        </w:tabs>
        <w:spacing w:before="24"/>
        <w:ind w:left="1343"/>
        <w:rPr>
          <w:rFonts w:ascii="Times New Roman"/>
          <w:sz w:val="17"/>
        </w:rPr>
      </w:pPr>
      <w:hyperlink r:id="rId340">
        <w:proofErr w:type="gramStart"/>
        <w:r w:rsidR="00D51294">
          <w:rPr>
            <w:color w:val="0000FF"/>
            <w:sz w:val="17"/>
          </w:rPr>
          <w:t>federal-government-back-to-its-proper-role-in-transport-</w:t>
        </w:r>
        <w:r w:rsidR="00D51294">
          <w:rPr>
            <w:color w:val="0000FF"/>
            <w:spacing w:val="-2"/>
            <w:sz w:val="17"/>
          </w:rPr>
          <w:t>projects</w:t>
        </w:r>
        <w:proofErr w:type="gramEnd"/>
        <w:r w:rsidR="00D51294">
          <w:rPr>
            <w:color w:val="0000FF"/>
            <w:spacing w:val="-2"/>
            <w:sz w:val="17"/>
          </w:rPr>
          <w:t>/</w:t>
        </w:r>
      </w:hyperlink>
      <w:r w:rsidR="00D51294">
        <w:rPr>
          <w:spacing w:val="-2"/>
          <w:sz w:val="17"/>
        </w:rPr>
        <w:t>.</w:t>
      </w:r>
      <w:r w:rsidR="00D51294">
        <w:rPr>
          <w:sz w:val="17"/>
        </w:rPr>
        <w:tab/>
      </w:r>
      <w:bookmarkStart w:id="475" w:name="_bookmark466"/>
      <w:bookmarkEnd w:id="475"/>
      <w:r w:rsidR="00D51294">
        <w:rPr>
          <w:rFonts w:ascii="Times New Roman"/>
          <w:sz w:val="17"/>
          <w:u w:val="single"/>
        </w:rPr>
        <w:tab/>
      </w:r>
    </w:p>
    <w:p w:rsidR="002E4FA1" w:rsidRDefault="00D51294">
      <w:pPr>
        <w:spacing w:before="158"/>
        <w:ind w:left="623"/>
        <w:rPr>
          <w:i/>
          <w:sz w:val="17"/>
        </w:rPr>
      </w:pPr>
      <w:bookmarkStart w:id="476" w:name="_bookmark467"/>
      <w:bookmarkEnd w:id="476"/>
      <w:r>
        <w:rPr>
          <w:sz w:val="17"/>
        </w:rPr>
        <w:t>Terrill</w:t>
      </w:r>
      <w:r>
        <w:rPr>
          <w:spacing w:val="-6"/>
          <w:sz w:val="17"/>
        </w:rPr>
        <w:t xml:space="preserve"> </w:t>
      </w:r>
      <w:r>
        <w:rPr>
          <w:sz w:val="17"/>
        </w:rPr>
        <w:t>et</w:t>
      </w:r>
      <w:r>
        <w:rPr>
          <w:spacing w:val="-4"/>
          <w:sz w:val="17"/>
        </w:rPr>
        <w:t xml:space="preserve"> </w:t>
      </w:r>
      <w:r>
        <w:rPr>
          <w:sz w:val="17"/>
        </w:rPr>
        <w:t>al</w:t>
      </w:r>
      <w:r>
        <w:rPr>
          <w:spacing w:val="-4"/>
          <w:sz w:val="17"/>
        </w:rPr>
        <w:t xml:space="preserve"> </w:t>
      </w:r>
      <w:r>
        <w:rPr>
          <w:sz w:val="17"/>
        </w:rPr>
        <w:t>(2023).</w:t>
      </w:r>
      <w:r>
        <w:rPr>
          <w:spacing w:val="-4"/>
          <w:sz w:val="17"/>
        </w:rPr>
        <w:t xml:space="preserve"> </w:t>
      </w:r>
      <w:r>
        <w:rPr>
          <w:sz w:val="17"/>
        </w:rPr>
        <w:t>Terrill,</w:t>
      </w:r>
      <w:r>
        <w:rPr>
          <w:spacing w:val="-4"/>
          <w:sz w:val="17"/>
        </w:rPr>
        <w:t xml:space="preserve"> </w:t>
      </w:r>
      <w:r>
        <w:rPr>
          <w:sz w:val="17"/>
        </w:rPr>
        <w:t>M.,</w:t>
      </w:r>
      <w:r>
        <w:rPr>
          <w:spacing w:val="-4"/>
          <w:sz w:val="17"/>
        </w:rPr>
        <w:t xml:space="preserve"> </w:t>
      </w:r>
      <w:proofErr w:type="spellStart"/>
      <w:r>
        <w:rPr>
          <w:sz w:val="17"/>
        </w:rPr>
        <w:t>Burfurd</w:t>
      </w:r>
      <w:proofErr w:type="spellEnd"/>
      <w:r>
        <w:rPr>
          <w:sz w:val="17"/>
        </w:rPr>
        <w:t>,</w:t>
      </w:r>
      <w:r>
        <w:rPr>
          <w:spacing w:val="-3"/>
          <w:sz w:val="17"/>
        </w:rPr>
        <w:t xml:space="preserve"> </w:t>
      </w:r>
      <w:r>
        <w:rPr>
          <w:sz w:val="17"/>
        </w:rPr>
        <w:t>I.</w:t>
      </w:r>
      <w:r>
        <w:rPr>
          <w:spacing w:val="-4"/>
          <w:sz w:val="17"/>
        </w:rPr>
        <w:t xml:space="preserve"> </w:t>
      </w:r>
      <w:r>
        <w:rPr>
          <w:sz w:val="17"/>
        </w:rPr>
        <w:t>and</w:t>
      </w:r>
      <w:r>
        <w:rPr>
          <w:spacing w:val="-4"/>
          <w:sz w:val="17"/>
        </w:rPr>
        <w:t xml:space="preserve"> </w:t>
      </w:r>
      <w:r>
        <w:rPr>
          <w:sz w:val="17"/>
        </w:rPr>
        <w:t>Bradshaw,</w:t>
      </w:r>
      <w:r>
        <w:rPr>
          <w:spacing w:val="-4"/>
          <w:sz w:val="17"/>
        </w:rPr>
        <w:t xml:space="preserve"> </w:t>
      </w:r>
      <w:r>
        <w:rPr>
          <w:sz w:val="17"/>
        </w:rPr>
        <w:t>N.</w:t>
      </w:r>
      <w:r>
        <w:rPr>
          <w:spacing w:val="-4"/>
          <w:sz w:val="17"/>
        </w:rPr>
        <w:t xml:space="preserve"> </w:t>
      </w:r>
      <w:proofErr w:type="spellStart"/>
      <w:proofErr w:type="gramStart"/>
      <w:r>
        <w:rPr>
          <w:i/>
          <w:sz w:val="17"/>
        </w:rPr>
        <w:t>Fuelling</w:t>
      </w:r>
      <w:proofErr w:type="spellEnd"/>
      <w:proofErr w:type="gramEnd"/>
      <w:r>
        <w:rPr>
          <w:i/>
          <w:spacing w:val="-4"/>
          <w:sz w:val="17"/>
        </w:rPr>
        <w:t xml:space="preserve"> </w:t>
      </w:r>
      <w:r>
        <w:rPr>
          <w:i/>
          <w:sz w:val="17"/>
        </w:rPr>
        <w:t>budget</w:t>
      </w:r>
      <w:r>
        <w:rPr>
          <w:i/>
          <w:spacing w:val="-4"/>
          <w:sz w:val="17"/>
        </w:rPr>
        <w:t xml:space="preserve"> </w:t>
      </w:r>
      <w:r>
        <w:rPr>
          <w:i/>
          <w:sz w:val="17"/>
        </w:rPr>
        <w:t>repair:</w:t>
      </w:r>
      <w:r>
        <w:rPr>
          <w:i/>
          <w:spacing w:val="-3"/>
          <w:sz w:val="17"/>
        </w:rPr>
        <w:t xml:space="preserve"> </w:t>
      </w:r>
      <w:r>
        <w:rPr>
          <w:i/>
          <w:spacing w:val="-5"/>
          <w:sz w:val="17"/>
        </w:rPr>
        <w:t>How</w:t>
      </w:r>
    </w:p>
    <w:p w:rsidR="002E4FA1" w:rsidRDefault="00D51294">
      <w:pPr>
        <w:tabs>
          <w:tab w:val="left" w:pos="8286"/>
          <w:tab w:val="left" w:pos="8900"/>
        </w:tabs>
        <w:spacing w:before="24"/>
        <w:ind w:left="1343"/>
        <w:rPr>
          <w:rFonts w:ascii="Times New Roman"/>
          <w:sz w:val="17"/>
        </w:rPr>
      </w:pPr>
      <w:proofErr w:type="gramStart"/>
      <w:r>
        <w:rPr>
          <w:i/>
          <w:sz w:val="17"/>
        </w:rPr>
        <w:t>to</w:t>
      </w:r>
      <w:proofErr w:type="gramEnd"/>
      <w:r>
        <w:rPr>
          <w:i/>
          <w:spacing w:val="-3"/>
          <w:sz w:val="17"/>
        </w:rPr>
        <w:t xml:space="preserve"> </w:t>
      </w:r>
      <w:r>
        <w:rPr>
          <w:i/>
          <w:sz w:val="17"/>
        </w:rPr>
        <w:t>reform</w:t>
      </w:r>
      <w:r>
        <w:rPr>
          <w:i/>
          <w:spacing w:val="-3"/>
          <w:sz w:val="17"/>
        </w:rPr>
        <w:t xml:space="preserve"> </w:t>
      </w:r>
      <w:r>
        <w:rPr>
          <w:i/>
          <w:sz w:val="17"/>
        </w:rPr>
        <w:t>fuel</w:t>
      </w:r>
      <w:r>
        <w:rPr>
          <w:i/>
          <w:spacing w:val="-3"/>
          <w:sz w:val="17"/>
        </w:rPr>
        <w:t xml:space="preserve"> </w:t>
      </w:r>
      <w:r>
        <w:rPr>
          <w:i/>
          <w:sz w:val="17"/>
        </w:rPr>
        <w:t>taxes</w:t>
      </w:r>
      <w:r>
        <w:rPr>
          <w:i/>
          <w:spacing w:val="-3"/>
          <w:sz w:val="17"/>
        </w:rPr>
        <w:t xml:space="preserve"> </w:t>
      </w:r>
      <w:r>
        <w:rPr>
          <w:i/>
          <w:sz w:val="17"/>
        </w:rPr>
        <w:t>for</w:t>
      </w:r>
      <w:r>
        <w:rPr>
          <w:i/>
          <w:spacing w:val="-3"/>
          <w:sz w:val="17"/>
        </w:rPr>
        <w:t xml:space="preserve"> </w:t>
      </w:r>
      <w:r>
        <w:rPr>
          <w:i/>
          <w:sz w:val="17"/>
        </w:rPr>
        <w:t>business</w:t>
      </w:r>
      <w:r>
        <w:rPr>
          <w:sz w:val="17"/>
        </w:rPr>
        <w:t>.</w:t>
      </w:r>
      <w:r>
        <w:rPr>
          <w:spacing w:val="-3"/>
          <w:sz w:val="17"/>
        </w:rPr>
        <w:t xml:space="preserve"> </w:t>
      </w:r>
      <w:r>
        <w:rPr>
          <w:sz w:val="17"/>
        </w:rPr>
        <w:t>Grattan</w:t>
      </w:r>
      <w:r>
        <w:rPr>
          <w:spacing w:val="-3"/>
          <w:sz w:val="17"/>
        </w:rPr>
        <w:t xml:space="preserve"> </w:t>
      </w:r>
      <w:r>
        <w:rPr>
          <w:spacing w:val="-2"/>
          <w:sz w:val="17"/>
        </w:rPr>
        <w:t>Institute.</w:t>
      </w:r>
      <w:r>
        <w:rPr>
          <w:sz w:val="17"/>
        </w:rPr>
        <w:tab/>
      </w:r>
      <w:bookmarkStart w:id="477" w:name="_bookmark468"/>
      <w:bookmarkEnd w:id="477"/>
      <w:r>
        <w:rPr>
          <w:rFonts w:ascii="Times New Roman"/>
          <w:sz w:val="17"/>
          <w:u w:val="single"/>
        </w:rPr>
        <w:tab/>
      </w:r>
    </w:p>
    <w:p w:rsidR="002E4FA1" w:rsidRDefault="00562B85">
      <w:pPr>
        <w:spacing w:before="24"/>
        <w:ind w:left="1343"/>
        <w:rPr>
          <w:sz w:val="17"/>
        </w:rPr>
      </w:pPr>
      <w:hyperlink r:id="rId341">
        <w:r w:rsidR="00D51294">
          <w:rPr>
            <w:color w:val="0000FF"/>
            <w:sz w:val="17"/>
          </w:rPr>
          <w:t>https://grattan.edu.au/report/fuelling-budget-</w:t>
        </w:r>
        <w:r w:rsidR="00D51294">
          <w:rPr>
            <w:color w:val="0000FF"/>
            <w:spacing w:val="-2"/>
            <w:sz w:val="17"/>
          </w:rPr>
          <w:t>repair/</w:t>
        </w:r>
      </w:hyperlink>
      <w:r w:rsidR="00D51294">
        <w:rPr>
          <w:spacing w:val="-2"/>
          <w:sz w:val="17"/>
        </w:rPr>
        <w:t>.</w:t>
      </w:r>
    </w:p>
    <w:p w:rsidR="002E4FA1" w:rsidRDefault="00D51294">
      <w:pPr>
        <w:spacing w:before="74" w:line="268" w:lineRule="auto"/>
        <w:ind w:left="66" w:right="1295"/>
        <w:rPr>
          <w:sz w:val="17"/>
        </w:rPr>
      </w:pPr>
      <w:r>
        <w:br w:type="column"/>
      </w:r>
      <w:r>
        <w:rPr>
          <w:sz w:val="17"/>
        </w:rPr>
        <w:t xml:space="preserve">(2022d). </w:t>
      </w:r>
      <w:r>
        <w:rPr>
          <w:i/>
          <w:sz w:val="17"/>
        </w:rPr>
        <w:t>Budget October 2022-23: Budget Paper 4</w:t>
      </w:r>
      <w:r>
        <w:rPr>
          <w:sz w:val="17"/>
        </w:rPr>
        <w:t xml:space="preserve">. </w:t>
      </w:r>
      <w:hyperlink r:id="rId342">
        <w:r>
          <w:rPr>
            <w:color w:val="0000FF"/>
            <w:spacing w:val="-2"/>
            <w:sz w:val="17"/>
          </w:rPr>
          <w:t>https://budget.gov.au/2022-23-october/content/bp4/index.htm</w:t>
        </w:r>
      </w:hyperlink>
      <w:r>
        <w:rPr>
          <w:spacing w:val="-2"/>
          <w:sz w:val="17"/>
        </w:rPr>
        <w:t>.</w:t>
      </w:r>
    </w:p>
    <w:p w:rsidR="002E4FA1" w:rsidRDefault="00D51294">
      <w:pPr>
        <w:spacing w:before="135" w:line="268" w:lineRule="auto"/>
        <w:ind w:left="66" w:right="1034"/>
        <w:rPr>
          <w:sz w:val="17"/>
        </w:rPr>
      </w:pPr>
      <w:r>
        <w:rPr>
          <w:sz w:val="17"/>
        </w:rPr>
        <w:t>(2023).</w:t>
      </w:r>
      <w:r>
        <w:rPr>
          <w:spacing w:val="-7"/>
          <w:sz w:val="17"/>
        </w:rPr>
        <w:t xml:space="preserve"> </w:t>
      </w:r>
      <w:r>
        <w:rPr>
          <w:i/>
          <w:sz w:val="17"/>
        </w:rPr>
        <w:t>Tax</w:t>
      </w:r>
      <w:r>
        <w:rPr>
          <w:i/>
          <w:spacing w:val="-7"/>
          <w:sz w:val="17"/>
        </w:rPr>
        <w:t xml:space="preserve"> </w:t>
      </w:r>
      <w:r>
        <w:rPr>
          <w:i/>
          <w:sz w:val="17"/>
        </w:rPr>
        <w:t>Expenditures</w:t>
      </w:r>
      <w:r>
        <w:rPr>
          <w:i/>
          <w:spacing w:val="-7"/>
          <w:sz w:val="17"/>
        </w:rPr>
        <w:t xml:space="preserve"> </w:t>
      </w:r>
      <w:r>
        <w:rPr>
          <w:i/>
          <w:sz w:val="17"/>
        </w:rPr>
        <w:t>and</w:t>
      </w:r>
      <w:r>
        <w:rPr>
          <w:i/>
          <w:spacing w:val="-7"/>
          <w:sz w:val="17"/>
        </w:rPr>
        <w:t xml:space="preserve"> </w:t>
      </w:r>
      <w:r>
        <w:rPr>
          <w:i/>
          <w:sz w:val="17"/>
        </w:rPr>
        <w:t>Insights</w:t>
      </w:r>
      <w:r>
        <w:rPr>
          <w:i/>
          <w:spacing w:val="-7"/>
          <w:sz w:val="17"/>
        </w:rPr>
        <w:t xml:space="preserve"> </w:t>
      </w:r>
      <w:r>
        <w:rPr>
          <w:i/>
          <w:sz w:val="17"/>
        </w:rPr>
        <w:t>Statement</w:t>
      </w:r>
      <w:r>
        <w:rPr>
          <w:sz w:val="17"/>
        </w:rPr>
        <w:t>.</w:t>
      </w:r>
      <w:r>
        <w:rPr>
          <w:spacing w:val="-7"/>
          <w:sz w:val="17"/>
        </w:rPr>
        <w:t xml:space="preserve"> </w:t>
      </w:r>
      <w:r>
        <w:rPr>
          <w:sz w:val="17"/>
        </w:rPr>
        <w:t>February</w:t>
      </w:r>
      <w:r>
        <w:rPr>
          <w:spacing w:val="-7"/>
          <w:sz w:val="17"/>
        </w:rPr>
        <w:t xml:space="preserve"> </w:t>
      </w:r>
      <w:r>
        <w:rPr>
          <w:sz w:val="17"/>
        </w:rPr>
        <w:t xml:space="preserve">2023. </w:t>
      </w:r>
      <w:hyperlink r:id="rId343">
        <w:r>
          <w:rPr>
            <w:color w:val="0000FF"/>
            <w:spacing w:val="-2"/>
            <w:sz w:val="17"/>
          </w:rPr>
          <w:t>https://treasury.gov.au/publication/p2023-370286</w:t>
        </w:r>
      </w:hyperlink>
      <w:r>
        <w:rPr>
          <w:spacing w:val="-2"/>
          <w:sz w:val="17"/>
        </w:rPr>
        <w:t>.</w:t>
      </w:r>
    </w:p>
    <w:p w:rsidR="002E4FA1" w:rsidRDefault="002E4FA1">
      <w:pPr>
        <w:spacing w:line="268" w:lineRule="auto"/>
        <w:rPr>
          <w:sz w:val="17"/>
        </w:rPr>
        <w:sectPr w:rsidR="002E4FA1">
          <w:type w:val="continuous"/>
          <w:pgSz w:w="16840" w:h="11910" w:orient="landscape"/>
          <w:pgMar w:top="1340" w:right="1180" w:bottom="280" w:left="680" w:header="689" w:footer="954" w:gutter="0"/>
          <w:cols w:num="2" w:space="720" w:equalWidth="0">
            <w:col w:w="8901" w:space="40"/>
            <w:col w:w="6039"/>
          </w:cols>
        </w:sectPr>
      </w:pPr>
    </w:p>
    <w:p w:rsidR="002E4FA1" w:rsidRDefault="00D51294">
      <w:pPr>
        <w:spacing w:before="85" w:line="268" w:lineRule="auto"/>
        <w:ind w:left="1343" w:right="48" w:hanging="720"/>
        <w:rPr>
          <w:sz w:val="17"/>
        </w:rPr>
      </w:pPr>
      <w:bookmarkStart w:id="478" w:name="_bookmark469"/>
      <w:bookmarkEnd w:id="478"/>
      <w:r>
        <w:rPr>
          <w:sz w:val="17"/>
        </w:rPr>
        <w:t>The</w:t>
      </w:r>
      <w:r>
        <w:rPr>
          <w:spacing w:val="-3"/>
          <w:sz w:val="17"/>
        </w:rPr>
        <w:t xml:space="preserve"> </w:t>
      </w:r>
      <w:r>
        <w:rPr>
          <w:sz w:val="17"/>
        </w:rPr>
        <w:t>Economist</w:t>
      </w:r>
      <w:r>
        <w:rPr>
          <w:spacing w:val="-3"/>
          <w:sz w:val="17"/>
        </w:rPr>
        <w:t xml:space="preserve"> </w:t>
      </w:r>
      <w:r>
        <w:rPr>
          <w:sz w:val="17"/>
        </w:rPr>
        <w:t>(2017).</w:t>
      </w:r>
      <w:r>
        <w:rPr>
          <w:spacing w:val="-3"/>
          <w:sz w:val="17"/>
        </w:rPr>
        <w:t xml:space="preserve"> </w:t>
      </w:r>
      <w:r>
        <w:rPr>
          <w:sz w:val="17"/>
        </w:rPr>
        <w:t>“A</w:t>
      </w:r>
      <w:r>
        <w:rPr>
          <w:spacing w:val="-3"/>
          <w:sz w:val="17"/>
        </w:rPr>
        <w:t xml:space="preserve"> </w:t>
      </w:r>
      <w:r>
        <w:rPr>
          <w:sz w:val="17"/>
        </w:rPr>
        <w:t>hated</w:t>
      </w:r>
      <w:r>
        <w:rPr>
          <w:spacing w:val="-3"/>
          <w:sz w:val="17"/>
        </w:rPr>
        <w:t xml:space="preserve"> </w:t>
      </w:r>
      <w:r>
        <w:rPr>
          <w:sz w:val="17"/>
        </w:rPr>
        <w:t>tax</w:t>
      </w:r>
      <w:r>
        <w:rPr>
          <w:spacing w:val="-3"/>
          <w:sz w:val="17"/>
        </w:rPr>
        <w:t xml:space="preserve"> </w:t>
      </w:r>
      <w:r>
        <w:rPr>
          <w:sz w:val="17"/>
        </w:rPr>
        <w:t>but</w:t>
      </w:r>
      <w:r>
        <w:rPr>
          <w:spacing w:val="-3"/>
          <w:sz w:val="17"/>
        </w:rPr>
        <w:t xml:space="preserve"> </w:t>
      </w:r>
      <w:r>
        <w:rPr>
          <w:sz w:val="17"/>
        </w:rPr>
        <w:t>a</w:t>
      </w:r>
      <w:r>
        <w:rPr>
          <w:spacing w:val="-3"/>
          <w:sz w:val="17"/>
        </w:rPr>
        <w:t xml:space="preserve"> </w:t>
      </w:r>
      <w:r>
        <w:rPr>
          <w:sz w:val="17"/>
        </w:rPr>
        <w:t>fair</w:t>
      </w:r>
      <w:r>
        <w:rPr>
          <w:spacing w:val="-3"/>
          <w:sz w:val="17"/>
        </w:rPr>
        <w:t xml:space="preserve"> </w:t>
      </w:r>
      <w:r>
        <w:rPr>
          <w:sz w:val="17"/>
        </w:rPr>
        <w:t>one:</w:t>
      </w:r>
      <w:r>
        <w:rPr>
          <w:spacing w:val="-3"/>
          <w:sz w:val="17"/>
        </w:rPr>
        <w:t xml:space="preserve"> </w:t>
      </w:r>
      <w:r>
        <w:rPr>
          <w:sz w:val="17"/>
        </w:rPr>
        <w:t>The</w:t>
      </w:r>
      <w:r>
        <w:rPr>
          <w:spacing w:val="-3"/>
          <w:sz w:val="17"/>
        </w:rPr>
        <w:t xml:space="preserve"> </w:t>
      </w:r>
      <w:r>
        <w:rPr>
          <w:sz w:val="17"/>
        </w:rPr>
        <w:t>case</w:t>
      </w:r>
      <w:r>
        <w:rPr>
          <w:spacing w:val="-3"/>
          <w:sz w:val="17"/>
        </w:rPr>
        <w:t xml:space="preserve"> </w:t>
      </w:r>
      <w:r>
        <w:rPr>
          <w:sz w:val="17"/>
        </w:rPr>
        <w:t>for</w:t>
      </w:r>
      <w:r>
        <w:rPr>
          <w:spacing w:val="-3"/>
          <w:sz w:val="17"/>
        </w:rPr>
        <w:t xml:space="preserve"> </w:t>
      </w:r>
      <w:r>
        <w:rPr>
          <w:sz w:val="17"/>
        </w:rPr>
        <w:t>taxing</w:t>
      </w:r>
      <w:r>
        <w:rPr>
          <w:spacing w:val="-3"/>
          <w:sz w:val="17"/>
        </w:rPr>
        <w:t xml:space="preserve"> </w:t>
      </w:r>
      <w:r>
        <w:rPr>
          <w:sz w:val="17"/>
        </w:rPr>
        <w:t>inherited</w:t>
      </w:r>
      <w:r>
        <w:rPr>
          <w:spacing w:val="-3"/>
          <w:sz w:val="17"/>
        </w:rPr>
        <w:t xml:space="preserve"> </w:t>
      </w:r>
      <w:r>
        <w:rPr>
          <w:sz w:val="17"/>
        </w:rPr>
        <w:t xml:space="preserve">assets is strong”. </w:t>
      </w:r>
      <w:r>
        <w:rPr>
          <w:i/>
          <w:sz w:val="17"/>
        </w:rPr>
        <w:t>The Economist</w:t>
      </w:r>
      <w:r>
        <w:rPr>
          <w:sz w:val="17"/>
        </w:rPr>
        <w:t>.</w:t>
      </w:r>
    </w:p>
    <w:p w:rsidR="002E4FA1" w:rsidRDefault="00562B85">
      <w:pPr>
        <w:spacing w:before="1"/>
        <w:ind w:left="1343"/>
        <w:rPr>
          <w:sz w:val="17"/>
        </w:rPr>
      </w:pPr>
      <w:hyperlink r:id="rId344">
        <w:r w:rsidR="00D51294">
          <w:rPr>
            <w:color w:val="0000FF"/>
            <w:sz w:val="17"/>
          </w:rPr>
          <w:t>https://www.economist.com/leaders/2017/11/23/a-hated-tax-but-a-fair-</w:t>
        </w:r>
        <w:r w:rsidR="00D51294">
          <w:rPr>
            <w:color w:val="0000FF"/>
            <w:spacing w:val="-4"/>
            <w:sz w:val="17"/>
          </w:rPr>
          <w:t>one</w:t>
        </w:r>
      </w:hyperlink>
      <w:r w:rsidR="00D51294">
        <w:rPr>
          <w:spacing w:val="-4"/>
          <w:sz w:val="17"/>
        </w:rPr>
        <w:t>.</w:t>
      </w:r>
    </w:p>
    <w:p w:rsidR="002E4FA1" w:rsidRDefault="00D51294">
      <w:pPr>
        <w:spacing w:before="158" w:line="268" w:lineRule="auto"/>
        <w:ind w:left="1343" w:right="38" w:hanging="720"/>
        <w:rPr>
          <w:sz w:val="17"/>
        </w:rPr>
      </w:pPr>
      <w:bookmarkStart w:id="479" w:name="_bookmark470"/>
      <w:bookmarkEnd w:id="479"/>
      <w:proofErr w:type="spellStart"/>
      <w:r>
        <w:rPr>
          <w:sz w:val="17"/>
        </w:rPr>
        <w:t>Tillett</w:t>
      </w:r>
      <w:proofErr w:type="spellEnd"/>
      <w:r>
        <w:rPr>
          <w:sz w:val="17"/>
        </w:rPr>
        <w:t>,</w:t>
      </w:r>
      <w:r>
        <w:rPr>
          <w:spacing w:val="-3"/>
          <w:sz w:val="17"/>
        </w:rPr>
        <w:t xml:space="preserve"> </w:t>
      </w:r>
      <w:r>
        <w:rPr>
          <w:sz w:val="17"/>
        </w:rPr>
        <w:t>A.</w:t>
      </w:r>
      <w:r>
        <w:rPr>
          <w:spacing w:val="-3"/>
          <w:sz w:val="17"/>
        </w:rPr>
        <w:t xml:space="preserve"> </w:t>
      </w:r>
      <w:r>
        <w:rPr>
          <w:sz w:val="17"/>
        </w:rPr>
        <w:t>(2023).</w:t>
      </w:r>
      <w:r>
        <w:rPr>
          <w:spacing w:val="-3"/>
          <w:sz w:val="17"/>
        </w:rPr>
        <w:t xml:space="preserve"> </w:t>
      </w:r>
      <w:r>
        <w:rPr>
          <w:sz w:val="17"/>
        </w:rPr>
        <w:t>“All</w:t>
      </w:r>
      <w:r>
        <w:rPr>
          <w:spacing w:val="-3"/>
          <w:sz w:val="17"/>
        </w:rPr>
        <w:t xml:space="preserve"> </w:t>
      </w:r>
      <w:r>
        <w:rPr>
          <w:sz w:val="17"/>
        </w:rPr>
        <w:t>at</w:t>
      </w:r>
      <w:r>
        <w:rPr>
          <w:spacing w:val="-3"/>
          <w:sz w:val="17"/>
        </w:rPr>
        <w:t xml:space="preserve"> </w:t>
      </w:r>
      <w:r>
        <w:rPr>
          <w:sz w:val="17"/>
        </w:rPr>
        <w:t>sea:</w:t>
      </w:r>
      <w:r>
        <w:rPr>
          <w:spacing w:val="-3"/>
          <w:sz w:val="17"/>
        </w:rPr>
        <w:t xml:space="preserve"> </w:t>
      </w:r>
      <w:r>
        <w:rPr>
          <w:sz w:val="17"/>
        </w:rPr>
        <w:t>Does</w:t>
      </w:r>
      <w:r>
        <w:rPr>
          <w:spacing w:val="-3"/>
          <w:sz w:val="17"/>
        </w:rPr>
        <w:t xml:space="preserve"> </w:t>
      </w:r>
      <w:r>
        <w:rPr>
          <w:sz w:val="17"/>
        </w:rPr>
        <w:t>$368b</w:t>
      </w:r>
      <w:r>
        <w:rPr>
          <w:spacing w:val="-3"/>
          <w:sz w:val="17"/>
        </w:rPr>
        <w:t xml:space="preserve"> </w:t>
      </w:r>
      <w:r>
        <w:rPr>
          <w:sz w:val="17"/>
        </w:rPr>
        <w:t>for</w:t>
      </w:r>
      <w:r>
        <w:rPr>
          <w:spacing w:val="-3"/>
          <w:sz w:val="17"/>
        </w:rPr>
        <w:t xml:space="preserve"> </w:t>
      </w:r>
      <w:r>
        <w:rPr>
          <w:sz w:val="17"/>
        </w:rPr>
        <w:t>nuclear</w:t>
      </w:r>
      <w:r>
        <w:rPr>
          <w:spacing w:val="-3"/>
          <w:sz w:val="17"/>
        </w:rPr>
        <w:t xml:space="preserve"> </w:t>
      </w:r>
      <w:r>
        <w:rPr>
          <w:sz w:val="17"/>
        </w:rPr>
        <w:t>subs</w:t>
      </w:r>
      <w:r>
        <w:rPr>
          <w:spacing w:val="-3"/>
          <w:sz w:val="17"/>
        </w:rPr>
        <w:t xml:space="preserve"> </w:t>
      </w:r>
      <w:r>
        <w:rPr>
          <w:sz w:val="17"/>
        </w:rPr>
        <w:t>add</w:t>
      </w:r>
      <w:r>
        <w:rPr>
          <w:spacing w:val="-3"/>
          <w:sz w:val="17"/>
        </w:rPr>
        <w:t xml:space="preserve"> </w:t>
      </w:r>
      <w:r>
        <w:rPr>
          <w:sz w:val="17"/>
        </w:rPr>
        <w:t>up?”</w:t>
      </w:r>
      <w:r>
        <w:rPr>
          <w:spacing w:val="-3"/>
          <w:sz w:val="17"/>
        </w:rPr>
        <w:t xml:space="preserve"> </w:t>
      </w:r>
      <w:r>
        <w:rPr>
          <w:i/>
          <w:sz w:val="17"/>
        </w:rPr>
        <w:t>Australian</w:t>
      </w:r>
      <w:r>
        <w:rPr>
          <w:i/>
          <w:spacing w:val="-3"/>
          <w:sz w:val="17"/>
        </w:rPr>
        <w:t xml:space="preserve"> </w:t>
      </w:r>
      <w:r>
        <w:rPr>
          <w:i/>
          <w:sz w:val="17"/>
        </w:rPr>
        <w:t>Financial Review</w:t>
      </w:r>
      <w:r>
        <w:rPr>
          <w:sz w:val="17"/>
        </w:rPr>
        <w:t xml:space="preserve">. </w:t>
      </w:r>
      <w:hyperlink r:id="rId345">
        <w:r>
          <w:rPr>
            <w:color w:val="0000FF"/>
            <w:sz w:val="17"/>
          </w:rPr>
          <w:t>https://www.afr.com/politics/federal/all-at-sea-does-368-billion-for-</w:t>
        </w:r>
      </w:hyperlink>
      <w:r>
        <w:rPr>
          <w:color w:val="0000FF"/>
          <w:sz w:val="17"/>
        </w:rPr>
        <w:t xml:space="preserve"> </w:t>
      </w:r>
      <w:hyperlink r:id="rId346">
        <w:r>
          <w:rPr>
            <w:color w:val="0000FF"/>
            <w:spacing w:val="-2"/>
            <w:sz w:val="17"/>
          </w:rPr>
          <w:t>nuclear-subs-add-up-20230317-p5csxm</w:t>
        </w:r>
      </w:hyperlink>
      <w:r>
        <w:rPr>
          <w:spacing w:val="-2"/>
          <w:sz w:val="17"/>
        </w:rPr>
        <w:t>.</w:t>
      </w:r>
    </w:p>
    <w:p w:rsidR="002E4FA1" w:rsidRDefault="00D51294">
      <w:pPr>
        <w:spacing w:before="135" w:line="268" w:lineRule="auto"/>
        <w:ind w:left="1343" w:right="450" w:hanging="720"/>
        <w:rPr>
          <w:sz w:val="17"/>
        </w:rPr>
      </w:pPr>
      <w:bookmarkStart w:id="480" w:name="_bookmark471"/>
      <w:bookmarkEnd w:id="480"/>
      <w:r>
        <w:rPr>
          <w:sz w:val="17"/>
        </w:rPr>
        <w:t>Topsfield,</w:t>
      </w:r>
      <w:r>
        <w:rPr>
          <w:spacing w:val="-8"/>
          <w:sz w:val="17"/>
        </w:rPr>
        <w:t xml:space="preserve"> </w:t>
      </w:r>
      <w:r>
        <w:rPr>
          <w:sz w:val="17"/>
        </w:rPr>
        <w:t>J.</w:t>
      </w:r>
      <w:r>
        <w:rPr>
          <w:spacing w:val="-8"/>
          <w:sz w:val="17"/>
        </w:rPr>
        <w:t xml:space="preserve"> </w:t>
      </w:r>
      <w:r>
        <w:rPr>
          <w:sz w:val="17"/>
        </w:rPr>
        <w:t>(2021).</w:t>
      </w:r>
      <w:r>
        <w:rPr>
          <w:spacing w:val="-8"/>
          <w:sz w:val="17"/>
        </w:rPr>
        <w:t xml:space="preserve"> </w:t>
      </w:r>
      <w:r>
        <w:rPr>
          <w:sz w:val="17"/>
        </w:rPr>
        <w:t>“‘You’re</w:t>
      </w:r>
      <w:r>
        <w:rPr>
          <w:spacing w:val="-8"/>
          <w:sz w:val="17"/>
        </w:rPr>
        <w:t xml:space="preserve"> </w:t>
      </w:r>
      <w:r>
        <w:rPr>
          <w:sz w:val="17"/>
        </w:rPr>
        <w:t>either</w:t>
      </w:r>
      <w:r>
        <w:rPr>
          <w:spacing w:val="-8"/>
          <w:sz w:val="17"/>
        </w:rPr>
        <w:t xml:space="preserve"> </w:t>
      </w:r>
      <w:r>
        <w:rPr>
          <w:sz w:val="17"/>
        </w:rPr>
        <w:t>in</w:t>
      </w:r>
      <w:r>
        <w:rPr>
          <w:spacing w:val="-8"/>
          <w:sz w:val="17"/>
        </w:rPr>
        <w:t xml:space="preserve"> </w:t>
      </w:r>
      <w:r>
        <w:rPr>
          <w:sz w:val="17"/>
        </w:rPr>
        <w:t>or</w:t>
      </w:r>
      <w:r>
        <w:rPr>
          <w:spacing w:val="-8"/>
          <w:sz w:val="17"/>
        </w:rPr>
        <w:t xml:space="preserve"> </w:t>
      </w:r>
      <w:r>
        <w:rPr>
          <w:sz w:val="17"/>
        </w:rPr>
        <w:t>you’re</w:t>
      </w:r>
      <w:r>
        <w:rPr>
          <w:spacing w:val="-8"/>
          <w:sz w:val="17"/>
        </w:rPr>
        <w:t xml:space="preserve"> </w:t>
      </w:r>
      <w:r>
        <w:rPr>
          <w:sz w:val="17"/>
        </w:rPr>
        <w:t>out’:</w:t>
      </w:r>
      <w:r>
        <w:rPr>
          <w:spacing w:val="-8"/>
          <w:sz w:val="17"/>
        </w:rPr>
        <w:t xml:space="preserve"> </w:t>
      </w:r>
      <w:r>
        <w:rPr>
          <w:sz w:val="17"/>
        </w:rPr>
        <w:t>NDIS</w:t>
      </w:r>
      <w:r>
        <w:rPr>
          <w:spacing w:val="-8"/>
          <w:sz w:val="17"/>
        </w:rPr>
        <w:t xml:space="preserve"> </w:t>
      </w:r>
      <w:r>
        <w:rPr>
          <w:sz w:val="17"/>
        </w:rPr>
        <w:t>architects</w:t>
      </w:r>
      <w:r>
        <w:rPr>
          <w:spacing w:val="-8"/>
          <w:sz w:val="17"/>
        </w:rPr>
        <w:t xml:space="preserve"> </w:t>
      </w:r>
      <w:r>
        <w:rPr>
          <w:sz w:val="17"/>
        </w:rPr>
        <w:t>say</w:t>
      </w:r>
      <w:r>
        <w:rPr>
          <w:spacing w:val="-8"/>
          <w:sz w:val="17"/>
        </w:rPr>
        <w:t xml:space="preserve"> </w:t>
      </w:r>
      <w:r>
        <w:rPr>
          <w:sz w:val="17"/>
        </w:rPr>
        <w:t>scheme</w:t>
      </w:r>
      <w:r>
        <w:rPr>
          <w:spacing w:val="-8"/>
          <w:sz w:val="17"/>
        </w:rPr>
        <w:t xml:space="preserve"> </w:t>
      </w:r>
      <w:r>
        <w:rPr>
          <w:sz w:val="17"/>
        </w:rPr>
        <w:t xml:space="preserve">is inequitable”. </w:t>
      </w:r>
      <w:r>
        <w:rPr>
          <w:i/>
          <w:sz w:val="17"/>
        </w:rPr>
        <w:t>Sydney Morning Herald</w:t>
      </w:r>
      <w:r>
        <w:rPr>
          <w:sz w:val="17"/>
        </w:rPr>
        <w:t xml:space="preserve">. </w:t>
      </w:r>
      <w:hyperlink r:id="rId347">
        <w:r>
          <w:rPr>
            <w:color w:val="0000FF"/>
            <w:spacing w:val="-2"/>
            <w:sz w:val="17"/>
          </w:rPr>
          <w:t>https://www.smh.com.au/national/you-re-either-in-or-you-re-out-ndis-</w:t>
        </w:r>
      </w:hyperlink>
      <w:r>
        <w:rPr>
          <w:color w:val="0000FF"/>
          <w:sz w:val="17"/>
        </w:rPr>
        <w:t xml:space="preserve"> </w:t>
      </w:r>
      <w:hyperlink r:id="rId348">
        <w:r>
          <w:rPr>
            <w:color w:val="0000FF"/>
            <w:spacing w:val="-2"/>
            <w:sz w:val="17"/>
          </w:rPr>
          <w:t>architects-say-scheme-is-inequitable-20210722-p58c3o.html</w:t>
        </w:r>
      </w:hyperlink>
      <w:r>
        <w:rPr>
          <w:spacing w:val="-2"/>
          <w:sz w:val="17"/>
        </w:rPr>
        <w:t>.</w:t>
      </w:r>
    </w:p>
    <w:p w:rsidR="002E4FA1" w:rsidRDefault="00D51294">
      <w:pPr>
        <w:spacing w:before="135" w:line="268" w:lineRule="auto"/>
        <w:ind w:left="1343" w:right="202" w:hanging="720"/>
        <w:rPr>
          <w:sz w:val="17"/>
        </w:rPr>
      </w:pPr>
      <w:r>
        <w:br w:type="column"/>
      </w:r>
      <w:bookmarkStart w:id="481" w:name="_bookmark472"/>
      <w:bookmarkEnd w:id="481"/>
      <w:r>
        <w:rPr>
          <w:sz w:val="17"/>
        </w:rPr>
        <w:t>Victorian</w:t>
      </w:r>
      <w:r>
        <w:rPr>
          <w:spacing w:val="-5"/>
          <w:sz w:val="17"/>
        </w:rPr>
        <w:t xml:space="preserve"> </w:t>
      </w:r>
      <w:r>
        <w:rPr>
          <w:sz w:val="17"/>
        </w:rPr>
        <w:t>Treasury</w:t>
      </w:r>
      <w:r>
        <w:rPr>
          <w:spacing w:val="-5"/>
          <w:sz w:val="17"/>
        </w:rPr>
        <w:t xml:space="preserve"> </w:t>
      </w:r>
      <w:r>
        <w:rPr>
          <w:sz w:val="17"/>
        </w:rPr>
        <w:t>(2022).</w:t>
      </w:r>
      <w:r>
        <w:rPr>
          <w:spacing w:val="-5"/>
          <w:sz w:val="17"/>
        </w:rPr>
        <w:t xml:space="preserve"> </w:t>
      </w:r>
      <w:r>
        <w:rPr>
          <w:i/>
          <w:sz w:val="17"/>
        </w:rPr>
        <w:t>Budget</w:t>
      </w:r>
      <w:r>
        <w:rPr>
          <w:i/>
          <w:spacing w:val="-5"/>
          <w:sz w:val="17"/>
        </w:rPr>
        <w:t xml:space="preserve"> </w:t>
      </w:r>
      <w:r>
        <w:rPr>
          <w:i/>
          <w:sz w:val="17"/>
        </w:rPr>
        <w:t>2022-23:</w:t>
      </w:r>
      <w:r>
        <w:rPr>
          <w:i/>
          <w:spacing w:val="-5"/>
          <w:sz w:val="17"/>
        </w:rPr>
        <w:t xml:space="preserve"> </w:t>
      </w:r>
      <w:r>
        <w:rPr>
          <w:i/>
          <w:sz w:val="17"/>
        </w:rPr>
        <w:t>Budget</w:t>
      </w:r>
      <w:r>
        <w:rPr>
          <w:i/>
          <w:spacing w:val="-5"/>
          <w:sz w:val="17"/>
        </w:rPr>
        <w:t xml:space="preserve"> </w:t>
      </w:r>
      <w:r>
        <w:rPr>
          <w:i/>
          <w:sz w:val="17"/>
        </w:rPr>
        <w:t>Paper</w:t>
      </w:r>
      <w:r>
        <w:rPr>
          <w:i/>
          <w:spacing w:val="-5"/>
          <w:sz w:val="17"/>
        </w:rPr>
        <w:t xml:space="preserve"> </w:t>
      </w:r>
      <w:r>
        <w:rPr>
          <w:i/>
          <w:sz w:val="17"/>
        </w:rPr>
        <w:t>No.</w:t>
      </w:r>
      <w:r>
        <w:rPr>
          <w:i/>
          <w:spacing w:val="-5"/>
          <w:sz w:val="17"/>
        </w:rPr>
        <w:t xml:space="preserve"> </w:t>
      </w:r>
      <w:r>
        <w:rPr>
          <w:i/>
          <w:sz w:val="17"/>
        </w:rPr>
        <w:t>2</w:t>
      </w:r>
      <w:r>
        <w:rPr>
          <w:i/>
          <w:spacing w:val="-5"/>
          <w:sz w:val="17"/>
        </w:rPr>
        <w:t xml:space="preserve"> </w:t>
      </w:r>
      <w:r>
        <w:rPr>
          <w:i/>
          <w:sz w:val="17"/>
        </w:rPr>
        <w:t>Strategy</w:t>
      </w:r>
      <w:r>
        <w:rPr>
          <w:i/>
          <w:spacing w:val="-5"/>
          <w:sz w:val="17"/>
        </w:rPr>
        <w:t xml:space="preserve"> </w:t>
      </w:r>
      <w:r>
        <w:rPr>
          <w:i/>
          <w:sz w:val="17"/>
        </w:rPr>
        <w:t>and</w:t>
      </w:r>
      <w:r>
        <w:rPr>
          <w:i/>
          <w:spacing w:val="-5"/>
          <w:sz w:val="17"/>
        </w:rPr>
        <w:t xml:space="preserve"> </w:t>
      </w:r>
      <w:r>
        <w:rPr>
          <w:i/>
          <w:sz w:val="17"/>
        </w:rPr>
        <w:t>Outlook</w:t>
      </w:r>
      <w:r>
        <w:rPr>
          <w:sz w:val="17"/>
        </w:rPr>
        <w:t xml:space="preserve">. </w:t>
      </w:r>
      <w:hyperlink r:id="rId349">
        <w:r>
          <w:rPr>
            <w:color w:val="0000FF"/>
            <w:spacing w:val="-2"/>
            <w:sz w:val="17"/>
          </w:rPr>
          <w:t>https://s3.ap-southeast-</w:t>
        </w:r>
      </w:hyperlink>
      <w:r>
        <w:rPr>
          <w:color w:val="0000FF"/>
          <w:spacing w:val="-2"/>
          <w:sz w:val="17"/>
        </w:rPr>
        <w:t xml:space="preserve"> </w:t>
      </w:r>
      <w:hyperlink r:id="rId350">
        <w:r>
          <w:rPr>
            <w:color w:val="0000FF"/>
            <w:spacing w:val="-2"/>
            <w:sz w:val="17"/>
          </w:rPr>
          <w:t>2.amazonaws.com/budgetfiles202223.budget.vic.gov.au/2022-</w:t>
        </w:r>
      </w:hyperlink>
      <w:r>
        <w:rPr>
          <w:color w:val="0000FF"/>
          <w:spacing w:val="-2"/>
          <w:sz w:val="17"/>
        </w:rPr>
        <w:t xml:space="preserve"> </w:t>
      </w:r>
      <w:hyperlink r:id="rId351">
        <w:r>
          <w:rPr>
            <w:color w:val="0000FF"/>
            <w:spacing w:val="-2"/>
            <w:sz w:val="17"/>
          </w:rPr>
          <w:t>23+State+Budget+-+Strategy+and+Outlook.pdf</w:t>
        </w:r>
      </w:hyperlink>
      <w:r>
        <w:rPr>
          <w:spacing w:val="-2"/>
          <w:sz w:val="17"/>
        </w:rPr>
        <w:t>.</w:t>
      </w:r>
    </w:p>
    <w:p w:rsidR="002E4FA1" w:rsidRDefault="00D51294">
      <w:pPr>
        <w:spacing w:before="135" w:line="268" w:lineRule="auto"/>
        <w:ind w:left="1343" w:right="401" w:hanging="720"/>
        <w:rPr>
          <w:sz w:val="17"/>
        </w:rPr>
      </w:pPr>
      <w:bookmarkStart w:id="482" w:name="_bookmark473"/>
      <w:bookmarkEnd w:id="482"/>
      <w:proofErr w:type="spellStart"/>
      <w:r>
        <w:rPr>
          <w:sz w:val="17"/>
        </w:rPr>
        <w:t>Whiteford</w:t>
      </w:r>
      <w:proofErr w:type="spellEnd"/>
      <w:r>
        <w:rPr>
          <w:sz w:val="17"/>
        </w:rPr>
        <w:t>,</w:t>
      </w:r>
      <w:r>
        <w:rPr>
          <w:spacing w:val="-5"/>
          <w:sz w:val="17"/>
        </w:rPr>
        <w:t xml:space="preserve"> </w:t>
      </w:r>
      <w:r>
        <w:rPr>
          <w:sz w:val="17"/>
        </w:rPr>
        <w:t>P.</w:t>
      </w:r>
      <w:r>
        <w:rPr>
          <w:spacing w:val="-5"/>
          <w:sz w:val="17"/>
        </w:rPr>
        <w:t xml:space="preserve"> </w:t>
      </w:r>
      <w:r>
        <w:rPr>
          <w:sz w:val="17"/>
        </w:rPr>
        <w:t>(2022).</w:t>
      </w:r>
      <w:r>
        <w:rPr>
          <w:spacing w:val="-5"/>
          <w:sz w:val="17"/>
        </w:rPr>
        <w:t xml:space="preserve"> </w:t>
      </w:r>
      <w:r>
        <w:rPr>
          <w:sz w:val="17"/>
        </w:rPr>
        <w:t>“Do</w:t>
      </w:r>
      <w:r>
        <w:rPr>
          <w:spacing w:val="-5"/>
          <w:sz w:val="17"/>
        </w:rPr>
        <w:t xml:space="preserve"> </w:t>
      </w:r>
      <w:r>
        <w:rPr>
          <w:sz w:val="17"/>
        </w:rPr>
        <w:t>Australians</w:t>
      </w:r>
      <w:r>
        <w:rPr>
          <w:spacing w:val="-5"/>
          <w:sz w:val="17"/>
        </w:rPr>
        <w:t xml:space="preserve"> </w:t>
      </w:r>
      <w:r>
        <w:rPr>
          <w:sz w:val="17"/>
        </w:rPr>
        <w:t>pay</w:t>
      </w:r>
      <w:r>
        <w:rPr>
          <w:spacing w:val="-5"/>
          <w:sz w:val="17"/>
        </w:rPr>
        <w:t xml:space="preserve"> </w:t>
      </w:r>
      <w:r>
        <w:rPr>
          <w:sz w:val="17"/>
        </w:rPr>
        <w:t>too</w:t>
      </w:r>
      <w:r>
        <w:rPr>
          <w:spacing w:val="-5"/>
          <w:sz w:val="17"/>
        </w:rPr>
        <w:t xml:space="preserve"> </w:t>
      </w:r>
      <w:r>
        <w:rPr>
          <w:sz w:val="17"/>
        </w:rPr>
        <w:t>much</w:t>
      </w:r>
      <w:r>
        <w:rPr>
          <w:spacing w:val="-5"/>
          <w:sz w:val="17"/>
        </w:rPr>
        <w:t xml:space="preserve"> </w:t>
      </w:r>
      <w:r>
        <w:rPr>
          <w:sz w:val="17"/>
        </w:rPr>
        <w:t>income</w:t>
      </w:r>
      <w:r>
        <w:rPr>
          <w:spacing w:val="-5"/>
          <w:sz w:val="17"/>
        </w:rPr>
        <w:t xml:space="preserve"> </w:t>
      </w:r>
      <w:r>
        <w:rPr>
          <w:sz w:val="17"/>
        </w:rPr>
        <w:t>tax?</w:t>
      </w:r>
      <w:r>
        <w:rPr>
          <w:spacing w:val="-5"/>
          <w:sz w:val="17"/>
        </w:rPr>
        <w:t xml:space="preserve"> </w:t>
      </w:r>
      <w:r>
        <w:rPr>
          <w:sz w:val="17"/>
        </w:rPr>
        <w:t>6</w:t>
      </w:r>
      <w:r>
        <w:rPr>
          <w:spacing w:val="-5"/>
          <w:sz w:val="17"/>
        </w:rPr>
        <w:t xml:space="preserve"> </w:t>
      </w:r>
      <w:r>
        <w:rPr>
          <w:sz w:val="17"/>
        </w:rPr>
        <w:t>charts</w:t>
      </w:r>
      <w:r>
        <w:rPr>
          <w:spacing w:val="-5"/>
          <w:sz w:val="17"/>
        </w:rPr>
        <w:t xml:space="preserve"> </w:t>
      </w:r>
      <w:r>
        <w:rPr>
          <w:sz w:val="17"/>
        </w:rPr>
        <w:t>on</w:t>
      </w:r>
      <w:r>
        <w:rPr>
          <w:spacing w:val="-5"/>
          <w:sz w:val="17"/>
        </w:rPr>
        <w:t xml:space="preserve"> </w:t>
      </w:r>
      <w:r>
        <w:rPr>
          <w:sz w:val="17"/>
        </w:rPr>
        <w:t>how</w:t>
      </w:r>
      <w:r>
        <w:rPr>
          <w:spacing w:val="-5"/>
          <w:sz w:val="17"/>
        </w:rPr>
        <w:t xml:space="preserve"> </w:t>
      </w:r>
      <w:r>
        <w:rPr>
          <w:sz w:val="17"/>
        </w:rPr>
        <w:t xml:space="preserve">we rank against the rest of the world”. </w:t>
      </w:r>
      <w:r>
        <w:rPr>
          <w:i/>
          <w:sz w:val="17"/>
        </w:rPr>
        <w:t>The Conversation</w:t>
      </w:r>
      <w:r>
        <w:rPr>
          <w:sz w:val="17"/>
        </w:rPr>
        <w:t xml:space="preserve">. </w:t>
      </w:r>
      <w:hyperlink r:id="rId352">
        <w:r>
          <w:rPr>
            <w:color w:val="0000FF"/>
            <w:spacing w:val="-2"/>
            <w:sz w:val="17"/>
          </w:rPr>
          <w:t>https://theconversation.com/do-australians-pay-too-much-income-tax-6-</w:t>
        </w:r>
      </w:hyperlink>
      <w:r>
        <w:rPr>
          <w:color w:val="0000FF"/>
          <w:spacing w:val="40"/>
          <w:sz w:val="17"/>
        </w:rPr>
        <w:t xml:space="preserve"> </w:t>
      </w:r>
      <w:hyperlink r:id="rId353">
        <w:r>
          <w:rPr>
            <w:color w:val="0000FF"/>
            <w:spacing w:val="-2"/>
            <w:sz w:val="17"/>
          </w:rPr>
          <w:t>charts-on-how-we-rank-against-the-rest-of-the-world-185223</w:t>
        </w:r>
      </w:hyperlink>
      <w:r>
        <w:rPr>
          <w:spacing w:val="-2"/>
          <w:sz w:val="17"/>
        </w:rPr>
        <w:t>.</w:t>
      </w:r>
    </w:p>
    <w:p w:rsidR="002E4FA1" w:rsidRDefault="00D51294">
      <w:pPr>
        <w:spacing w:before="136" w:line="268" w:lineRule="auto"/>
        <w:ind w:left="1343" w:right="238" w:hanging="720"/>
        <w:rPr>
          <w:sz w:val="17"/>
        </w:rPr>
      </w:pPr>
      <w:bookmarkStart w:id="483" w:name="_bookmark474"/>
      <w:bookmarkEnd w:id="483"/>
      <w:r>
        <w:rPr>
          <w:sz w:val="17"/>
        </w:rPr>
        <w:t xml:space="preserve">Wood, D. (2019). “Dead Right Correspondence”. </w:t>
      </w:r>
      <w:r>
        <w:rPr>
          <w:i/>
          <w:sz w:val="17"/>
        </w:rPr>
        <w:t>Quarterly Essay Correspondence</w:t>
      </w:r>
      <w:r>
        <w:rPr>
          <w:sz w:val="17"/>
        </w:rPr>
        <w:t xml:space="preserve">. </w:t>
      </w:r>
      <w:hyperlink r:id="rId354">
        <w:r>
          <w:rPr>
            <w:color w:val="0000FF"/>
            <w:spacing w:val="-2"/>
            <w:sz w:val="17"/>
          </w:rPr>
          <w:t>https://www.quarterlyessay.com.au/qe/correspondence-danielle-wood/2043</w:t>
        </w:r>
      </w:hyperlink>
      <w:r>
        <w:rPr>
          <w:spacing w:val="-2"/>
          <w:sz w:val="17"/>
        </w:rPr>
        <w:t>.</w:t>
      </w:r>
    </w:p>
    <w:p w:rsidR="002E4FA1" w:rsidRDefault="002E4FA1">
      <w:pPr>
        <w:spacing w:line="268" w:lineRule="auto"/>
        <w:rPr>
          <w:sz w:val="17"/>
        </w:rPr>
        <w:sectPr w:rsidR="002E4FA1">
          <w:type w:val="continuous"/>
          <w:pgSz w:w="16840" w:h="11910" w:orient="landscape"/>
          <w:pgMar w:top="1340" w:right="1180" w:bottom="280" w:left="680" w:header="689" w:footer="954" w:gutter="0"/>
          <w:cols w:num="2" w:space="720" w:equalWidth="0">
            <w:col w:w="7231" w:space="431"/>
            <w:col w:w="7318"/>
          </w:cols>
        </w:sectPr>
      </w:pPr>
    </w:p>
    <w:p w:rsidR="002E4FA1" w:rsidRDefault="00D51294">
      <w:pPr>
        <w:tabs>
          <w:tab w:val="left" w:pos="8286"/>
          <w:tab w:val="left" w:pos="8900"/>
        </w:tabs>
        <w:spacing w:before="85"/>
        <w:ind w:left="623"/>
        <w:rPr>
          <w:rFonts w:ascii="Times New Roman"/>
          <w:sz w:val="17"/>
        </w:rPr>
      </w:pPr>
      <w:bookmarkStart w:id="484" w:name="_bookmark476"/>
      <w:bookmarkEnd w:id="484"/>
      <w:r>
        <w:rPr>
          <w:sz w:val="17"/>
        </w:rPr>
        <w:t>Treasury</w:t>
      </w:r>
      <w:r>
        <w:rPr>
          <w:spacing w:val="-4"/>
          <w:sz w:val="17"/>
        </w:rPr>
        <w:t xml:space="preserve"> </w:t>
      </w:r>
      <w:r>
        <w:rPr>
          <w:sz w:val="17"/>
        </w:rPr>
        <w:t>(2014).</w:t>
      </w:r>
      <w:r>
        <w:rPr>
          <w:spacing w:val="-4"/>
          <w:sz w:val="17"/>
        </w:rPr>
        <w:t xml:space="preserve"> </w:t>
      </w:r>
      <w:r>
        <w:rPr>
          <w:i/>
          <w:sz w:val="17"/>
        </w:rPr>
        <w:t>Budget</w:t>
      </w:r>
      <w:r>
        <w:rPr>
          <w:i/>
          <w:spacing w:val="-4"/>
          <w:sz w:val="17"/>
        </w:rPr>
        <w:t xml:space="preserve"> </w:t>
      </w:r>
      <w:r>
        <w:rPr>
          <w:i/>
          <w:sz w:val="17"/>
        </w:rPr>
        <w:t>2014-15:</w:t>
      </w:r>
      <w:r>
        <w:rPr>
          <w:i/>
          <w:spacing w:val="-4"/>
          <w:sz w:val="17"/>
        </w:rPr>
        <w:t xml:space="preserve"> </w:t>
      </w:r>
      <w:r>
        <w:rPr>
          <w:i/>
          <w:sz w:val="17"/>
        </w:rPr>
        <w:t>Budget</w:t>
      </w:r>
      <w:r>
        <w:rPr>
          <w:i/>
          <w:spacing w:val="-4"/>
          <w:sz w:val="17"/>
        </w:rPr>
        <w:t xml:space="preserve"> </w:t>
      </w:r>
      <w:r>
        <w:rPr>
          <w:i/>
          <w:sz w:val="17"/>
        </w:rPr>
        <w:t>Paper</w:t>
      </w:r>
      <w:r>
        <w:rPr>
          <w:i/>
          <w:spacing w:val="-3"/>
          <w:sz w:val="17"/>
        </w:rPr>
        <w:t xml:space="preserve"> </w:t>
      </w:r>
      <w:r>
        <w:rPr>
          <w:i/>
          <w:spacing w:val="-5"/>
          <w:sz w:val="17"/>
        </w:rPr>
        <w:t>1</w:t>
      </w:r>
      <w:r>
        <w:rPr>
          <w:spacing w:val="-5"/>
          <w:sz w:val="17"/>
        </w:rPr>
        <w:t>.</w:t>
      </w:r>
      <w:r>
        <w:rPr>
          <w:sz w:val="17"/>
        </w:rPr>
        <w:tab/>
      </w:r>
      <w:bookmarkStart w:id="485" w:name="_bookmark475"/>
      <w:bookmarkEnd w:id="485"/>
      <w:r>
        <w:rPr>
          <w:rFonts w:ascii="Times New Roman"/>
          <w:sz w:val="17"/>
          <w:u w:val="single"/>
        </w:rPr>
        <w:tab/>
      </w:r>
    </w:p>
    <w:p w:rsidR="002E4FA1" w:rsidRDefault="00562B85">
      <w:pPr>
        <w:spacing w:before="24"/>
        <w:ind w:left="1343"/>
        <w:rPr>
          <w:sz w:val="17"/>
        </w:rPr>
      </w:pPr>
      <w:hyperlink r:id="rId355">
        <w:r w:rsidR="00D51294">
          <w:rPr>
            <w:color w:val="0000FF"/>
            <w:spacing w:val="-2"/>
            <w:sz w:val="17"/>
          </w:rPr>
          <w:t>https://archive.budget.gov.au/2014-15/bp1/BP1_combined.pdf</w:t>
        </w:r>
      </w:hyperlink>
      <w:r w:rsidR="00D51294">
        <w:rPr>
          <w:spacing w:val="-2"/>
          <w:sz w:val="17"/>
        </w:rPr>
        <w:t>.</w:t>
      </w:r>
    </w:p>
    <w:p w:rsidR="002E4FA1" w:rsidRDefault="00D51294">
      <w:pPr>
        <w:tabs>
          <w:tab w:val="left" w:pos="1237"/>
        </w:tabs>
        <w:spacing w:before="158"/>
        <w:ind w:left="623"/>
        <w:rPr>
          <w:sz w:val="17"/>
        </w:rPr>
      </w:pPr>
      <w:bookmarkStart w:id="486" w:name="_bookmark477"/>
      <w:bookmarkEnd w:id="486"/>
      <w:r>
        <w:rPr>
          <w:rFonts w:ascii="Times New Roman"/>
          <w:sz w:val="17"/>
          <w:u w:val="single"/>
        </w:rPr>
        <w:tab/>
      </w:r>
      <w:r>
        <w:rPr>
          <w:rFonts w:ascii="Times New Roman"/>
          <w:spacing w:val="80"/>
          <w:sz w:val="17"/>
        </w:rPr>
        <w:t xml:space="preserve"> </w:t>
      </w:r>
      <w:r>
        <w:rPr>
          <w:sz w:val="17"/>
        </w:rPr>
        <w:t xml:space="preserve">(2015). </w:t>
      </w:r>
      <w:r>
        <w:rPr>
          <w:i/>
          <w:sz w:val="17"/>
        </w:rPr>
        <w:t>Budget 2015-16</w:t>
      </w:r>
      <w:r>
        <w:rPr>
          <w:sz w:val="17"/>
        </w:rPr>
        <w:t xml:space="preserve">. </w:t>
      </w:r>
      <w:hyperlink r:id="rId356">
        <w:r>
          <w:rPr>
            <w:color w:val="0000FF"/>
            <w:sz w:val="17"/>
          </w:rPr>
          <w:t>https://archive.budget.gov.au/2015-16/index.htm</w:t>
        </w:r>
      </w:hyperlink>
      <w:r>
        <w:rPr>
          <w:sz w:val="17"/>
        </w:rPr>
        <w:t>.</w:t>
      </w:r>
    </w:p>
    <w:p w:rsidR="002E4FA1" w:rsidRDefault="00D51294">
      <w:pPr>
        <w:spacing w:before="135" w:line="268" w:lineRule="auto"/>
        <w:ind w:left="66" w:right="270"/>
        <w:rPr>
          <w:sz w:val="17"/>
        </w:rPr>
      </w:pPr>
      <w:r>
        <w:br w:type="column"/>
      </w:r>
      <w:r>
        <w:rPr>
          <w:sz w:val="17"/>
        </w:rPr>
        <w:t>(2022a).</w:t>
      </w:r>
      <w:r>
        <w:rPr>
          <w:spacing w:val="-4"/>
          <w:sz w:val="17"/>
        </w:rPr>
        <w:t xml:space="preserve"> </w:t>
      </w:r>
      <w:r>
        <w:rPr>
          <w:sz w:val="17"/>
        </w:rPr>
        <w:t>“Why</w:t>
      </w:r>
      <w:r>
        <w:rPr>
          <w:spacing w:val="-4"/>
          <w:sz w:val="17"/>
        </w:rPr>
        <w:t xml:space="preserve"> </w:t>
      </w:r>
      <w:r>
        <w:rPr>
          <w:sz w:val="17"/>
        </w:rPr>
        <w:t>milk-and-honey</w:t>
      </w:r>
      <w:r>
        <w:rPr>
          <w:spacing w:val="-4"/>
          <w:sz w:val="17"/>
        </w:rPr>
        <w:t xml:space="preserve"> </w:t>
      </w:r>
      <w:r>
        <w:rPr>
          <w:sz w:val="17"/>
        </w:rPr>
        <w:t>economics</w:t>
      </w:r>
      <w:r>
        <w:rPr>
          <w:spacing w:val="-4"/>
          <w:sz w:val="17"/>
        </w:rPr>
        <w:t xml:space="preserve"> </w:t>
      </w:r>
      <w:r>
        <w:rPr>
          <w:sz w:val="17"/>
        </w:rPr>
        <w:t>should</w:t>
      </w:r>
      <w:r>
        <w:rPr>
          <w:spacing w:val="-4"/>
          <w:sz w:val="17"/>
        </w:rPr>
        <w:t xml:space="preserve"> </w:t>
      </w:r>
      <w:r>
        <w:rPr>
          <w:sz w:val="17"/>
        </w:rPr>
        <w:t>be</w:t>
      </w:r>
      <w:r>
        <w:rPr>
          <w:spacing w:val="-4"/>
          <w:sz w:val="17"/>
        </w:rPr>
        <w:t xml:space="preserve"> </w:t>
      </w:r>
      <w:r>
        <w:rPr>
          <w:sz w:val="17"/>
        </w:rPr>
        <w:t>taken</w:t>
      </w:r>
      <w:r>
        <w:rPr>
          <w:spacing w:val="-4"/>
          <w:sz w:val="17"/>
        </w:rPr>
        <w:t xml:space="preserve"> </w:t>
      </w:r>
      <w:r>
        <w:rPr>
          <w:sz w:val="17"/>
        </w:rPr>
        <w:t>with</w:t>
      </w:r>
      <w:r>
        <w:rPr>
          <w:spacing w:val="-4"/>
          <w:sz w:val="17"/>
        </w:rPr>
        <w:t xml:space="preserve"> </w:t>
      </w:r>
      <w:r>
        <w:rPr>
          <w:sz w:val="17"/>
        </w:rPr>
        <w:t>a</w:t>
      </w:r>
      <w:r>
        <w:rPr>
          <w:spacing w:val="-4"/>
          <w:sz w:val="17"/>
        </w:rPr>
        <w:t xml:space="preserve"> </w:t>
      </w:r>
      <w:r>
        <w:rPr>
          <w:sz w:val="17"/>
        </w:rPr>
        <w:t>grain</w:t>
      </w:r>
      <w:r>
        <w:rPr>
          <w:spacing w:val="-4"/>
          <w:sz w:val="17"/>
        </w:rPr>
        <w:t xml:space="preserve"> </w:t>
      </w:r>
      <w:r>
        <w:rPr>
          <w:sz w:val="17"/>
        </w:rPr>
        <w:t xml:space="preserve">of salt”. </w:t>
      </w:r>
      <w:r>
        <w:rPr>
          <w:i/>
          <w:sz w:val="17"/>
        </w:rPr>
        <w:t>Sydney Morning Herald</w:t>
      </w:r>
      <w:r>
        <w:rPr>
          <w:sz w:val="17"/>
        </w:rPr>
        <w:t>.</w:t>
      </w:r>
    </w:p>
    <w:p w:rsidR="002E4FA1" w:rsidRDefault="00562B85">
      <w:pPr>
        <w:spacing w:line="268" w:lineRule="auto"/>
        <w:ind w:left="66" w:right="468"/>
        <w:rPr>
          <w:sz w:val="17"/>
        </w:rPr>
      </w:pPr>
      <w:hyperlink r:id="rId357">
        <w:r w:rsidR="00D51294">
          <w:rPr>
            <w:color w:val="0000FF"/>
            <w:spacing w:val="-2"/>
            <w:sz w:val="17"/>
          </w:rPr>
          <w:t>https://www.smh.com.au/business/the-economy/why-milk-and-honey-</w:t>
        </w:r>
      </w:hyperlink>
      <w:r w:rsidR="00D51294">
        <w:rPr>
          <w:color w:val="0000FF"/>
          <w:spacing w:val="-2"/>
          <w:sz w:val="17"/>
        </w:rPr>
        <w:t xml:space="preserve"> </w:t>
      </w:r>
      <w:bookmarkStart w:id="487" w:name="_bookmark478"/>
      <w:bookmarkEnd w:id="487"/>
      <w:r w:rsidR="00D51294">
        <w:rPr>
          <w:color w:val="0000FF"/>
          <w:spacing w:val="-2"/>
          <w:sz w:val="17"/>
        </w:rPr>
        <w:fldChar w:fldCharType="begin"/>
      </w:r>
      <w:r w:rsidR="00D51294">
        <w:rPr>
          <w:color w:val="0000FF"/>
          <w:spacing w:val="-2"/>
          <w:sz w:val="17"/>
        </w:rPr>
        <w:instrText xml:space="preserve"> HYPERLINK "https://www.smh.com.au/business/the-economy/why-milk-and-honey-economics-should-be-taken-with-a-grain-of-salt-20221121-p5c03b.html" \h </w:instrText>
      </w:r>
      <w:r w:rsidR="00D51294">
        <w:rPr>
          <w:color w:val="0000FF"/>
          <w:spacing w:val="-2"/>
          <w:sz w:val="17"/>
        </w:rPr>
        <w:fldChar w:fldCharType="separate"/>
      </w:r>
      <w:r w:rsidR="00D51294">
        <w:rPr>
          <w:color w:val="0000FF"/>
          <w:spacing w:val="-2"/>
          <w:sz w:val="17"/>
        </w:rPr>
        <w:t>economics-should-be-taken-with-a-grain-of-salt-20221121-p5c03b.html</w:t>
      </w:r>
      <w:r w:rsidR="00D51294">
        <w:rPr>
          <w:color w:val="0000FF"/>
          <w:spacing w:val="-2"/>
          <w:sz w:val="17"/>
        </w:rPr>
        <w:fldChar w:fldCharType="end"/>
      </w:r>
      <w:r w:rsidR="00D51294">
        <w:rPr>
          <w:spacing w:val="-2"/>
          <w:sz w:val="17"/>
        </w:rPr>
        <w:t>.</w:t>
      </w:r>
    </w:p>
    <w:p w:rsidR="002E4FA1" w:rsidRDefault="002E4FA1">
      <w:pPr>
        <w:spacing w:line="268" w:lineRule="auto"/>
        <w:rPr>
          <w:sz w:val="17"/>
        </w:rPr>
        <w:sectPr w:rsidR="002E4FA1">
          <w:type w:val="continuous"/>
          <w:pgSz w:w="16840" w:h="11910" w:orient="landscape"/>
          <w:pgMar w:top="1340" w:right="1180" w:bottom="280" w:left="680" w:header="689" w:footer="954" w:gutter="0"/>
          <w:cols w:num="2" w:space="720" w:equalWidth="0">
            <w:col w:w="8901" w:space="40"/>
            <w:col w:w="6039"/>
          </w:cols>
        </w:sectPr>
      </w:pPr>
    </w:p>
    <w:p w:rsidR="002E4FA1" w:rsidRDefault="00D51294">
      <w:pPr>
        <w:tabs>
          <w:tab w:val="left" w:pos="1237"/>
        </w:tabs>
        <w:spacing w:before="1"/>
        <w:ind w:left="623"/>
        <w:rPr>
          <w:sz w:val="17"/>
        </w:rPr>
      </w:pPr>
      <w:r>
        <w:rPr>
          <w:rFonts w:ascii="Times New Roman"/>
          <w:sz w:val="17"/>
          <w:u w:val="single"/>
        </w:rPr>
        <w:tab/>
      </w:r>
      <w:r>
        <w:rPr>
          <w:rFonts w:ascii="Times New Roman"/>
          <w:spacing w:val="80"/>
          <w:sz w:val="17"/>
        </w:rPr>
        <w:t xml:space="preserve"> </w:t>
      </w:r>
      <w:r>
        <w:rPr>
          <w:sz w:val="17"/>
        </w:rPr>
        <w:t xml:space="preserve">(2016). </w:t>
      </w:r>
      <w:r>
        <w:rPr>
          <w:i/>
          <w:sz w:val="17"/>
        </w:rPr>
        <w:t>Budget 2016-17</w:t>
      </w:r>
      <w:r>
        <w:rPr>
          <w:sz w:val="17"/>
        </w:rPr>
        <w:t xml:space="preserve">. </w:t>
      </w:r>
      <w:hyperlink r:id="rId358">
        <w:r>
          <w:rPr>
            <w:color w:val="0000FF"/>
            <w:sz w:val="17"/>
          </w:rPr>
          <w:t>https://archive.budget.gov.au/2016-17/</w:t>
        </w:r>
      </w:hyperlink>
      <w:r>
        <w:rPr>
          <w:sz w:val="17"/>
        </w:rPr>
        <w:t>.</w:t>
      </w:r>
    </w:p>
    <w:p w:rsidR="002E4FA1" w:rsidRDefault="00D51294">
      <w:pPr>
        <w:tabs>
          <w:tab w:val="left" w:pos="1237"/>
        </w:tabs>
        <w:spacing w:before="158" w:line="268" w:lineRule="auto"/>
        <w:ind w:left="1343" w:right="647" w:hanging="720"/>
        <w:rPr>
          <w:sz w:val="17"/>
        </w:rPr>
      </w:pPr>
      <w:bookmarkStart w:id="488" w:name="_bookmark479"/>
      <w:bookmarkEnd w:id="488"/>
      <w:r>
        <w:rPr>
          <w:rFonts w:ascii="Times New Roman"/>
          <w:sz w:val="17"/>
          <w:u w:val="single"/>
        </w:rPr>
        <w:tab/>
      </w:r>
      <w:r>
        <w:rPr>
          <w:rFonts w:ascii="Times New Roman"/>
          <w:spacing w:val="40"/>
          <w:sz w:val="17"/>
        </w:rPr>
        <w:t xml:space="preserve"> </w:t>
      </w:r>
      <w:r>
        <w:rPr>
          <w:sz w:val="17"/>
        </w:rPr>
        <w:t xml:space="preserve">(2018). </w:t>
      </w:r>
      <w:r>
        <w:rPr>
          <w:i/>
          <w:sz w:val="17"/>
        </w:rPr>
        <w:t>Tax Expenditures Statement 2017</w:t>
      </w:r>
      <w:r>
        <w:rPr>
          <w:sz w:val="17"/>
        </w:rPr>
        <w:t xml:space="preserve">. January 2018. </w:t>
      </w:r>
      <w:hyperlink r:id="rId359">
        <w:r>
          <w:rPr>
            <w:color w:val="0000FF"/>
            <w:spacing w:val="-2"/>
            <w:sz w:val="17"/>
          </w:rPr>
          <w:t>https://treasury.gov.au/publication/2017-tax-expenditures-statement</w:t>
        </w:r>
      </w:hyperlink>
      <w:r>
        <w:rPr>
          <w:spacing w:val="-2"/>
          <w:sz w:val="17"/>
        </w:rPr>
        <w:t>.</w:t>
      </w:r>
    </w:p>
    <w:p w:rsidR="002E4FA1" w:rsidRDefault="00D51294">
      <w:pPr>
        <w:tabs>
          <w:tab w:val="left" w:pos="1237"/>
        </w:tabs>
        <w:spacing w:before="135"/>
        <w:ind w:left="623"/>
        <w:rPr>
          <w:sz w:val="17"/>
        </w:rPr>
      </w:pPr>
      <w:bookmarkStart w:id="489" w:name="_bookmark480"/>
      <w:bookmarkEnd w:id="489"/>
      <w:r>
        <w:rPr>
          <w:rFonts w:ascii="Times New Roman"/>
          <w:sz w:val="17"/>
          <w:u w:val="single"/>
        </w:rPr>
        <w:tab/>
      </w:r>
      <w:r>
        <w:rPr>
          <w:rFonts w:ascii="Times New Roman"/>
          <w:spacing w:val="80"/>
          <w:sz w:val="17"/>
        </w:rPr>
        <w:t xml:space="preserve"> </w:t>
      </w:r>
      <w:r>
        <w:rPr>
          <w:sz w:val="17"/>
        </w:rPr>
        <w:t xml:space="preserve">(2019). </w:t>
      </w:r>
      <w:r>
        <w:rPr>
          <w:i/>
          <w:sz w:val="17"/>
        </w:rPr>
        <w:t>Budget 2019-20</w:t>
      </w:r>
      <w:r>
        <w:rPr>
          <w:sz w:val="17"/>
        </w:rPr>
        <w:t xml:space="preserve">. </w:t>
      </w:r>
      <w:hyperlink r:id="rId360">
        <w:r>
          <w:rPr>
            <w:color w:val="0000FF"/>
            <w:sz w:val="17"/>
          </w:rPr>
          <w:t>https://archive.budget.gov.au/2019-20/index.htm</w:t>
        </w:r>
      </w:hyperlink>
      <w:r>
        <w:rPr>
          <w:sz w:val="17"/>
        </w:rPr>
        <w:t>.</w:t>
      </w:r>
    </w:p>
    <w:p w:rsidR="002E4FA1" w:rsidRDefault="00D51294">
      <w:pPr>
        <w:tabs>
          <w:tab w:val="left" w:pos="1237"/>
        </w:tabs>
        <w:spacing w:before="158" w:line="268" w:lineRule="auto"/>
        <w:ind w:left="1343" w:right="38" w:hanging="720"/>
        <w:rPr>
          <w:sz w:val="17"/>
        </w:rPr>
      </w:pPr>
      <w:bookmarkStart w:id="490" w:name="_bookmark481"/>
      <w:bookmarkEnd w:id="490"/>
      <w:r>
        <w:rPr>
          <w:rFonts w:ascii="Times New Roman" w:hAnsi="Times New Roman"/>
          <w:sz w:val="17"/>
          <w:u w:val="single"/>
        </w:rPr>
        <w:tab/>
      </w:r>
      <w:r>
        <w:rPr>
          <w:rFonts w:ascii="Times New Roman" w:hAnsi="Times New Roman"/>
          <w:spacing w:val="40"/>
          <w:sz w:val="17"/>
        </w:rPr>
        <w:t xml:space="preserve"> </w:t>
      </w:r>
      <w:r>
        <w:rPr>
          <w:sz w:val="17"/>
        </w:rPr>
        <w:t>(2020).</w:t>
      </w:r>
      <w:r>
        <w:rPr>
          <w:spacing w:val="-5"/>
          <w:sz w:val="17"/>
        </w:rPr>
        <w:t xml:space="preserve"> </w:t>
      </w:r>
      <w:r>
        <w:rPr>
          <w:i/>
          <w:sz w:val="17"/>
        </w:rPr>
        <w:t>Retirement</w:t>
      </w:r>
      <w:r>
        <w:rPr>
          <w:i/>
          <w:spacing w:val="-5"/>
          <w:sz w:val="17"/>
        </w:rPr>
        <w:t xml:space="preserve"> </w:t>
      </w:r>
      <w:r>
        <w:rPr>
          <w:i/>
          <w:sz w:val="17"/>
        </w:rPr>
        <w:t>Income</w:t>
      </w:r>
      <w:r>
        <w:rPr>
          <w:i/>
          <w:spacing w:val="-5"/>
          <w:sz w:val="17"/>
        </w:rPr>
        <w:t xml:space="preserve"> </w:t>
      </w:r>
      <w:r>
        <w:rPr>
          <w:i/>
          <w:sz w:val="17"/>
        </w:rPr>
        <w:t>Review</w:t>
      </w:r>
      <w:r>
        <w:rPr>
          <w:i/>
          <w:spacing w:val="-5"/>
          <w:sz w:val="17"/>
        </w:rPr>
        <w:t xml:space="preserve"> </w:t>
      </w:r>
      <w:r>
        <w:rPr>
          <w:i/>
          <w:sz w:val="17"/>
        </w:rPr>
        <w:t>–</w:t>
      </w:r>
      <w:r>
        <w:rPr>
          <w:i/>
          <w:spacing w:val="-5"/>
          <w:sz w:val="17"/>
        </w:rPr>
        <w:t xml:space="preserve"> </w:t>
      </w:r>
      <w:r>
        <w:rPr>
          <w:i/>
          <w:sz w:val="17"/>
        </w:rPr>
        <w:t>Final</w:t>
      </w:r>
      <w:r>
        <w:rPr>
          <w:i/>
          <w:spacing w:val="-5"/>
          <w:sz w:val="17"/>
        </w:rPr>
        <w:t xml:space="preserve"> </w:t>
      </w:r>
      <w:r>
        <w:rPr>
          <w:i/>
          <w:sz w:val="17"/>
        </w:rPr>
        <w:t>Report</w:t>
      </w:r>
      <w:r>
        <w:rPr>
          <w:sz w:val="17"/>
        </w:rPr>
        <w:t>.</w:t>
      </w:r>
      <w:r>
        <w:rPr>
          <w:spacing w:val="-5"/>
          <w:sz w:val="17"/>
        </w:rPr>
        <w:t xml:space="preserve"> </w:t>
      </w:r>
      <w:r>
        <w:rPr>
          <w:sz w:val="17"/>
        </w:rPr>
        <w:t>Commonwealth</w:t>
      </w:r>
      <w:r>
        <w:rPr>
          <w:spacing w:val="-5"/>
          <w:sz w:val="17"/>
        </w:rPr>
        <w:t xml:space="preserve"> </w:t>
      </w:r>
      <w:r>
        <w:rPr>
          <w:sz w:val="17"/>
        </w:rPr>
        <w:t xml:space="preserve">Treasury. </w:t>
      </w:r>
      <w:hyperlink r:id="rId361">
        <w:r>
          <w:rPr>
            <w:color w:val="0000FF"/>
            <w:spacing w:val="-2"/>
            <w:sz w:val="17"/>
          </w:rPr>
          <w:t>https://treasury.gov.au/publication/p2020-100554</w:t>
        </w:r>
      </w:hyperlink>
      <w:r>
        <w:rPr>
          <w:spacing w:val="-2"/>
          <w:sz w:val="17"/>
        </w:rPr>
        <w:t>.</w:t>
      </w:r>
    </w:p>
    <w:p w:rsidR="002E4FA1" w:rsidRDefault="00D51294">
      <w:pPr>
        <w:tabs>
          <w:tab w:val="left" w:pos="1237"/>
        </w:tabs>
        <w:spacing w:before="135" w:line="268" w:lineRule="auto"/>
        <w:ind w:left="1343" w:right="154" w:hanging="720"/>
        <w:rPr>
          <w:sz w:val="17"/>
        </w:rPr>
      </w:pPr>
      <w:r>
        <w:br w:type="column"/>
      </w:r>
      <w:bookmarkStart w:id="491" w:name="_bookmark482"/>
      <w:bookmarkEnd w:id="491"/>
      <w:r>
        <w:rPr>
          <w:rFonts w:ascii="Times New Roman"/>
          <w:sz w:val="17"/>
          <w:u w:val="single"/>
        </w:rPr>
        <w:tab/>
      </w:r>
      <w:r>
        <w:rPr>
          <w:rFonts w:ascii="Times New Roman"/>
          <w:spacing w:val="40"/>
          <w:sz w:val="17"/>
        </w:rPr>
        <w:t xml:space="preserve"> </w:t>
      </w:r>
      <w:r>
        <w:rPr>
          <w:sz w:val="17"/>
        </w:rPr>
        <w:t xml:space="preserve">(2022b). </w:t>
      </w:r>
      <w:proofErr w:type="gramStart"/>
      <w:r>
        <w:rPr>
          <w:i/>
          <w:sz w:val="17"/>
        </w:rPr>
        <w:t>Think</w:t>
      </w:r>
      <w:proofErr w:type="gramEnd"/>
      <w:r>
        <w:rPr>
          <w:i/>
          <w:sz w:val="17"/>
        </w:rPr>
        <w:t xml:space="preserve"> big: a new mission statement for Australia</w:t>
      </w:r>
      <w:r>
        <w:rPr>
          <w:sz w:val="17"/>
        </w:rPr>
        <w:t xml:space="preserve">. Keynote address delivered on 1 September 2022 at the Jobs and Skills Summit, Canberra. </w:t>
      </w:r>
      <w:hyperlink r:id="rId362">
        <w:r>
          <w:rPr>
            <w:color w:val="0000FF"/>
            <w:spacing w:val="-2"/>
            <w:sz w:val="17"/>
          </w:rPr>
          <w:t>https://grattan.edu.au/news/think-big-a-new-mission-statement-for-australia/</w:t>
        </w:r>
      </w:hyperlink>
      <w:r>
        <w:rPr>
          <w:spacing w:val="-2"/>
          <w:sz w:val="17"/>
        </w:rPr>
        <w:t>.</w:t>
      </w:r>
    </w:p>
    <w:p w:rsidR="002E4FA1" w:rsidRDefault="00D51294">
      <w:pPr>
        <w:spacing w:before="135" w:line="268" w:lineRule="auto"/>
        <w:ind w:left="1343" w:right="456" w:hanging="720"/>
        <w:rPr>
          <w:sz w:val="17"/>
        </w:rPr>
      </w:pPr>
      <w:bookmarkStart w:id="492" w:name="_bookmark483"/>
      <w:bookmarkEnd w:id="492"/>
      <w:r>
        <w:rPr>
          <w:sz w:val="17"/>
        </w:rPr>
        <w:t>Wood,</w:t>
      </w:r>
      <w:r>
        <w:rPr>
          <w:spacing w:val="-7"/>
          <w:sz w:val="17"/>
        </w:rPr>
        <w:t xml:space="preserve"> </w:t>
      </w:r>
      <w:r>
        <w:rPr>
          <w:sz w:val="17"/>
        </w:rPr>
        <w:t>T.</w:t>
      </w:r>
      <w:r>
        <w:rPr>
          <w:spacing w:val="-7"/>
          <w:sz w:val="17"/>
        </w:rPr>
        <w:t xml:space="preserve"> </w:t>
      </w:r>
      <w:r>
        <w:rPr>
          <w:sz w:val="17"/>
        </w:rPr>
        <w:t>and</w:t>
      </w:r>
      <w:r>
        <w:rPr>
          <w:spacing w:val="-7"/>
          <w:sz w:val="17"/>
        </w:rPr>
        <w:t xml:space="preserve"> </w:t>
      </w:r>
      <w:r>
        <w:rPr>
          <w:sz w:val="17"/>
        </w:rPr>
        <w:t>Blowers,</w:t>
      </w:r>
      <w:r>
        <w:rPr>
          <w:spacing w:val="-7"/>
          <w:sz w:val="17"/>
        </w:rPr>
        <w:t xml:space="preserve"> </w:t>
      </w:r>
      <w:r>
        <w:rPr>
          <w:sz w:val="17"/>
        </w:rPr>
        <w:t>D.</w:t>
      </w:r>
      <w:r>
        <w:rPr>
          <w:spacing w:val="-7"/>
          <w:sz w:val="17"/>
        </w:rPr>
        <w:t xml:space="preserve"> </w:t>
      </w:r>
      <w:r>
        <w:rPr>
          <w:sz w:val="17"/>
        </w:rPr>
        <w:t>(2016).</w:t>
      </w:r>
      <w:r>
        <w:rPr>
          <w:spacing w:val="-7"/>
          <w:sz w:val="17"/>
        </w:rPr>
        <w:t xml:space="preserve"> </w:t>
      </w:r>
      <w:r>
        <w:rPr>
          <w:i/>
          <w:sz w:val="17"/>
        </w:rPr>
        <w:t>Climate</w:t>
      </w:r>
      <w:r>
        <w:rPr>
          <w:i/>
          <w:spacing w:val="-7"/>
          <w:sz w:val="17"/>
        </w:rPr>
        <w:t xml:space="preserve"> </w:t>
      </w:r>
      <w:r>
        <w:rPr>
          <w:i/>
          <w:sz w:val="17"/>
        </w:rPr>
        <w:t>phoenix:</w:t>
      </w:r>
      <w:r>
        <w:rPr>
          <w:i/>
          <w:spacing w:val="-7"/>
          <w:sz w:val="17"/>
        </w:rPr>
        <w:t xml:space="preserve"> </w:t>
      </w:r>
      <w:r>
        <w:rPr>
          <w:i/>
          <w:sz w:val="17"/>
        </w:rPr>
        <w:t>a</w:t>
      </w:r>
      <w:r>
        <w:rPr>
          <w:i/>
          <w:spacing w:val="-7"/>
          <w:sz w:val="17"/>
        </w:rPr>
        <w:t xml:space="preserve"> </w:t>
      </w:r>
      <w:r>
        <w:rPr>
          <w:i/>
          <w:sz w:val="17"/>
        </w:rPr>
        <w:t>sustainable</w:t>
      </w:r>
      <w:r>
        <w:rPr>
          <w:i/>
          <w:spacing w:val="-7"/>
          <w:sz w:val="17"/>
        </w:rPr>
        <w:t xml:space="preserve"> </w:t>
      </w:r>
      <w:r>
        <w:rPr>
          <w:i/>
          <w:sz w:val="17"/>
        </w:rPr>
        <w:t>Australian</w:t>
      </w:r>
      <w:r>
        <w:rPr>
          <w:i/>
          <w:spacing w:val="-7"/>
          <w:sz w:val="17"/>
        </w:rPr>
        <w:t xml:space="preserve"> </w:t>
      </w:r>
      <w:r>
        <w:rPr>
          <w:i/>
          <w:sz w:val="17"/>
        </w:rPr>
        <w:t>climate policy</w:t>
      </w:r>
      <w:r>
        <w:rPr>
          <w:sz w:val="17"/>
        </w:rPr>
        <w:t xml:space="preserve">. Grattan Institute. </w:t>
      </w:r>
      <w:hyperlink r:id="rId363">
        <w:r>
          <w:rPr>
            <w:color w:val="0000FF"/>
            <w:sz w:val="17"/>
          </w:rPr>
          <w:t>https://grattan.edu.au/report/climate-phoenix-a-</w:t>
        </w:r>
      </w:hyperlink>
      <w:r>
        <w:rPr>
          <w:color w:val="0000FF"/>
          <w:sz w:val="17"/>
        </w:rPr>
        <w:t xml:space="preserve"> </w:t>
      </w:r>
      <w:hyperlink r:id="rId364">
        <w:r>
          <w:rPr>
            <w:color w:val="0000FF"/>
            <w:spacing w:val="-2"/>
            <w:sz w:val="17"/>
          </w:rPr>
          <w:t>sustainable-</w:t>
        </w:r>
        <w:proofErr w:type="spellStart"/>
        <w:r>
          <w:rPr>
            <w:color w:val="0000FF"/>
            <w:spacing w:val="-2"/>
            <w:sz w:val="17"/>
          </w:rPr>
          <w:t>australian</w:t>
        </w:r>
        <w:proofErr w:type="spellEnd"/>
        <w:r>
          <w:rPr>
            <w:color w:val="0000FF"/>
            <w:spacing w:val="-2"/>
            <w:sz w:val="17"/>
          </w:rPr>
          <w:t>-climate-policy/</w:t>
        </w:r>
      </w:hyperlink>
      <w:r>
        <w:rPr>
          <w:spacing w:val="-2"/>
          <w:sz w:val="17"/>
        </w:rPr>
        <w:t>.</w:t>
      </w:r>
    </w:p>
    <w:p w:rsidR="002E4FA1" w:rsidRDefault="002E4FA1">
      <w:pPr>
        <w:spacing w:line="268" w:lineRule="auto"/>
        <w:rPr>
          <w:sz w:val="17"/>
        </w:rPr>
        <w:sectPr w:rsidR="002E4FA1">
          <w:type w:val="continuous"/>
          <w:pgSz w:w="16840" w:h="11910" w:orient="landscape"/>
          <w:pgMar w:top="1340" w:right="1180" w:bottom="280" w:left="680" w:header="689" w:footer="954" w:gutter="0"/>
          <w:cols w:num="2" w:space="720" w:equalWidth="0">
            <w:col w:w="7160" w:space="503"/>
            <w:col w:w="7317"/>
          </w:cols>
        </w:sectPr>
      </w:pPr>
    </w:p>
    <w:p w:rsidR="002E4FA1" w:rsidRDefault="002E4FA1">
      <w:pPr>
        <w:pStyle w:val="BodyText"/>
        <w:spacing w:before="4"/>
        <w:rPr>
          <w:sz w:val="16"/>
        </w:rPr>
      </w:pPr>
    </w:p>
    <w:p w:rsidR="002E4FA1" w:rsidRDefault="00D51294">
      <w:pPr>
        <w:spacing w:line="268" w:lineRule="auto"/>
        <w:ind w:left="1343" w:right="7832" w:hanging="720"/>
        <w:rPr>
          <w:sz w:val="17"/>
        </w:rPr>
      </w:pPr>
      <w:bookmarkStart w:id="493" w:name="_bookmark484"/>
      <w:bookmarkEnd w:id="493"/>
      <w:r>
        <w:rPr>
          <w:sz w:val="17"/>
        </w:rPr>
        <w:t xml:space="preserve">D. Wood et al (2019a). Wood, D., Griffiths, K. and Cowgill, M. </w:t>
      </w:r>
      <w:r>
        <w:rPr>
          <w:i/>
          <w:sz w:val="17"/>
        </w:rPr>
        <w:t>Budget blues: why the Stage 3 income tax cuts should wait</w:t>
      </w:r>
      <w:r>
        <w:rPr>
          <w:sz w:val="17"/>
        </w:rPr>
        <w:t xml:space="preserve">. Grattan Institute. </w:t>
      </w:r>
      <w:hyperlink r:id="rId365">
        <w:r>
          <w:rPr>
            <w:color w:val="0000FF"/>
            <w:spacing w:val="-2"/>
            <w:sz w:val="17"/>
          </w:rPr>
          <w:t>https://grattan.edu.au/report/budget-blues-why-the-stage-3-income-tax-cuts-</w:t>
        </w:r>
      </w:hyperlink>
      <w:r>
        <w:rPr>
          <w:color w:val="0000FF"/>
          <w:spacing w:val="40"/>
          <w:sz w:val="17"/>
        </w:rPr>
        <w:t xml:space="preserve"> </w:t>
      </w:r>
      <w:hyperlink r:id="rId366">
        <w:r>
          <w:rPr>
            <w:color w:val="0000FF"/>
            <w:spacing w:val="-2"/>
            <w:sz w:val="17"/>
          </w:rPr>
          <w:t>should-wait/</w:t>
        </w:r>
      </w:hyperlink>
      <w:r>
        <w:rPr>
          <w:spacing w:val="-2"/>
          <w:sz w:val="17"/>
        </w:rPr>
        <w:t>.</w:t>
      </w:r>
    </w:p>
    <w:p w:rsidR="002E4FA1" w:rsidRDefault="00D51294">
      <w:pPr>
        <w:spacing w:before="136" w:line="268" w:lineRule="auto"/>
        <w:ind w:left="1343" w:right="7813" w:hanging="720"/>
        <w:rPr>
          <w:sz w:val="17"/>
        </w:rPr>
      </w:pPr>
      <w:bookmarkStart w:id="494" w:name="_bookmark485"/>
      <w:bookmarkEnd w:id="494"/>
      <w:r>
        <w:rPr>
          <w:sz w:val="17"/>
        </w:rPr>
        <w:t>D.</w:t>
      </w:r>
      <w:r>
        <w:rPr>
          <w:spacing w:val="-5"/>
          <w:sz w:val="17"/>
        </w:rPr>
        <w:t xml:space="preserve"> </w:t>
      </w:r>
      <w:r>
        <w:rPr>
          <w:sz w:val="17"/>
        </w:rPr>
        <w:t>Wood</w:t>
      </w:r>
      <w:r>
        <w:rPr>
          <w:spacing w:val="-5"/>
          <w:sz w:val="17"/>
        </w:rPr>
        <w:t xml:space="preserve"> </w:t>
      </w:r>
      <w:r>
        <w:rPr>
          <w:sz w:val="17"/>
        </w:rPr>
        <w:t>et</w:t>
      </w:r>
      <w:r>
        <w:rPr>
          <w:spacing w:val="-5"/>
          <w:sz w:val="17"/>
        </w:rPr>
        <w:t xml:space="preserve"> </w:t>
      </w:r>
      <w:r>
        <w:rPr>
          <w:sz w:val="17"/>
        </w:rPr>
        <w:t>al</w:t>
      </w:r>
      <w:r>
        <w:rPr>
          <w:spacing w:val="-5"/>
          <w:sz w:val="17"/>
        </w:rPr>
        <w:t xml:space="preserve"> </w:t>
      </w:r>
      <w:r>
        <w:rPr>
          <w:sz w:val="17"/>
        </w:rPr>
        <w:t>(2019b).</w:t>
      </w:r>
      <w:r>
        <w:rPr>
          <w:spacing w:val="-5"/>
          <w:sz w:val="17"/>
        </w:rPr>
        <w:t xml:space="preserve"> </w:t>
      </w:r>
      <w:r>
        <w:rPr>
          <w:sz w:val="17"/>
        </w:rPr>
        <w:t>Wood,</w:t>
      </w:r>
      <w:r>
        <w:rPr>
          <w:spacing w:val="-5"/>
          <w:sz w:val="17"/>
        </w:rPr>
        <w:t xml:space="preserve"> </w:t>
      </w:r>
      <w:r>
        <w:rPr>
          <w:sz w:val="17"/>
        </w:rPr>
        <w:t>D.,</w:t>
      </w:r>
      <w:r>
        <w:rPr>
          <w:spacing w:val="-5"/>
          <w:sz w:val="17"/>
        </w:rPr>
        <w:t xml:space="preserve"> </w:t>
      </w:r>
      <w:r>
        <w:rPr>
          <w:sz w:val="17"/>
        </w:rPr>
        <w:t>Griffiths,</w:t>
      </w:r>
      <w:r>
        <w:rPr>
          <w:spacing w:val="-5"/>
          <w:sz w:val="17"/>
        </w:rPr>
        <w:t xml:space="preserve"> </w:t>
      </w:r>
      <w:r>
        <w:rPr>
          <w:sz w:val="17"/>
        </w:rPr>
        <w:t>K.</w:t>
      </w:r>
      <w:r>
        <w:rPr>
          <w:spacing w:val="-5"/>
          <w:sz w:val="17"/>
        </w:rPr>
        <w:t xml:space="preserve"> </w:t>
      </w:r>
      <w:r>
        <w:rPr>
          <w:sz w:val="17"/>
        </w:rPr>
        <w:t>and</w:t>
      </w:r>
      <w:r>
        <w:rPr>
          <w:spacing w:val="-5"/>
          <w:sz w:val="17"/>
        </w:rPr>
        <w:t xml:space="preserve"> </w:t>
      </w:r>
      <w:r>
        <w:rPr>
          <w:sz w:val="17"/>
        </w:rPr>
        <w:t>Emslie,</w:t>
      </w:r>
      <w:r>
        <w:rPr>
          <w:spacing w:val="-5"/>
          <w:sz w:val="17"/>
        </w:rPr>
        <w:t xml:space="preserve"> </w:t>
      </w:r>
      <w:r>
        <w:rPr>
          <w:sz w:val="17"/>
        </w:rPr>
        <w:t>O.</w:t>
      </w:r>
      <w:r>
        <w:rPr>
          <w:spacing w:val="-5"/>
          <w:sz w:val="17"/>
        </w:rPr>
        <w:t xml:space="preserve"> </w:t>
      </w:r>
      <w:r>
        <w:rPr>
          <w:i/>
          <w:sz w:val="17"/>
        </w:rPr>
        <w:t>Generation</w:t>
      </w:r>
      <w:r>
        <w:rPr>
          <w:i/>
          <w:spacing w:val="-5"/>
          <w:sz w:val="17"/>
        </w:rPr>
        <w:t xml:space="preserve"> </w:t>
      </w:r>
      <w:r>
        <w:rPr>
          <w:i/>
          <w:sz w:val="17"/>
        </w:rPr>
        <w:t>Gap:</w:t>
      </w:r>
      <w:r>
        <w:rPr>
          <w:i/>
          <w:spacing w:val="-5"/>
          <w:sz w:val="17"/>
        </w:rPr>
        <w:t xml:space="preserve"> </w:t>
      </w:r>
      <w:r>
        <w:rPr>
          <w:i/>
          <w:sz w:val="17"/>
        </w:rPr>
        <w:t>ensuring a fair go for younger Australians</w:t>
      </w:r>
      <w:r>
        <w:rPr>
          <w:sz w:val="17"/>
        </w:rPr>
        <w:t xml:space="preserve">. Grattan Institute. </w:t>
      </w:r>
      <w:hyperlink r:id="rId367">
        <w:r>
          <w:rPr>
            <w:color w:val="0000FF"/>
            <w:spacing w:val="-2"/>
            <w:sz w:val="17"/>
          </w:rPr>
          <w:t>https://grattan.edu.au/report/generation-gap/</w:t>
        </w:r>
      </w:hyperlink>
      <w:r>
        <w:rPr>
          <w:spacing w:val="-2"/>
          <w:sz w:val="17"/>
        </w:rPr>
        <w:t>.</w:t>
      </w:r>
    </w:p>
    <w:p w:rsidR="002E4FA1" w:rsidRDefault="00D51294">
      <w:pPr>
        <w:tabs>
          <w:tab w:val="left" w:pos="2886"/>
        </w:tabs>
        <w:spacing w:before="135" w:line="268" w:lineRule="auto"/>
        <w:ind w:left="1343" w:right="8040" w:hanging="720"/>
        <w:rPr>
          <w:sz w:val="17"/>
        </w:rPr>
      </w:pPr>
      <w:bookmarkStart w:id="495" w:name="_bookmark486"/>
      <w:bookmarkEnd w:id="495"/>
      <w:r>
        <w:rPr>
          <w:sz w:val="17"/>
        </w:rPr>
        <w:t>D. Wood et al (2020)</w:t>
      </w:r>
      <w:r>
        <w:rPr>
          <w:spacing w:val="40"/>
          <w:sz w:val="17"/>
        </w:rPr>
        <w:t xml:space="preserve"> </w:t>
      </w:r>
      <w:r>
        <w:rPr>
          <w:rFonts w:ascii="Times New Roman"/>
          <w:sz w:val="17"/>
          <w:u w:val="single"/>
        </w:rPr>
        <w:tab/>
      </w:r>
      <w:r>
        <w:rPr>
          <w:rFonts w:ascii="Times New Roman"/>
          <w:spacing w:val="40"/>
          <w:sz w:val="17"/>
        </w:rPr>
        <w:t xml:space="preserve"> </w:t>
      </w:r>
      <w:r>
        <w:rPr>
          <w:sz w:val="17"/>
        </w:rPr>
        <w:t>.</w:t>
      </w:r>
      <w:r>
        <w:rPr>
          <w:spacing w:val="-4"/>
          <w:sz w:val="17"/>
        </w:rPr>
        <w:t xml:space="preserve"> </w:t>
      </w:r>
      <w:r>
        <w:rPr>
          <w:i/>
          <w:sz w:val="17"/>
        </w:rPr>
        <w:t>Cheaper</w:t>
      </w:r>
      <w:r>
        <w:rPr>
          <w:i/>
          <w:spacing w:val="-4"/>
          <w:sz w:val="17"/>
        </w:rPr>
        <w:t xml:space="preserve"> </w:t>
      </w:r>
      <w:r>
        <w:rPr>
          <w:i/>
          <w:sz w:val="17"/>
        </w:rPr>
        <w:t>childcare:</w:t>
      </w:r>
      <w:r>
        <w:rPr>
          <w:i/>
          <w:spacing w:val="-4"/>
          <w:sz w:val="17"/>
        </w:rPr>
        <w:t xml:space="preserve"> </w:t>
      </w:r>
      <w:r>
        <w:rPr>
          <w:i/>
          <w:sz w:val="17"/>
        </w:rPr>
        <w:t>A</w:t>
      </w:r>
      <w:r>
        <w:rPr>
          <w:i/>
          <w:spacing w:val="-4"/>
          <w:sz w:val="17"/>
        </w:rPr>
        <w:t xml:space="preserve"> </w:t>
      </w:r>
      <w:r>
        <w:rPr>
          <w:i/>
          <w:sz w:val="17"/>
        </w:rPr>
        <w:t>practical</w:t>
      </w:r>
      <w:r>
        <w:rPr>
          <w:i/>
          <w:spacing w:val="-4"/>
          <w:sz w:val="17"/>
        </w:rPr>
        <w:t xml:space="preserve"> </w:t>
      </w:r>
      <w:r>
        <w:rPr>
          <w:i/>
          <w:sz w:val="17"/>
        </w:rPr>
        <w:t>plan</w:t>
      </w:r>
      <w:r>
        <w:rPr>
          <w:i/>
          <w:spacing w:val="-4"/>
          <w:sz w:val="17"/>
        </w:rPr>
        <w:t xml:space="preserve"> </w:t>
      </w:r>
      <w:r>
        <w:rPr>
          <w:i/>
          <w:sz w:val="17"/>
        </w:rPr>
        <w:t>to</w:t>
      </w:r>
      <w:r>
        <w:rPr>
          <w:i/>
          <w:spacing w:val="-4"/>
          <w:sz w:val="17"/>
        </w:rPr>
        <w:t xml:space="preserve"> </w:t>
      </w:r>
      <w:r>
        <w:rPr>
          <w:i/>
          <w:sz w:val="17"/>
        </w:rPr>
        <w:t>boost</w:t>
      </w:r>
      <w:r>
        <w:rPr>
          <w:i/>
          <w:spacing w:val="-4"/>
          <w:sz w:val="17"/>
        </w:rPr>
        <w:t xml:space="preserve"> </w:t>
      </w:r>
      <w:r>
        <w:rPr>
          <w:i/>
          <w:sz w:val="17"/>
        </w:rPr>
        <w:t>female workforce participation</w:t>
      </w:r>
      <w:r>
        <w:rPr>
          <w:sz w:val="17"/>
        </w:rPr>
        <w:t xml:space="preserve">. Report No. 2020-11. Grattan Institute. </w:t>
      </w:r>
      <w:hyperlink r:id="rId368">
        <w:r>
          <w:rPr>
            <w:color w:val="0000FF"/>
            <w:spacing w:val="-2"/>
            <w:sz w:val="17"/>
          </w:rPr>
          <w:t>https://grattan.edu.au/report/cheaper-childcare/</w:t>
        </w:r>
      </w:hyperlink>
      <w:r>
        <w:rPr>
          <w:spacing w:val="-2"/>
          <w:sz w:val="17"/>
        </w:rPr>
        <w:t>.</w:t>
      </w:r>
    </w:p>
    <w:p w:rsidR="002E4FA1" w:rsidRDefault="00D51294">
      <w:pPr>
        <w:spacing w:before="135" w:line="268" w:lineRule="auto"/>
        <w:ind w:left="1343" w:right="7953" w:hanging="720"/>
        <w:rPr>
          <w:sz w:val="17"/>
        </w:rPr>
      </w:pPr>
      <w:bookmarkStart w:id="496" w:name="_bookmark487"/>
      <w:bookmarkEnd w:id="496"/>
      <w:r>
        <w:rPr>
          <w:sz w:val="17"/>
        </w:rPr>
        <w:t>T.</w:t>
      </w:r>
      <w:r>
        <w:rPr>
          <w:spacing w:val="-8"/>
          <w:sz w:val="17"/>
        </w:rPr>
        <w:t xml:space="preserve"> </w:t>
      </w:r>
      <w:r>
        <w:rPr>
          <w:sz w:val="17"/>
        </w:rPr>
        <w:t>Wood</w:t>
      </w:r>
      <w:r>
        <w:rPr>
          <w:spacing w:val="-8"/>
          <w:sz w:val="17"/>
        </w:rPr>
        <w:t xml:space="preserve"> </w:t>
      </w:r>
      <w:r>
        <w:rPr>
          <w:sz w:val="17"/>
        </w:rPr>
        <w:t>et</w:t>
      </w:r>
      <w:r>
        <w:rPr>
          <w:spacing w:val="-8"/>
          <w:sz w:val="17"/>
        </w:rPr>
        <w:t xml:space="preserve"> </w:t>
      </w:r>
      <w:r>
        <w:rPr>
          <w:sz w:val="17"/>
        </w:rPr>
        <w:t>al</w:t>
      </w:r>
      <w:r>
        <w:rPr>
          <w:spacing w:val="-8"/>
          <w:sz w:val="17"/>
        </w:rPr>
        <w:t xml:space="preserve"> </w:t>
      </w:r>
      <w:r>
        <w:rPr>
          <w:sz w:val="17"/>
        </w:rPr>
        <w:t>(2021).</w:t>
      </w:r>
      <w:r>
        <w:rPr>
          <w:spacing w:val="-8"/>
          <w:sz w:val="17"/>
        </w:rPr>
        <w:t xml:space="preserve"> </w:t>
      </w:r>
      <w:r>
        <w:rPr>
          <w:sz w:val="17"/>
        </w:rPr>
        <w:t>Wood,</w:t>
      </w:r>
      <w:r>
        <w:rPr>
          <w:spacing w:val="-8"/>
          <w:sz w:val="17"/>
        </w:rPr>
        <w:t xml:space="preserve"> </w:t>
      </w:r>
      <w:r>
        <w:rPr>
          <w:sz w:val="17"/>
        </w:rPr>
        <w:t>T.,</w:t>
      </w:r>
      <w:r>
        <w:rPr>
          <w:spacing w:val="-8"/>
          <w:sz w:val="17"/>
        </w:rPr>
        <w:t xml:space="preserve"> </w:t>
      </w:r>
      <w:r>
        <w:rPr>
          <w:sz w:val="17"/>
        </w:rPr>
        <w:t>Reeve,</w:t>
      </w:r>
      <w:r>
        <w:rPr>
          <w:spacing w:val="-8"/>
          <w:sz w:val="17"/>
        </w:rPr>
        <w:t xml:space="preserve"> </w:t>
      </w:r>
      <w:r>
        <w:rPr>
          <w:sz w:val="17"/>
        </w:rPr>
        <w:t>A.</w:t>
      </w:r>
      <w:r>
        <w:rPr>
          <w:spacing w:val="-8"/>
          <w:sz w:val="17"/>
        </w:rPr>
        <w:t xml:space="preserve"> </w:t>
      </w:r>
      <w:r>
        <w:rPr>
          <w:sz w:val="17"/>
        </w:rPr>
        <w:t>and</w:t>
      </w:r>
      <w:r>
        <w:rPr>
          <w:spacing w:val="-8"/>
          <w:sz w:val="17"/>
        </w:rPr>
        <w:t xml:space="preserve"> </w:t>
      </w:r>
      <w:r>
        <w:rPr>
          <w:sz w:val="17"/>
        </w:rPr>
        <w:t>Ha,</w:t>
      </w:r>
      <w:r>
        <w:rPr>
          <w:spacing w:val="-8"/>
          <w:sz w:val="17"/>
        </w:rPr>
        <w:t xml:space="preserve"> </w:t>
      </w:r>
      <w:r>
        <w:rPr>
          <w:sz w:val="17"/>
        </w:rPr>
        <w:t>J.</w:t>
      </w:r>
      <w:r>
        <w:rPr>
          <w:spacing w:val="-8"/>
          <w:sz w:val="17"/>
        </w:rPr>
        <w:t xml:space="preserve"> </w:t>
      </w:r>
      <w:r>
        <w:rPr>
          <w:i/>
          <w:sz w:val="17"/>
        </w:rPr>
        <w:t>Towards</w:t>
      </w:r>
      <w:r>
        <w:rPr>
          <w:i/>
          <w:spacing w:val="-8"/>
          <w:sz w:val="17"/>
        </w:rPr>
        <w:t xml:space="preserve"> </w:t>
      </w:r>
      <w:r>
        <w:rPr>
          <w:i/>
          <w:sz w:val="17"/>
        </w:rPr>
        <w:t>net</w:t>
      </w:r>
      <w:r>
        <w:rPr>
          <w:i/>
          <w:spacing w:val="-8"/>
          <w:sz w:val="17"/>
        </w:rPr>
        <w:t xml:space="preserve"> </w:t>
      </w:r>
      <w:r>
        <w:rPr>
          <w:i/>
          <w:sz w:val="17"/>
        </w:rPr>
        <w:t>zero</w:t>
      </w:r>
      <w:r>
        <w:rPr>
          <w:sz w:val="17"/>
        </w:rPr>
        <w:t>.</w:t>
      </w:r>
      <w:r>
        <w:rPr>
          <w:spacing w:val="-8"/>
          <w:sz w:val="17"/>
        </w:rPr>
        <w:t xml:space="preserve"> </w:t>
      </w:r>
      <w:r>
        <w:rPr>
          <w:sz w:val="17"/>
        </w:rPr>
        <w:t xml:space="preserve">Grattan Institute. </w:t>
      </w:r>
      <w:hyperlink r:id="rId369">
        <w:r>
          <w:rPr>
            <w:color w:val="0000FF"/>
            <w:sz w:val="17"/>
          </w:rPr>
          <w:t>https://grattan.edu.au/towards-net-zero/</w:t>
        </w:r>
      </w:hyperlink>
      <w:r>
        <w:rPr>
          <w:sz w:val="17"/>
        </w:rPr>
        <w:t>.</w:t>
      </w:r>
    </w:p>
    <w:p w:rsidR="002E4FA1" w:rsidRDefault="00D51294">
      <w:pPr>
        <w:spacing w:before="135" w:line="268" w:lineRule="auto"/>
        <w:ind w:left="1343" w:right="7953" w:hanging="720"/>
        <w:rPr>
          <w:sz w:val="17"/>
        </w:rPr>
      </w:pPr>
      <w:bookmarkStart w:id="497" w:name="_bookmark488"/>
      <w:bookmarkEnd w:id="497"/>
      <w:r>
        <w:rPr>
          <w:sz w:val="17"/>
        </w:rPr>
        <w:t xml:space="preserve">D. Wood et al (2022a). Wood, D., Coates, B., </w:t>
      </w:r>
      <w:proofErr w:type="spellStart"/>
      <w:r>
        <w:rPr>
          <w:sz w:val="17"/>
        </w:rPr>
        <w:t>Duckett</w:t>
      </w:r>
      <w:proofErr w:type="spellEnd"/>
      <w:r>
        <w:rPr>
          <w:sz w:val="17"/>
        </w:rPr>
        <w:t>, S., Hunter, J., Terrill, M., Wood,</w:t>
      </w:r>
      <w:r>
        <w:rPr>
          <w:spacing w:val="-7"/>
          <w:sz w:val="17"/>
        </w:rPr>
        <w:t xml:space="preserve"> </w:t>
      </w:r>
      <w:r>
        <w:rPr>
          <w:sz w:val="17"/>
        </w:rPr>
        <w:t>T.</w:t>
      </w:r>
      <w:r>
        <w:rPr>
          <w:spacing w:val="-7"/>
          <w:sz w:val="17"/>
        </w:rPr>
        <w:t xml:space="preserve"> </w:t>
      </w:r>
      <w:r>
        <w:rPr>
          <w:sz w:val="17"/>
        </w:rPr>
        <w:t>and</w:t>
      </w:r>
      <w:r>
        <w:rPr>
          <w:spacing w:val="-7"/>
          <w:sz w:val="17"/>
        </w:rPr>
        <w:t xml:space="preserve"> </w:t>
      </w:r>
      <w:r>
        <w:rPr>
          <w:sz w:val="17"/>
        </w:rPr>
        <w:t>Emslie,</w:t>
      </w:r>
      <w:r>
        <w:rPr>
          <w:spacing w:val="-7"/>
          <w:sz w:val="17"/>
        </w:rPr>
        <w:t xml:space="preserve"> </w:t>
      </w:r>
      <w:r>
        <w:rPr>
          <w:sz w:val="17"/>
        </w:rPr>
        <w:t>O.</w:t>
      </w:r>
      <w:r>
        <w:rPr>
          <w:spacing w:val="-7"/>
          <w:sz w:val="17"/>
        </w:rPr>
        <w:t xml:space="preserve"> </w:t>
      </w:r>
      <w:r>
        <w:rPr>
          <w:i/>
          <w:sz w:val="17"/>
        </w:rPr>
        <w:t>Orange</w:t>
      </w:r>
      <w:r>
        <w:rPr>
          <w:i/>
          <w:spacing w:val="-7"/>
          <w:sz w:val="17"/>
        </w:rPr>
        <w:t xml:space="preserve"> </w:t>
      </w:r>
      <w:r>
        <w:rPr>
          <w:i/>
          <w:sz w:val="17"/>
        </w:rPr>
        <w:t>Book</w:t>
      </w:r>
      <w:r>
        <w:rPr>
          <w:i/>
          <w:spacing w:val="-7"/>
          <w:sz w:val="17"/>
        </w:rPr>
        <w:t xml:space="preserve"> </w:t>
      </w:r>
      <w:r>
        <w:rPr>
          <w:i/>
          <w:sz w:val="17"/>
        </w:rPr>
        <w:t>2022:</w:t>
      </w:r>
      <w:r>
        <w:rPr>
          <w:i/>
          <w:spacing w:val="-7"/>
          <w:sz w:val="17"/>
        </w:rPr>
        <w:t xml:space="preserve"> </w:t>
      </w:r>
      <w:r>
        <w:rPr>
          <w:i/>
          <w:sz w:val="17"/>
        </w:rPr>
        <w:t>Policy</w:t>
      </w:r>
      <w:r>
        <w:rPr>
          <w:i/>
          <w:spacing w:val="-7"/>
          <w:sz w:val="17"/>
        </w:rPr>
        <w:t xml:space="preserve"> </w:t>
      </w:r>
      <w:r>
        <w:rPr>
          <w:i/>
          <w:sz w:val="17"/>
        </w:rPr>
        <w:t>priorities</w:t>
      </w:r>
      <w:r>
        <w:rPr>
          <w:i/>
          <w:spacing w:val="-7"/>
          <w:sz w:val="17"/>
        </w:rPr>
        <w:t xml:space="preserve"> </w:t>
      </w:r>
      <w:r>
        <w:rPr>
          <w:i/>
          <w:sz w:val="17"/>
        </w:rPr>
        <w:t>for</w:t>
      </w:r>
      <w:r>
        <w:rPr>
          <w:i/>
          <w:spacing w:val="-7"/>
          <w:sz w:val="17"/>
        </w:rPr>
        <w:t xml:space="preserve"> </w:t>
      </w:r>
      <w:r>
        <w:rPr>
          <w:i/>
          <w:sz w:val="17"/>
        </w:rPr>
        <w:t>the</w:t>
      </w:r>
      <w:r>
        <w:rPr>
          <w:i/>
          <w:spacing w:val="-7"/>
          <w:sz w:val="17"/>
        </w:rPr>
        <w:t xml:space="preserve"> </w:t>
      </w:r>
      <w:r>
        <w:rPr>
          <w:i/>
          <w:sz w:val="17"/>
        </w:rPr>
        <w:t>federal government</w:t>
      </w:r>
      <w:r>
        <w:rPr>
          <w:sz w:val="17"/>
        </w:rPr>
        <w:t>. Grattan Institute.</w:t>
      </w:r>
    </w:p>
    <w:p w:rsidR="002E4FA1" w:rsidRDefault="00562B85">
      <w:pPr>
        <w:spacing w:before="1"/>
        <w:ind w:left="1343"/>
        <w:rPr>
          <w:sz w:val="17"/>
        </w:rPr>
      </w:pPr>
      <w:hyperlink r:id="rId370">
        <w:r w:rsidR="00D51294">
          <w:rPr>
            <w:color w:val="0000FF"/>
            <w:sz w:val="17"/>
          </w:rPr>
          <w:t>https://grattan.edu.au/report/orange-book-</w:t>
        </w:r>
        <w:r w:rsidR="00D51294">
          <w:rPr>
            <w:color w:val="0000FF"/>
            <w:spacing w:val="-2"/>
            <w:sz w:val="17"/>
          </w:rPr>
          <w:t>2022/</w:t>
        </w:r>
      </w:hyperlink>
      <w:r w:rsidR="00D51294">
        <w:rPr>
          <w:spacing w:val="-2"/>
          <w:sz w:val="17"/>
        </w:rPr>
        <w:t>.</w:t>
      </w:r>
    </w:p>
    <w:p w:rsidR="002E4FA1" w:rsidRDefault="00D51294">
      <w:pPr>
        <w:spacing w:before="158" w:line="268" w:lineRule="auto"/>
        <w:ind w:left="1343" w:right="7953" w:hanging="720"/>
        <w:rPr>
          <w:sz w:val="17"/>
        </w:rPr>
      </w:pPr>
      <w:bookmarkStart w:id="498" w:name="_bookmark489"/>
      <w:bookmarkEnd w:id="498"/>
      <w:r>
        <w:rPr>
          <w:sz w:val="17"/>
        </w:rPr>
        <w:t>D.</w:t>
      </w:r>
      <w:r>
        <w:rPr>
          <w:spacing w:val="-5"/>
          <w:sz w:val="17"/>
        </w:rPr>
        <w:t xml:space="preserve"> </w:t>
      </w:r>
      <w:r>
        <w:rPr>
          <w:sz w:val="17"/>
        </w:rPr>
        <w:t>Wood</w:t>
      </w:r>
      <w:r>
        <w:rPr>
          <w:spacing w:val="-5"/>
          <w:sz w:val="17"/>
        </w:rPr>
        <w:t xml:space="preserve"> </w:t>
      </w:r>
      <w:r>
        <w:rPr>
          <w:sz w:val="17"/>
        </w:rPr>
        <w:t>et</w:t>
      </w:r>
      <w:r>
        <w:rPr>
          <w:spacing w:val="-5"/>
          <w:sz w:val="17"/>
        </w:rPr>
        <w:t xml:space="preserve"> </w:t>
      </w:r>
      <w:r>
        <w:rPr>
          <w:sz w:val="17"/>
        </w:rPr>
        <w:t>al</w:t>
      </w:r>
      <w:r>
        <w:rPr>
          <w:spacing w:val="-5"/>
          <w:sz w:val="17"/>
        </w:rPr>
        <w:t xml:space="preserve"> </w:t>
      </w:r>
      <w:r>
        <w:rPr>
          <w:sz w:val="17"/>
        </w:rPr>
        <w:t>(2022b).</w:t>
      </w:r>
      <w:r>
        <w:rPr>
          <w:spacing w:val="-5"/>
          <w:sz w:val="17"/>
        </w:rPr>
        <w:t xml:space="preserve"> </w:t>
      </w:r>
      <w:r>
        <w:rPr>
          <w:sz w:val="17"/>
        </w:rPr>
        <w:t>Wood,</w:t>
      </w:r>
      <w:r>
        <w:rPr>
          <w:spacing w:val="-5"/>
          <w:sz w:val="17"/>
        </w:rPr>
        <w:t xml:space="preserve"> </w:t>
      </w:r>
      <w:r>
        <w:rPr>
          <w:sz w:val="17"/>
        </w:rPr>
        <w:t>D.,</w:t>
      </w:r>
      <w:r>
        <w:rPr>
          <w:spacing w:val="-5"/>
          <w:sz w:val="17"/>
        </w:rPr>
        <w:t xml:space="preserve"> </w:t>
      </w:r>
      <w:r>
        <w:rPr>
          <w:sz w:val="17"/>
        </w:rPr>
        <w:t>Griffiths,</w:t>
      </w:r>
      <w:r>
        <w:rPr>
          <w:spacing w:val="-5"/>
          <w:sz w:val="17"/>
        </w:rPr>
        <w:t xml:space="preserve"> </w:t>
      </w:r>
      <w:r>
        <w:rPr>
          <w:sz w:val="17"/>
        </w:rPr>
        <w:t>K.</w:t>
      </w:r>
      <w:r>
        <w:rPr>
          <w:spacing w:val="-5"/>
          <w:sz w:val="17"/>
        </w:rPr>
        <w:t xml:space="preserve"> </w:t>
      </w:r>
      <w:r>
        <w:rPr>
          <w:sz w:val="17"/>
        </w:rPr>
        <w:t>and</w:t>
      </w:r>
      <w:r>
        <w:rPr>
          <w:spacing w:val="-5"/>
          <w:sz w:val="17"/>
        </w:rPr>
        <w:t xml:space="preserve"> </w:t>
      </w:r>
      <w:r>
        <w:rPr>
          <w:sz w:val="17"/>
        </w:rPr>
        <w:t>Stobart,</w:t>
      </w:r>
      <w:r>
        <w:rPr>
          <w:spacing w:val="-5"/>
          <w:sz w:val="17"/>
        </w:rPr>
        <w:t xml:space="preserve"> </w:t>
      </w:r>
      <w:r>
        <w:rPr>
          <w:sz w:val="17"/>
        </w:rPr>
        <w:t>A.</w:t>
      </w:r>
      <w:r>
        <w:rPr>
          <w:spacing w:val="-5"/>
          <w:sz w:val="17"/>
        </w:rPr>
        <w:t xml:space="preserve"> </w:t>
      </w:r>
      <w:r>
        <w:rPr>
          <w:i/>
          <w:sz w:val="17"/>
        </w:rPr>
        <w:t>New</w:t>
      </w:r>
      <w:r>
        <w:rPr>
          <w:i/>
          <w:spacing w:val="-5"/>
          <w:sz w:val="17"/>
        </w:rPr>
        <w:t xml:space="preserve"> </w:t>
      </w:r>
      <w:r>
        <w:rPr>
          <w:i/>
          <w:sz w:val="17"/>
        </w:rPr>
        <w:t>politics:</w:t>
      </w:r>
      <w:r>
        <w:rPr>
          <w:i/>
          <w:spacing w:val="-5"/>
          <w:sz w:val="17"/>
        </w:rPr>
        <w:t xml:space="preserve"> </w:t>
      </w:r>
      <w:r>
        <w:rPr>
          <w:i/>
          <w:sz w:val="17"/>
        </w:rPr>
        <w:t>preventing pork-barrelling</w:t>
      </w:r>
      <w:r>
        <w:rPr>
          <w:sz w:val="17"/>
        </w:rPr>
        <w:t>. Grattan Institute.</w:t>
      </w:r>
    </w:p>
    <w:p w:rsidR="002E4FA1" w:rsidRDefault="00562B85">
      <w:pPr>
        <w:spacing w:before="1"/>
        <w:ind w:left="1343"/>
        <w:rPr>
          <w:sz w:val="17"/>
        </w:rPr>
      </w:pPr>
      <w:hyperlink r:id="rId371">
        <w:r w:rsidR="00D51294">
          <w:rPr>
            <w:color w:val="0000FF"/>
            <w:sz w:val="17"/>
          </w:rPr>
          <w:t>https://grattan.edu.au/report/new-politics-preventing-pork-</w:t>
        </w:r>
        <w:r w:rsidR="00D51294">
          <w:rPr>
            <w:color w:val="0000FF"/>
            <w:spacing w:val="-2"/>
            <w:sz w:val="17"/>
          </w:rPr>
          <w:t>barrelling/</w:t>
        </w:r>
      </w:hyperlink>
      <w:r w:rsidR="00D51294">
        <w:rPr>
          <w:spacing w:val="-2"/>
          <w:sz w:val="17"/>
        </w:rPr>
        <w:t>.</w:t>
      </w:r>
    </w:p>
    <w:p w:rsidR="002E4FA1" w:rsidRDefault="00D51294">
      <w:pPr>
        <w:tabs>
          <w:tab w:val="left" w:pos="2972"/>
        </w:tabs>
        <w:spacing w:before="158" w:line="268" w:lineRule="auto"/>
        <w:ind w:left="1343" w:right="8301" w:hanging="720"/>
        <w:rPr>
          <w:sz w:val="17"/>
        </w:rPr>
      </w:pPr>
      <w:bookmarkStart w:id="499" w:name="_bookmark490"/>
      <w:bookmarkEnd w:id="499"/>
      <w:r>
        <w:rPr>
          <w:sz w:val="17"/>
        </w:rPr>
        <w:t>D. Wood et al (2022c)</w:t>
      </w:r>
      <w:r>
        <w:rPr>
          <w:spacing w:val="40"/>
          <w:sz w:val="17"/>
        </w:rPr>
        <w:t xml:space="preserve"> </w:t>
      </w:r>
      <w:r>
        <w:rPr>
          <w:rFonts w:ascii="Times New Roman"/>
          <w:sz w:val="17"/>
          <w:u w:val="single"/>
        </w:rPr>
        <w:tab/>
      </w:r>
      <w:r>
        <w:rPr>
          <w:rFonts w:ascii="Times New Roman"/>
          <w:spacing w:val="40"/>
          <w:sz w:val="17"/>
        </w:rPr>
        <w:t xml:space="preserve"> </w:t>
      </w:r>
      <w:r>
        <w:rPr>
          <w:sz w:val="17"/>
        </w:rPr>
        <w:t xml:space="preserve">. </w:t>
      </w:r>
      <w:r>
        <w:rPr>
          <w:i/>
          <w:sz w:val="17"/>
        </w:rPr>
        <w:t xml:space="preserve">New politics: </w:t>
      </w:r>
      <w:proofErr w:type="spellStart"/>
      <w:r>
        <w:rPr>
          <w:i/>
          <w:sz w:val="17"/>
        </w:rPr>
        <w:t>Depoliticising</w:t>
      </w:r>
      <w:proofErr w:type="spellEnd"/>
      <w:r>
        <w:rPr>
          <w:i/>
          <w:sz w:val="17"/>
        </w:rPr>
        <w:t xml:space="preserve"> taxpayer-funded advertising</w:t>
      </w:r>
      <w:r>
        <w:rPr>
          <w:sz w:val="17"/>
        </w:rPr>
        <w:t>.</w:t>
      </w:r>
      <w:r>
        <w:rPr>
          <w:spacing w:val="-5"/>
          <w:sz w:val="17"/>
        </w:rPr>
        <w:t xml:space="preserve"> </w:t>
      </w:r>
      <w:r>
        <w:rPr>
          <w:sz w:val="17"/>
        </w:rPr>
        <w:t>Grattan</w:t>
      </w:r>
      <w:r>
        <w:rPr>
          <w:spacing w:val="-5"/>
          <w:sz w:val="17"/>
        </w:rPr>
        <w:t xml:space="preserve"> </w:t>
      </w:r>
      <w:r>
        <w:rPr>
          <w:sz w:val="17"/>
        </w:rPr>
        <w:t>Institute.</w:t>
      </w:r>
      <w:r>
        <w:rPr>
          <w:spacing w:val="-5"/>
          <w:sz w:val="17"/>
        </w:rPr>
        <w:t xml:space="preserve"> </w:t>
      </w:r>
      <w:hyperlink r:id="rId372">
        <w:r>
          <w:rPr>
            <w:color w:val="0000FF"/>
            <w:sz w:val="17"/>
          </w:rPr>
          <w:t>https://grattan.edu.au/report/new-politics-</w:t>
        </w:r>
      </w:hyperlink>
      <w:r>
        <w:rPr>
          <w:color w:val="0000FF"/>
          <w:sz w:val="17"/>
        </w:rPr>
        <w:t xml:space="preserve"> </w:t>
      </w:r>
      <w:hyperlink r:id="rId373">
        <w:proofErr w:type="spellStart"/>
        <w:r>
          <w:rPr>
            <w:color w:val="0000FF"/>
            <w:spacing w:val="-2"/>
            <w:sz w:val="17"/>
          </w:rPr>
          <w:t>depoliticising</w:t>
        </w:r>
        <w:proofErr w:type="spellEnd"/>
        <w:r>
          <w:rPr>
            <w:color w:val="0000FF"/>
            <w:spacing w:val="-2"/>
            <w:sz w:val="17"/>
          </w:rPr>
          <w:t>-taxpayer-funded-advertising/</w:t>
        </w:r>
      </w:hyperlink>
      <w:r>
        <w:rPr>
          <w:spacing w:val="-2"/>
          <w:sz w:val="17"/>
        </w:rPr>
        <w:t>.</w:t>
      </w:r>
    </w:p>
    <w:p w:rsidR="002E4FA1" w:rsidRDefault="00D51294">
      <w:pPr>
        <w:spacing w:before="135"/>
        <w:ind w:left="623"/>
        <w:rPr>
          <w:sz w:val="17"/>
        </w:rPr>
      </w:pPr>
      <w:bookmarkStart w:id="500" w:name="_bookmark491"/>
      <w:bookmarkEnd w:id="500"/>
      <w:r>
        <w:rPr>
          <w:sz w:val="17"/>
        </w:rPr>
        <w:t>Wright,</w:t>
      </w:r>
      <w:r>
        <w:rPr>
          <w:spacing w:val="-1"/>
          <w:sz w:val="17"/>
        </w:rPr>
        <w:t xml:space="preserve"> </w:t>
      </w:r>
      <w:r>
        <w:rPr>
          <w:sz w:val="17"/>
        </w:rPr>
        <w:t>S. (2023). “What</w:t>
      </w:r>
      <w:r>
        <w:rPr>
          <w:spacing w:val="-1"/>
          <w:sz w:val="17"/>
        </w:rPr>
        <w:t xml:space="preserve"> </w:t>
      </w:r>
      <w:r>
        <w:rPr>
          <w:sz w:val="17"/>
        </w:rPr>
        <w:t>a $368 billion</w:t>
      </w:r>
      <w:r>
        <w:rPr>
          <w:spacing w:val="-1"/>
          <w:sz w:val="17"/>
        </w:rPr>
        <w:t xml:space="preserve"> </w:t>
      </w:r>
      <w:r>
        <w:rPr>
          <w:sz w:val="17"/>
        </w:rPr>
        <w:t>submarine price tag</w:t>
      </w:r>
      <w:r>
        <w:rPr>
          <w:spacing w:val="-1"/>
          <w:sz w:val="17"/>
        </w:rPr>
        <w:t xml:space="preserve"> </w:t>
      </w:r>
      <w:r>
        <w:rPr>
          <w:sz w:val="17"/>
        </w:rPr>
        <w:t xml:space="preserve">means for the </w:t>
      </w:r>
      <w:r>
        <w:rPr>
          <w:spacing w:val="-2"/>
          <w:sz w:val="17"/>
        </w:rPr>
        <w:t>budget”.</w:t>
      </w:r>
    </w:p>
    <w:p w:rsidR="002E4FA1" w:rsidRDefault="00D51294">
      <w:pPr>
        <w:spacing w:before="24"/>
        <w:ind w:left="1343"/>
        <w:rPr>
          <w:sz w:val="17"/>
        </w:rPr>
      </w:pPr>
      <w:r>
        <w:rPr>
          <w:i/>
          <w:sz w:val="17"/>
        </w:rPr>
        <w:t xml:space="preserve">Sydney Morning </w:t>
      </w:r>
      <w:r>
        <w:rPr>
          <w:i/>
          <w:spacing w:val="-2"/>
          <w:sz w:val="17"/>
        </w:rPr>
        <w:t>Herald</w:t>
      </w:r>
      <w:r>
        <w:rPr>
          <w:spacing w:val="-2"/>
          <w:sz w:val="17"/>
        </w:rPr>
        <w:t>.</w:t>
      </w:r>
    </w:p>
    <w:p w:rsidR="002E4FA1" w:rsidRDefault="00562B85">
      <w:pPr>
        <w:spacing w:before="23" w:line="268" w:lineRule="auto"/>
        <w:ind w:left="1343" w:right="8111"/>
        <w:rPr>
          <w:sz w:val="17"/>
        </w:rPr>
      </w:pPr>
      <w:hyperlink r:id="rId374">
        <w:r w:rsidR="00D51294">
          <w:rPr>
            <w:color w:val="0000FF"/>
            <w:spacing w:val="-2"/>
            <w:sz w:val="17"/>
          </w:rPr>
          <w:t>https://www.theage.com.au/politics/federal/what-a-368-billion-submarine-</w:t>
        </w:r>
      </w:hyperlink>
      <w:r w:rsidR="00D51294">
        <w:rPr>
          <w:color w:val="0000FF"/>
          <w:spacing w:val="-2"/>
          <w:sz w:val="17"/>
        </w:rPr>
        <w:t xml:space="preserve"> </w:t>
      </w:r>
      <w:hyperlink r:id="rId375">
        <w:r w:rsidR="00D51294">
          <w:rPr>
            <w:color w:val="0000FF"/>
            <w:spacing w:val="-2"/>
            <w:sz w:val="17"/>
          </w:rPr>
          <w:t>price-tag-means-for-the-budget-20230314-p5crtr.html</w:t>
        </w:r>
      </w:hyperlink>
      <w:r w:rsidR="00D51294">
        <w:rPr>
          <w:spacing w:val="-2"/>
          <w:sz w:val="17"/>
        </w:rPr>
        <w:t>.</w:t>
      </w:r>
    </w:p>
    <w:sectPr w:rsidR="002E4FA1">
      <w:pgSz w:w="16840" w:h="11910" w:orient="landscape"/>
      <w:pgMar w:top="1340" w:right="1180" w:bottom="1200" w:left="680" w:header="689" w:footer="9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3B6C" w:rsidRDefault="00973B6C">
      <w:r>
        <w:separator/>
      </w:r>
    </w:p>
  </w:endnote>
  <w:endnote w:type="continuationSeparator" w:id="0">
    <w:p w:rsidR="00973B6C" w:rsidRDefault="00973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Palatino Linotype">
    <w:altName w:val="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B85" w:rsidRDefault="00562B85">
    <w:pPr>
      <w:pStyle w:val="BodyText"/>
      <w:spacing w:line="14" w:lineRule="auto"/>
    </w:pPr>
    <w:r>
      <w:pict>
        <v:line id="_x0000_s2051" style="position:absolute;z-index:-18381824;mso-position-horizontal-relative:page;mso-position-vertical-relative:page" from="65.2pt,535.1pt" to="776.7pt,535.1pt" strokecolor="#f2901d" strokeweight=".35136mm">
          <w10:wrap anchorx="page" anchory="page"/>
        </v:line>
      </w:pict>
    </w:r>
    <w:r>
      <w:pict>
        <v:shapetype id="_x0000_t202" coordsize="21600,21600" o:spt="202" path="m,l,21600r21600,l21600,xe">
          <v:stroke joinstyle="miter"/>
          <v:path gradientshapeok="t" o:connecttype="rect"/>
        </v:shapetype>
        <v:shape id="docshape2" o:spid="_x0000_s2050" type="#_x0000_t202" style="position:absolute;margin-left:762.15pt;margin-top:536.4pt;width:18.55pt;height:14.85pt;z-index:-18381312;mso-position-horizontal-relative:page;mso-position-vertical-relative:page" filled="f" stroked="f">
          <v:textbox inset="0,0,0,0">
            <w:txbxContent>
              <w:p w:rsidR="00562B85" w:rsidRDefault="00562B85">
                <w:pPr>
                  <w:pStyle w:val="BodyText"/>
                  <w:spacing w:before="30"/>
                  <w:ind w:left="60"/>
                </w:pPr>
                <w:r>
                  <w:rPr>
                    <w:color w:val="6A727A"/>
                    <w:spacing w:val="-5"/>
                    <w:w w:val="105"/>
                  </w:rPr>
                  <w:fldChar w:fldCharType="begin"/>
                </w:r>
                <w:r>
                  <w:rPr>
                    <w:color w:val="6A727A"/>
                    <w:spacing w:val="-5"/>
                    <w:w w:val="105"/>
                  </w:rPr>
                  <w:instrText xml:space="preserve"> PAGE </w:instrText>
                </w:r>
                <w:r>
                  <w:rPr>
                    <w:color w:val="6A727A"/>
                    <w:spacing w:val="-5"/>
                    <w:w w:val="105"/>
                  </w:rPr>
                  <w:fldChar w:fldCharType="separate"/>
                </w:r>
                <w:r w:rsidR="00C86B6F">
                  <w:rPr>
                    <w:noProof/>
                    <w:color w:val="6A727A"/>
                    <w:spacing w:val="-5"/>
                    <w:w w:val="105"/>
                  </w:rPr>
                  <w:t>4</w:t>
                </w:r>
                <w:r>
                  <w:rPr>
                    <w:color w:val="6A727A"/>
                    <w:spacing w:val="-5"/>
                    <w:w w:val="105"/>
                  </w:rPr>
                  <w:fldChar w:fldCharType="end"/>
                </w:r>
              </w:p>
            </w:txbxContent>
          </v:textbox>
          <w10:wrap anchorx="page" anchory="page"/>
        </v:shape>
      </w:pict>
    </w:r>
    <w:r>
      <w:pict>
        <v:shape id="docshape3" o:spid="_x0000_s2049" type="#_x0000_t202" style="position:absolute;margin-left:64.2pt;margin-top:537.25pt;width:101.6pt;height:14.85pt;z-index:-18380800;mso-position-horizontal-relative:page;mso-position-vertical-relative:page" filled="f" stroked="f">
          <v:textbox inset="0,0,0,0">
            <w:txbxContent>
              <w:p w:rsidR="00562B85" w:rsidRDefault="00562B85">
                <w:pPr>
                  <w:pStyle w:val="BodyText"/>
                  <w:spacing w:before="30"/>
                  <w:ind w:left="20"/>
                </w:pPr>
                <w:r>
                  <w:rPr>
                    <w:color w:val="6A727A"/>
                  </w:rPr>
                  <w:t>Grattan</w:t>
                </w:r>
                <w:r>
                  <w:rPr>
                    <w:color w:val="6A727A"/>
                    <w:spacing w:val="21"/>
                  </w:rPr>
                  <w:t xml:space="preserve"> </w:t>
                </w:r>
                <w:r>
                  <w:rPr>
                    <w:color w:val="6A727A"/>
                  </w:rPr>
                  <w:t>Institute</w:t>
                </w:r>
                <w:r>
                  <w:rPr>
                    <w:color w:val="6A727A"/>
                    <w:spacing w:val="21"/>
                  </w:rPr>
                  <w:t xml:space="preserve"> </w:t>
                </w:r>
                <w:r>
                  <w:rPr>
                    <w:color w:val="6A727A"/>
                    <w:spacing w:val="-4"/>
                  </w:rPr>
                  <w:t>2023</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3B6C" w:rsidRDefault="00973B6C">
      <w:r>
        <w:separator/>
      </w:r>
    </w:p>
  </w:footnote>
  <w:footnote w:type="continuationSeparator" w:id="0">
    <w:p w:rsidR="00973B6C" w:rsidRDefault="00973B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B85" w:rsidRDefault="00562B85">
    <w:pPr>
      <w:pStyle w:val="BodyText"/>
      <w:spacing w:line="14" w:lineRule="auto"/>
    </w:pPr>
    <w:r>
      <w:pict>
        <v:line id="_x0000_s2053" style="position:absolute;z-index:-18382848;mso-position-horizontal-relative:page;mso-position-vertical-relative:page" from="65.2pt,52.3pt" to="776.7pt,52.3pt" strokecolor="#f2901d" strokeweight=".35136mm">
          <w10:wrap anchorx="page" anchory="page"/>
        </v:line>
      </w:pict>
    </w:r>
    <w:r>
      <w:pict>
        <v:shapetype id="_x0000_t202" coordsize="21600,21600" o:spt="202" path="m,l,21600r21600,l21600,xe">
          <v:stroke joinstyle="miter"/>
          <v:path gradientshapeok="t" o:connecttype="rect"/>
        </v:shapetype>
        <v:shape id="docshape1" o:spid="_x0000_s2052" type="#_x0000_t202" style="position:absolute;margin-left:64.2pt;margin-top:33.45pt;width:259.85pt;height:14.85pt;z-index:-18382336;mso-position-horizontal-relative:page;mso-position-vertical-relative:page" filled="f" stroked="f">
          <v:textbox inset="0,0,0,0">
            <w:txbxContent>
              <w:p w:rsidR="00562B85" w:rsidRDefault="00562B85">
                <w:pPr>
                  <w:pStyle w:val="BodyText"/>
                  <w:spacing w:before="30"/>
                  <w:ind w:left="20"/>
                </w:pPr>
                <w:r>
                  <w:rPr>
                    <w:color w:val="6A727A"/>
                    <w:w w:val="105"/>
                  </w:rPr>
                  <w:t>Back</w:t>
                </w:r>
                <w:r>
                  <w:rPr>
                    <w:color w:val="6A727A"/>
                    <w:spacing w:val="-10"/>
                    <w:w w:val="105"/>
                  </w:rPr>
                  <w:t xml:space="preserve"> </w:t>
                </w:r>
                <w:r>
                  <w:rPr>
                    <w:color w:val="6A727A"/>
                    <w:w w:val="105"/>
                  </w:rPr>
                  <w:t>in</w:t>
                </w:r>
                <w:r>
                  <w:rPr>
                    <w:color w:val="6A727A"/>
                    <w:spacing w:val="-10"/>
                    <w:w w:val="105"/>
                  </w:rPr>
                  <w:t xml:space="preserve"> </w:t>
                </w:r>
                <w:r>
                  <w:rPr>
                    <w:color w:val="6A727A"/>
                    <w:w w:val="105"/>
                  </w:rPr>
                  <w:t>black? A</w:t>
                </w:r>
                <w:r>
                  <w:rPr>
                    <w:color w:val="6A727A"/>
                    <w:spacing w:val="-10"/>
                    <w:w w:val="105"/>
                  </w:rPr>
                  <w:t xml:space="preserve"> </w:t>
                </w:r>
                <w:r>
                  <w:rPr>
                    <w:color w:val="6A727A"/>
                    <w:w w:val="105"/>
                  </w:rPr>
                  <w:t>menu</w:t>
                </w:r>
                <w:r>
                  <w:rPr>
                    <w:color w:val="6A727A"/>
                    <w:spacing w:val="-10"/>
                    <w:w w:val="105"/>
                  </w:rPr>
                  <w:t xml:space="preserve"> </w:t>
                </w:r>
                <w:r>
                  <w:rPr>
                    <w:color w:val="6A727A"/>
                    <w:w w:val="105"/>
                  </w:rPr>
                  <w:t>of</w:t>
                </w:r>
                <w:r>
                  <w:rPr>
                    <w:color w:val="6A727A"/>
                    <w:spacing w:val="-10"/>
                    <w:w w:val="105"/>
                  </w:rPr>
                  <w:t xml:space="preserve"> </w:t>
                </w:r>
                <w:r>
                  <w:rPr>
                    <w:color w:val="6A727A"/>
                    <w:w w:val="105"/>
                  </w:rPr>
                  <w:t>measures</w:t>
                </w:r>
                <w:r>
                  <w:rPr>
                    <w:color w:val="6A727A"/>
                    <w:spacing w:val="-10"/>
                    <w:w w:val="105"/>
                  </w:rPr>
                  <w:t xml:space="preserve"> </w:t>
                </w:r>
                <w:r>
                  <w:rPr>
                    <w:color w:val="6A727A"/>
                    <w:w w:val="105"/>
                  </w:rPr>
                  <w:t>to</w:t>
                </w:r>
                <w:r>
                  <w:rPr>
                    <w:color w:val="6A727A"/>
                    <w:spacing w:val="-10"/>
                    <w:w w:val="105"/>
                  </w:rPr>
                  <w:t xml:space="preserve"> </w:t>
                </w:r>
                <w:r>
                  <w:rPr>
                    <w:color w:val="6A727A"/>
                    <w:w w:val="105"/>
                  </w:rPr>
                  <w:t>repair</w:t>
                </w:r>
                <w:r>
                  <w:rPr>
                    <w:color w:val="6A727A"/>
                    <w:spacing w:val="-10"/>
                    <w:w w:val="105"/>
                  </w:rPr>
                  <w:t xml:space="preserve"> </w:t>
                </w:r>
                <w:r>
                  <w:rPr>
                    <w:color w:val="6A727A"/>
                    <w:w w:val="105"/>
                  </w:rPr>
                  <w:t>the</w:t>
                </w:r>
                <w:r>
                  <w:rPr>
                    <w:color w:val="6A727A"/>
                    <w:spacing w:val="-10"/>
                    <w:w w:val="105"/>
                  </w:rPr>
                  <w:t xml:space="preserve"> </w:t>
                </w:r>
                <w:r>
                  <w:rPr>
                    <w:color w:val="6A727A"/>
                    <w:spacing w:val="-2"/>
                    <w:w w:val="105"/>
                  </w:rPr>
                  <w:t>budget</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96621"/>
    <w:multiLevelType w:val="hybridMultilevel"/>
    <w:tmpl w:val="A356CBC6"/>
    <w:lvl w:ilvl="0" w:tplc="1E32D76A">
      <w:numFmt w:val="bullet"/>
      <w:lvlText w:val="∙"/>
      <w:lvlJc w:val="left"/>
      <w:pPr>
        <w:ind w:left="836" w:hanging="213"/>
      </w:pPr>
      <w:rPr>
        <w:rFonts w:ascii="Arial" w:eastAsia="Arial" w:hAnsi="Arial" w:cs="Arial" w:hint="default"/>
        <w:b w:val="0"/>
        <w:bCs w:val="0"/>
        <w:i/>
        <w:iCs/>
        <w:color w:val="F2901D"/>
        <w:w w:val="179"/>
        <w:position w:val="1"/>
        <w:sz w:val="20"/>
        <w:szCs w:val="20"/>
        <w:lang w:val="en-US" w:eastAsia="en-US" w:bidi="ar-SA"/>
      </w:rPr>
    </w:lvl>
    <w:lvl w:ilvl="1" w:tplc="B55AC68E">
      <w:numFmt w:val="bullet"/>
      <w:lvlText w:val="•"/>
      <w:lvlJc w:val="left"/>
      <w:pPr>
        <w:ind w:left="1467" w:hanging="213"/>
      </w:pPr>
      <w:rPr>
        <w:rFonts w:hint="default"/>
        <w:lang w:val="en-US" w:eastAsia="en-US" w:bidi="ar-SA"/>
      </w:rPr>
    </w:lvl>
    <w:lvl w:ilvl="2" w:tplc="E070ACE4">
      <w:numFmt w:val="bullet"/>
      <w:lvlText w:val="•"/>
      <w:lvlJc w:val="left"/>
      <w:pPr>
        <w:ind w:left="2095" w:hanging="213"/>
      </w:pPr>
      <w:rPr>
        <w:rFonts w:hint="default"/>
        <w:lang w:val="en-US" w:eastAsia="en-US" w:bidi="ar-SA"/>
      </w:rPr>
    </w:lvl>
    <w:lvl w:ilvl="3" w:tplc="13285E3A">
      <w:numFmt w:val="bullet"/>
      <w:lvlText w:val="•"/>
      <w:lvlJc w:val="left"/>
      <w:pPr>
        <w:ind w:left="2723" w:hanging="213"/>
      </w:pPr>
      <w:rPr>
        <w:rFonts w:hint="default"/>
        <w:lang w:val="en-US" w:eastAsia="en-US" w:bidi="ar-SA"/>
      </w:rPr>
    </w:lvl>
    <w:lvl w:ilvl="4" w:tplc="4546DEBE">
      <w:numFmt w:val="bullet"/>
      <w:lvlText w:val="•"/>
      <w:lvlJc w:val="left"/>
      <w:pPr>
        <w:ind w:left="3351" w:hanging="213"/>
      </w:pPr>
      <w:rPr>
        <w:rFonts w:hint="default"/>
        <w:lang w:val="en-US" w:eastAsia="en-US" w:bidi="ar-SA"/>
      </w:rPr>
    </w:lvl>
    <w:lvl w:ilvl="5" w:tplc="AD68F47A">
      <w:numFmt w:val="bullet"/>
      <w:lvlText w:val="•"/>
      <w:lvlJc w:val="left"/>
      <w:pPr>
        <w:ind w:left="3979" w:hanging="213"/>
      </w:pPr>
      <w:rPr>
        <w:rFonts w:hint="default"/>
        <w:lang w:val="en-US" w:eastAsia="en-US" w:bidi="ar-SA"/>
      </w:rPr>
    </w:lvl>
    <w:lvl w:ilvl="6" w:tplc="881C00FE">
      <w:numFmt w:val="bullet"/>
      <w:lvlText w:val="•"/>
      <w:lvlJc w:val="left"/>
      <w:pPr>
        <w:ind w:left="4607" w:hanging="213"/>
      </w:pPr>
      <w:rPr>
        <w:rFonts w:hint="default"/>
        <w:lang w:val="en-US" w:eastAsia="en-US" w:bidi="ar-SA"/>
      </w:rPr>
    </w:lvl>
    <w:lvl w:ilvl="7" w:tplc="60368BAE">
      <w:numFmt w:val="bullet"/>
      <w:lvlText w:val="•"/>
      <w:lvlJc w:val="left"/>
      <w:pPr>
        <w:ind w:left="5235" w:hanging="213"/>
      </w:pPr>
      <w:rPr>
        <w:rFonts w:hint="default"/>
        <w:lang w:val="en-US" w:eastAsia="en-US" w:bidi="ar-SA"/>
      </w:rPr>
    </w:lvl>
    <w:lvl w:ilvl="8" w:tplc="0270BCF8">
      <w:numFmt w:val="bullet"/>
      <w:lvlText w:val="•"/>
      <w:lvlJc w:val="left"/>
      <w:pPr>
        <w:ind w:left="5863" w:hanging="213"/>
      </w:pPr>
      <w:rPr>
        <w:rFonts w:hint="default"/>
        <w:lang w:val="en-US" w:eastAsia="en-US" w:bidi="ar-SA"/>
      </w:rPr>
    </w:lvl>
  </w:abstractNum>
  <w:abstractNum w:abstractNumId="1" w15:restartNumberingAfterBreak="0">
    <w:nsid w:val="039D5968"/>
    <w:multiLevelType w:val="hybridMultilevel"/>
    <w:tmpl w:val="6E9CE334"/>
    <w:lvl w:ilvl="0" w:tplc="F9781140">
      <w:numFmt w:val="bullet"/>
      <w:lvlText w:val="∙"/>
      <w:lvlJc w:val="left"/>
      <w:pPr>
        <w:ind w:left="1060" w:hanging="213"/>
      </w:pPr>
      <w:rPr>
        <w:rFonts w:ascii="Arial" w:eastAsia="Arial" w:hAnsi="Arial" w:cs="Arial" w:hint="default"/>
        <w:b w:val="0"/>
        <w:bCs w:val="0"/>
        <w:i/>
        <w:iCs/>
        <w:color w:val="F2901D"/>
        <w:w w:val="179"/>
        <w:position w:val="1"/>
        <w:sz w:val="20"/>
        <w:szCs w:val="20"/>
        <w:lang w:val="en-US" w:eastAsia="en-US" w:bidi="ar-SA"/>
      </w:rPr>
    </w:lvl>
    <w:lvl w:ilvl="1" w:tplc="3766980C">
      <w:numFmt w:val="bullet"/>
      <w:lvlText w:val="•"/>
      <w:lvlJc w:val="left"/>
      <w:pPr>
        <w:ind w:left="1668" w:hanging="213"/>
      </w:pPr>
      <w:rPr>
        <w:rFonts w:hint="default"/>
        <w:lang w:val="en-US" w:eastAsia="en-US" w:bidi="ar-SA"/>
      </w:rPr>
    </w:lvl>
    <w:lvl w:ilvl="2" w:tplc="AE86F174">
      <w:numFmt w:val="bullet"/>
      <w:lvlText w:val="•"/>
      <w:lvlJc w:val="left"/>
      <w:pPr>
        <w:ind w:left="2277" w:hanging="213"/>
      </w:pPr>
      <w:rPr>
        <w:rFonts w:hint="default"/>
        <w:lang w:val="en-US" w:eastAsia="en-US" w:bidi="ar-SA"/>
      </w:rPr>
    </w:lvl>
    <w:lvl w:ilvl="3" w:tplc="BA34D2D8">
      <w:numFmt w:val="bullet"/>
      <w:lvlText w:val="•"/>
      <w:lvlJc w:val="left"/>
      <w:pPr>
        <w:ind w:left="2886" w:hanging="213"/>
      </w:pPr>
      <w:rPr>
        <w:rFonts w:hint="default"/>
        <w:lang w:val="en-US" w:eastAsia="en-US" w:bidi="ar-SA"/>
      </w:rPr>
    </w:lvl>
    <w:lvl w:ilvl="4" w:tplc="5B287D34">
      <w:numFmt w:val="bullet"/>
      <w:lvlText w:val="•"/>
      <w:lvlJc w:val="left"/>
      <w:pPr>
        <w:ind w:left="3495" w:hanging="213"/>
      </w:pPr>
      <w:rPr>
        <w:rFonts w:hint="default"/>
        <w:lang w:val="en-US" w:eastAsia="en-US" w:bidi="ar-SA"/>
      </w:rPr>
    </w:lvl>
    <w:lvl w:ilvl="5" w:tplc="B65A336C">
      <w:numFmt w:val="bullet"/>
      <w:lvlText w:val="•"/>
      <w:lvlJc w:val="left"/>
      <w:pPr>
        <w:ind w:left="4103" w:hanging="213"/>
      </w:pPr>
      <w:rPr>
        <w:rFonts w:hint="default"/>
        <w:lang w:val="en-US" w:eastAsia="en-US" w:bidi="ar-SA"/>
      </w:rPr>
    </w:lvl>
    <w:lvl w:ilvl="6" w:tplc="0A54B946">
      <w:numFmt w:val="bullet"/>
      <w:lvlText w:val="•"/>
      <w:lvlJc w:val="left"/>
      <w:pPr>
        <w:ind w:left="4712" w:hanging="213"/>
      </w:pPr>
      <w:rPr>
        <w:rFonts w:hint="default"/>
        <w:lang w:val="en-US" w:eastAsia="en-US" w:bidi="ar-SA"/>
      </w:rPr>
    </w:lvl>
    <w:lvl w:ilvl="7" w:tplc="58B6D26C">
      <w:numFmt w:val="bullet"/>
      <w:lvlText w:val="•"/>
      <w:lvlJc w:val="left"/>
      <w:pPr>
        <w:ind w:left="5321" w:hanging="213"/>
      </w:pPr>
      <w:rPr>
        <w:rFonts w:hint="default"/>
        <w:lang w:val="en-US" w:eastAsia="en-US" w:bidi="ar-SA"/>
      </w:rPr>
    </w:lvl>
    <w:lvl w:ilvl="8" w:tplc="13367334">
      <w:numFmt w:val="bullet"/>
      <w:lvlText w:val="•"/>
      <w:lvlJc w:val="left"/>
      <w:pPr>
        <w:ind w:left="5930" w:hanging="213"/>
      </w:pPr>
      <w:rPr>
        <w:rFonts w:hint="default"/>
        <w:lang w:val="en-US" w:eastAsia="en-US" w:bidi="ar-SA"/>
      </w:rPr>
    </w:lvl>
  </w:abstractNum>
  <w:abstractNum w:abstractNumId="2" w15:restartNumberingAfterBreak="0">
    <w:nsid w:val="07A458D7"/>
    <w:multiLevelType w:val="hybridMultilevel"/>
    <w:tmpl w:val="E14E1476"/>
    <w:lvl w:ilvl="0" w:tplc="31E44F8A">
      <w:numFmt w:val="bullet"/>
      <w:lvlText w:val="•"/>
      <w:lvlJc w:val="left"/>
      <w:pPr>
        <w:ind w:left="308" w:hanging="236"/>
      </w:pPr>
      <w:rPr>
        <w:rFonts w:ascii="Arial" w:eastAsia="Arial" w:hAnsi="Arial" w:cs="Arial" w:hint="default"/>
        <w:b w:val="0"/>
        <w:bCs w:val="0"/>
        <w:i w:val="0"/>
        <w:iCs w:val="0"/>
        <w:w w:val="99"/>
        <w:sz w:val="19"/>
        <w:szCs w:val="19"/>
        <w:lang w:val="en-US" w:eastAsia="en-US" w:bidi="ar-SA"/>
      </w:rPr>
    </w:lvl>
    <w:lvl w:ilvl="1" w:tplc="F8AA2CAE">
      <w:numFmt w:val="bullet"/>
      <w:lvlText w:val="•"/>
      <w:lvlJc w:val="left"/>
      <w:pPr>
        <w:ind w:left="636" w:hanging="236"/>
      </w:pPr>
      <w:rPr>
        <w:rFonts w:hint="default"/>
        <w:lang w:val="en-US" w:eastAsia="en-US" w:bidi="ar-SA"/>
      </w:rPr>
    </w:lvl>
    <w:lvl w:ilvl="2" w:tplc="7B90DCFA">
      <w:numFmt w:val="bullet"/>
      <w:lvlText w:val="•"/>
      <w:lvlJc w:val="left"/>
      <w:pPr>
        <w:ind w:left="973" w:hanging="236"/>
      </w:pPr>
      <w:rPr>
        <w:rFonts w:hint="default"/>
        <w:lang w:val="en-US" w:eastAsia="en-US" w:bidi="ar-SA"/>
      </w:rPr>
    </w:lvl>
    <w:lvl w:ilvl="3" w:tplc="EA5C66E6">
      <w:numFmt w:val="bullet"/>
      <w:lvlText w:val="•"/>
      <w:lvlJc w:val="left"/>
      <w:pPr>
        <w:ind w:left="1310" w:hanging="236"/>
      </w:pPr>
      <w:rPr>
        <w:rFonts w:hint="default"/>
        <w:lang w:val="en-US" w:eastAsia="en-US" w:bidi="ar-SA"/>
      </w:rPr>
    </w:lvl>
    <w:lvl w:ilvl="4" w:tplc="1FF45D7C">
      <w:numFmt w:val="bullet"/>
      <w:lvlText w:val="•"/>
      <w:lvlJc w:val="left"/>
      <w:pPr>
        <w:ind w:left="1647" w:hanging="236"/>
      </w:pPr>
      <w:rPr>
        <w:rFonts w:hint="default"/>
        <w:lang w:val="en-US" w:eastAsia="en-US" w:bidi="ar-SA"/>
      </w:rPr>
    </w:lvl>
    <w:lvl w:ilvl="5" w:tplc="EC74A55E">
      <w:numFmt w:val="bullet"/>
      <w:lvlText w:val="•"/>
      <w:lvlJc w:val="left"/>
      <w:pPr>
        <w:ind w:left="1984" w:hanging="236"/>
      </w:pPr>
      <w:rPr>
        <w:rFonts w:hint="default"/>
        <w:lang w:val="en-US" w:eastAsia="en-US" w:bidi="ar-SA"/>
      </w:rPr>
    </w:lvl>
    <w:lvl w:ilvl="6" w:tplc="A5CCEB2A">
      <w:numFmt w:val="bullet"/>
      <w:lvlText w:val="•"/>
      <w:lvlJc w:val="left"/>
      <w:pPr>
        <w:ind w:left="2321" w:hanging="236"/>
      </w:pPr>
      <w:rPr>
        <w:rFonts w:hint="default"/>
        <w:lang w:val="en-US" w:eastAsia="en-US" w:bidi="ar-SA"/>
      </w:rPr>
    </w:lvl>
    <w:lvl w:ilvl="7" w:tplc="3DEE5F64">
      <w:numFmt w:val="bullet"/>
      <w:lvlText w:val="•"/>
      <w:lvlJc w:val="left"/>
      <w:pPr>
        <w:ind w:left="2658" w:hanging="236"/>
      </w:pPr>
      <w:rPr>
        <w:rFonts w:hint="default"/>
        <w:lang w:val="en-US" w:eastAsia="en-US" w:bidi="ar-SA"/>
      </w:rPr>
    </w:lvl>
    <w:lvl w:ilvl="8" w:tplc="10726A98">
      <w:numFmt w:val="bullet"/>
      <w:lvlText w:val="•"/>
      <w:lvlJc w:val="left"/>
      <w:pPr>
        <w:ind w:left="2995" w:hanging="236"/>
      </w:pPr>
      <w:rPr>
        <w:rFonts w:hint="default"/>
        <w:lang w:val="en-US" w:eastAsia="en-US" w:bidi="ar-SA"/>
      </w:rPr>
    </w:lvl>
  </w:abstractNum>
  <w:abstractNum w:abstractNumId="3" w15:restartNumberingAfterBreak="0">
    <w:nsid w:val="0800197F"/>
    <w:multiLevelType w:val="hybridMultilevel"/>
    <w:tmpl w:val="AE5447AA"/>
    <w:lvl w:ilvl="0" w:tplc="B798BD5C">
      <w:numFmt w:val="bullet"/>
      <w:lvlText w:val="∙"/>
      <w:lvlJc w:val="left"/>
      <w:pPr>
        <w:ind w:left="1060" w:hanging="213"/>
      </w:pPr>
      <w:rPr>
        <w:rFonts w:ascii="Arial" w:eastAsia="Arial" w:hAnsi="Arial" w:cs="Arial" w:hint="default"/>
        <w:b w:val="0"/>
        <w:bCs w:val="0"/>
        <w:i/>
        <w:iCs/>
        <w:color w:val="F2901D"/>
        <w:w w:val="179"/>
        <w:position w:val="1"/>
        <w:sz w:val="20"/>
        <w:szCs w:val="20"/>
        <w:lang w:val="en-US" w:eastAsia="en-US" w:bidi="ar-SA"/>
      </w:rPr>
    </w:lvl>
    <w:lvl w:ilvl="1" w:tplc="E5AC966C">
      <w:numFmt w:val="bullet"/>
      <w:lvlText w:val="•"/>
      <w:lvlJc w:val="left"/>
      <w:pPr>
        <w:ind w:left="1675" w:hanging="213"/>
      </w:pPr>
      <w:rPr>
        <w:rFonts w:hint="default"/>
        <w:lang w:val="en-US" w:eastAsia="en-US" w:bidi="ar-SA"/>
      </w:rPr>
    </w:lvl>
    <w:lvl w:ilvl="2" w:tplc="44502492">
      <w:numFmt w:val="bullet"/>
      <w:lvlText w:val="•"/>
      <w:lvlJc w:val="left"/>
      <w:pPr>
        <w:ind w:left="2290" w:hanging="213"/>
      </w:pPr>
      <w:rPr>
        <w:rFonts w:hint="default"/>
        <w:lang w:val="en-US" w:eastAsia="en-US" w:bidi="ar-SA"/>
      </w:rPr>
    </w:lvl>
    <w:lvl w:ilvl="3" w:tplc="4DC87EDA">
      <w:numFmt w:val="bullet"/>
      <w:lvlText w:val="•"/>
      <w:lvlJc w:val="left"/>
      <w:pPr>
        <w:ind w:left="2905" w:hanging="213"/>
      </w:pPr>
      <w:rPr>
        <w:rFonts w:hint="default"/>
        <w:lang w:val="en-US" w:eastAsia="en-US" w:bidi="ar-SA"/>
      </w:rPr>
    </w:lvl>
    <w:lvl w:ilvl="4" w:tplc="0E202D1E">
      <w:numFmt w:val="bullet"/>
      <w:lvlText w:val="•"/>
      <w:lvlJc w:val="left"/>
      <w:pPr>
        <w:ind w:left="3521" w:hanging="213"/>
      </w:pPr>
      <w:rPr>
        <w:rFonts w:hint="default"/>
        <w:lang w:val="en-US" w:eastAsia="en-US" w:bidi="ar-SA"/>
      </w:rPr>
    </w:lvl>
    <w:lvl w:ilvl="5" w:tplc="60F2AE26">
      <w:numFmt w:val="bullet"/>
      <w:lvlText w:val="•"/>
      <w:lvlJc w:val="left"/>
      <w:pPr>
        <w:ind w:left="4136" w:hanging="213"/>
      </w:pPr>
      <w:rPr>
        <w:rFonts w:hint="default"/>
        <w:lang w:val="en-US" w:eastAsia="en-US" w:bidi="ar-SA"/>
      </w:rPr>
    </w:lvl>
    <w:lvl w:ilvl="6" w:tplc="70981782">
      <w:numFmt w:val="bullet"/>
      <w:lvlText w:val="•"/>
      <w:lvlJc w:val="left"/>
      <w:pPr>
        <w:ind w:left="4751" w:hanging="213"/>
      </w:pPr>
      <w:rPr>
        <w:rFonts w:hint="default"/>
        <w:lang w:val="en-US" w:eastAsia="en-US" w:bidi="ar-SA"/>
      </w:rPr>
    </w:lvl>
    <w:lvl w:ilvl="7" w:tplc="228CD86A">
      <w:numFmt w:val="bullet"/>
      <w:lvlText w:val="•"/>
      <w:lvlJc w:val="left"/>
      <w:pPr>
        <w:ind w:left="5367" w:hanging="213"/>
      </w:pPr>
      <w:rPr>
        <w:rFonts w:hint="default"/>
        <w:lang w:val="en-US" w:eastAsia="en-US" w:bidi="ar-SA"/>
      </w:rPr>
    </w:lvl>
    <w:lvl w:ilvl="8" w:tplc="D4DEC674">
      <w:numFmt w:val="bullet"/>
      <w:lvlText w:val="•"/>
      <w:lvlJc w:val="left"/>
      <w:pPr>
        <w:ind w:left="5982" w:hanging="213"/>
      </w:pPr>
      <w:rPr>
        <w:rFonts w:hint="default"/>
        <w:lang w:val="en-US" w:eastAsia="en-US" w:bidi="ar-SA"/>
      </w:rPr>
    </w:lvl>
  </w:abstractNum>
  <w:abstractNum w:abstractNumId="4" w15:restartNumberingAfterBreak="0">
    <w:nsid w:val="09FE057F"/>
    <w:multiLevelType w:val="hybridMultilevel"/>
    <w:tmpl w:val="11EE5CD6"/>
    <w:lvl w:ilvl="0" w:tplc="0AF2671E">
      <w:numFmt w:val="bullet"/>
      <w:lvlText w:val="∙"/>
      <w:lvlJc w:val="left"/>
      <w:pPr>
        <w:ind w:left="1060" w:hanging="213"/>
      </w:pPr>
      <w:rPr>
        <w:rFonts w:ascii="Arial" w:eastAsia="Arial" w:hAnsi="Arial" w:cs="Arial" w:hint="default"/>
        <w:b w:val="0"/>
        <w:bCs w:val="0"/>
        <w:i/>
        <w:iCs/>
        <w:color w:val="F2901D"/>
        <w:w w:val="179"/>
        <w:position w:val="1"/>
        <w:sz w:val="20"/>
        <w:szCs w:val="20"/>
        <w:lang w:val="en-US" w:eastAsia="en-US" w:bidi="ar-SA"/>
      </w:rPr>
    </w:lvl>
    <w:lvl w:ilvl="1" w:tplc="40BA8648">
      <w:numFmt w:val="bullet"/>
      <w:lvlText w:val="•"/>
      <w:lvlJc w:val="left"/>
      <w:pPr>
        <w:ind w:left="1676" w:hanging="213"/>
      </w:pPr>
      <w:rPr>
        <w:rFonts w:hint="default"/>
        <w:lang w:val="en-US" w:eastAsia="en-US" w:bidi="ar-SA"/>
      </w:rPr>
    </w:lvl>
    <w:lvl w:ilvl="2" w:tplc="E3F27834">
      <w:numFmt w:val="bullet"/>
      <w:lvlText w:val="•"/>
      <w:lvlJc w:val="left"/>
      <w:pPr>
        <w:ind w:left="2292" w:hanging="213"/>
      </w:pPr>
      <w:rPr>
        <w:rFonts w:hint="default"/>
        <w:lang w:val="en-US" w:eastAsia="en-US" w:bidi="ar-SA"/>
      </w:rPr>
    </w:lvl>
    <w:lvl w:ilvl="3" w:tplc="CB62F996">
      <w:numFmt w:val="bullet"/>
      <w:lvlText w:val="•"/>
      <w:lvlJc w:val="left"/>
      <w:pPr>
        <w:ind w:left="2908" w:hanging="213"/>
      </w:pPr>
      <w:rPr>
        <w:rFonts w:hint="default"/>
        <w:lang w:val="en-US" w:eastAsia="en-US" w:bidi="ar-SA"/>
      </w:rPr>
    </w:lvl>
    <w:lvl w:ilvl="4" w:tplc="AE6A9916">
      <w:numFmt w:val="bullet"/>
      <w:lvlText w:val="•"/>
      <w:lvlJc w:val="left"/>
      <w:pPr>
        <w:ind w:left="3524" w:hanging="213"/>
      </w:pPr>
      <w:rPr>
        <w:rFonts w:hint="default"/>
        <w:lang w:val="en-US" w:eastAsia="en-US" w:bidi="ar-SA"/>
      </w:rPr>
    </w:lvl>
    <w:lvl w:ilvl="5" w:tplc="6A14F73E">
      <w:numFmt w:val="bullet"/>
      <w:lvlText w:val="•"/>
      <w:lvlJc w:val="left"/>
      <w:pPr>
        <w:ind w:left="4140" w:hanging="213"/>
      </w:pPr>
      <w:rPr>
        <w:rFonts w:hint="default"/>
        <w:lang w:val="en-US" w:eastAsia="en-US" w:bidi="ar-SA"/>
      </w:rPr>
    </w:lvl>
    <w:lvl w:ilvl="6" w:tplc="9DB6F20A">
      <w:numFmt w:val="bullet"/>
      <w:lvlText w:val="•"/>
      <w:lvlJc w:val="left"/>
      <w:pPr>
        <w:ind w:left="4757" w:hanging="213"/>
      </w:pPr>
      <w:rPr>
        <w:rFonts w:hint="default"/>
        <w:lang w:val="en-US" w:eastAsia="en-US" w:bidi="ar-SA"/>
      </w:rPr>
    </w:lvl>
    <w:lvl w:ilvl="7" w:tplc="1FBE32E8">
      <w:numFmt w:val="bullet"/>
      <w:lvlText w:val="•"/>
      <w:lvlJc w:val="left"/>
      <w:pPr>
        <w:ind w:left="5373" w:hanging="213"/>
      </w:pPr>
      <w:rPr>
        <w:rFonts w:hint="default"/>
        <w:lang w:val="en-US" w:eastAsia="en-US" w:bidi="ar-SA"/>
      </w:rPr>
    </w:lvl>
    <w:lvl w:ilvl="8" w:tplc="656C7220">
      <w:numFmt w:val="bullet"/>
      <w:lvlText w:val="•"/>
      <w:lvlJc w:val="left"/>
      <w:pPr>
        <w:ind w:left="5989" w:hanging="213"/>
      </w:pPr>
      <w:rPr>
        <w:rFonts w:hint="default"/>
        <w:lang w:val="en-US" w:eastAsia="en-US" w:bidi="ar-SA"/>
      </w:rPr>
    </w:lvl>
  </w:abstractNum>
  <w:abstractNum w:abstractNumId="5" w15:restartNumberingAfterBreak="0">
    <w:nsid w:val="1256128D"/>
    <w:multiLevelType w:val="hybridMultilevel"/>
    <w:tmpl w:val="B644E1AC"/>
    <w:lvl w:ilvl="0" w:tplc="1FE84942">
      <w:numFmt w:val="bullet"/>
      <w:lvlText w:val="•"/>
      <w:lvlJc w:val="left"/>
      <w:pPr>
        <w:ind w:left="308" w:hanging="236"/>
      </w:pPr>
      <w:rPr>
        <w:rFonts w:ascii="Arial" w:eastAsia="Arial" w:hAnsi="Arial" w:cs="Arial" w:hint="default"/>
        <w:b w:val="0"/>
        <w:bCs w:val="0"/>
        <w:i w:val="0"/>
        <w:iCs w:val="0"/>
        <w:w w:val="99"/>
        <w:sz w:val="19"/>
        <w:szCs w:val="19"/>
        <w:lang w:val="en-US" w:eastAsia="en-US" w:bidi="ar-SA"/>
      </w:rPr>
    </w:lvl>
    <w:lvl w:ilvl="1" w:tplc="BAB2BFD6">
      <w:numFmt w:val="bullet"/>
      <w:lvlText w:val="•"/>
      <w:lvlJc w:val="left"/>
      <w:pPr>
        <w:ind w:left="636" w:hanging="236"/>
      </w:pPr>
      <w:rPr>
        <w:rFonts w:hint="default"/>
        <w:lang w:val="en-US" w:eastAsia="en-US" w:bidi="ar-SA"/>
      </w:rPr>
    </w:lvl>
    <w:lvl w:ilvl="2" w:tplc="29DA0CA0">
      <w:numFmt w:val="bullet"/>
      <w:lvlText w:val="•"/>
      <w:lvlJc w:val="left"/>
      <w:pPr>
        <w:ind w:left="973" w:hanging="236"/>
      </w:pPr>
      <w:rPr>
        <w:rFonts w:hint="default"/>
        <w:lang w:val="en-US" w:eastAsia="en-US" w:bidi="ar-SA"/>
      </w:rPr>
    </w:lvl>
    <w:lvl w:ilvl="3" w:tplc="AAE6E3B8">
      <w:numFmt w:val="bullet"/>
      <w:lvlText w:val="•"/>
      <w:lvlJc w:val="left"/>
      <w:pPr>
        <w:ind w:left="1310" w:hanging="236"/>
      </w:pPr>
      <w:rPr>
        <w:rFonts w:hint="default"/>
        <w:lang w:val="en-US" w:eastAsia="en-US" w:bidi="ar-SA"/>
      </w:rPr>
    </w:lvl>
    <w:lvl w:ilvl="4" w:tplc="A8FC7D6C">
      <w:numFmt w:val="bullet"/>
      <w:lvlText w:val="•"/>
      <w:lvlJc w:val="left"/>
      <w:pPr>
        <w:ind w:left="1647" w:hanging="236"/>
      </w:pPr>
      <w:rPr>
        <w:rFonts w:hint="default"/>
        <w:lang w:val="en-US" w:eastAsia="en-US" w:bidi="ar-SA"/>
      </w:rPr>
    </w:lvl>
    <w:lvl w:ilvl="5" w:tplc="2A1E4BB8">
      <w:numFmt w:val="bullet"/>
      <w:lvlText w:val="•"/>
      <w:lvlJc w:val="left"/>
      <w:pPr>
        <w:ind w:left="1984" w:hanging="236"/>
      </w:pPr>
      <w:rPr>
        <w:rFonts w:hint="default"/>
        <w:lang w:val="en-US" w:eastAsia="en-US" w:bidi="ar-SA"/>
      </w:rPr>
    </w:lvl>
    <w:lvl w:ilvl="6" w:tplc="48509286">
      <w:numFmt w:val="bullet"/>
      <w:lvlText w:val="•"/>
      <w:lvlJc w:val="left"/>
      <w:pPr>
        <w:ind w:left="2321" w:hanging="236"/>
      </w:pPr>
      <w:rPr>
        <w:rFonts w:hint="default"/>
        <w:lang w:val="en-US" w:eastAsia="en-US" w:bidi="ar-SA"/>
      </w:rPr>
    </w:lvl>
    <w:lvl w:ilvl="7" w:tplc="8FA06738">
      <w:numFmt w:val="bullet"/>
      <w:lvlText w:val="•"/>
      <w:lvlJc w:val="left"/>
      <w:pPr>
        <w:ind w:left="2658" w:hanging="236"/>
      </w:pPr>
      <w:rPr>
        <w:rFonts w:hint="default"/>
        <w:lang w:val="en-US" w:eastAsia="en-US" w:bidi="ar-SA"/>
      </w:rPr>
    </w:lvl>
    <w:lvl w:ilvl="8" w:tplc="2CB0E9B4">
      <w:numFmt w:val="bullet"/>
      <w:lvlText w:val="•"/>
      <w:lvlJc w:val="left"/>
      <w:pPr>
        <w:ind w:left="2995" w:hanging="236"/>
      </w:pPr>
      <w:rPr>
        <w:rFonts w:hint="default"/>
        <w:lang w:val="en-US" w:eastAsia="en-US" w:bidi="ar-SA"/>
      </w:rPr>
    </w:lvl>
  </w:abstractNum>
  <w:abstractNum w:abstractNumId="6" w15:restartNumberingAfterBreak="0">
    <w:nsid w:val="1414728D"/>
    <w:multiLevelType w:val="hybridMultilevel"/>
    <w:tmpl w:val="C0AE7A0C"/>
    <w:lvl w:ilvl="0" w:tplc="C0609818">
      <w:numFmt w:val="bullet"/>
      <w:lvlText w:val="•"/>
      <w:lvlJc w:val="left"/>
      <w:pPr>
        <w:ind w:left="305" w:hanging="236"/>
      </w:pPr>
      <w:rPr>
        <w:rFonts w:ascii="Arial" w:eastAsia="Arial" w:hAnsi="Arial" w:cs="Arial" w:hint="default"/>
        <w:b w:val="0"/>
        <w:bCs w:val="0"/>
        <w:i w:val="0"/>
        <w:iCs w:val="0"/>
        <w:w w:val="99"/>
        <w:sz w:val="19"/>
        <w:szCs w:val="19"/>
        <w:lang w:val="en-US" w:eastAsia="en-US" w:bidi="ar-SA"/>
      </w:rPr>
    </w:lvl>
    <w:lvl w:ilvl="1" w:tplc="71CE8C92">
      <w:numFmt w:val="bullet"/>
      <w:lvlText w:val="•"/>
      <w:lvlJc w:val="left"/>
      <w:pPr>
        <w:ind w:left="622" w:hanging="236"/>
      </w:pPr>
      <w:rPr>
        <w:rFonts w:hint="default"/>
        <w:lang w:val="en-US" w:eastAsia="en-US" w:bidi="ar-SA"/>
      </w:rPr>
    </w:lvl>
    <w:lvl w:ilvl="2" w:tplc="1E0AD828">
      <w:numFmt w:val="bullet"/>
      <w:lvlText w:val="•"/>
      <w:lvlJc w:val="left"/>
      <w:pPr>
        <w:ind w:left="945" w:hanging="236"/>
      </w:pPr>
      <w:rPr>
        <w:rFonts w:hint="default"/>
        <w:lang w:val="en-US" w:eastAsia="en-US" w:bidi="ar-SA"/>
      </w:rPr>
    </w:lvl>
    <w:lvl w:ilvl="3" w:tplc="2E26DF3A">
      <w:numFmt w:val="bullet"/>
      <w:lvlText w:val="•"/>
      <w:lvlJc w:val="left"/>
      <w:pPr>
        <w:ind w:left="1267" w:hanging="236"/>
      </w:pPr>
      <w:rPr>
        <w:rFonts w:hint="default"/>
        <w:lang w:val="en-US" w:eastAsia="en-US" w:bidi="ar-SA"/>
      </w:rPr>
    </w:lvl>
    <w:lvl w:ilvl="4" w:tplc="47A87802">
      <w:numFmt w:val="bullet"/>
      <w:lvlText w:val="•"/>
      <w:lvlJc w:val="left"/>
      <w:pPr>
        <w:ind w:left="1590" w:hanging="236"/>
      </w:pPr>
      <w:rPr>
        <w:rFonts w:hint="default"/>
        <w:lang w:val="en-US" w:eastAsia="en-US" w:bidi="ar-SA"/>
      </w:rPr>
    </w:lvl>
    <w:lvl w:ilvl="5" w:tplc="5978E222">
      <w:numFmt w:val="bullet"/>
      <w:lvlText w:val="•"/>
      <w:lvlJc w:val="left"/>
      <w:pPr>
        <w:ind w:left="1913" w:hanging="236"/>
      </w:pPr>
      <w:rPr>
        <w:rFonts w:hint="default"/>
        <w:lang w:val="en-US" w:eastAsia="en-US" w:bidi="ar-SA"/>
      </w:rPr>
    </w:lvl>
    <w:lvl w:ilvl="6" w:tplc="C0B45566">
      <w:numFmt w:val="bullet"/>
      <w:lvlText w:val="•"/>
      <w:lvlJc w:val="left"/>
      <w:pPr>
        <w:ind w:left="2235" w:hanging="236"/>
      </w:pPr>
      <w:rPr>
        <w:rFonts w:hint="default"/>
        <w:lang w:val="en-US" w:eastAsia="en-US" w:bidi="ar-SA"/>
      </w:rPr>
    </w:lvl>
    <w:lvl w:ilvl="7" w:tplc="A18A9B76">
      <w:numFmt w:val="bullet"/>
      <w:lvlText w:val="•"/>
      <w:lvlJc w:val="left"/>
      <w:pPr>
        <w:ind w:left="2558" w:hanging="236"/>
      </w:pPr>
      <w:rPr>
        <w:rFonts w:hint="default"/>
        <w:lang w:val="en-US" w:eastAsia="en-US" w:bidi="ar-SA"/>
      </w:rPr>
    </w:lvl>
    <w:lvl w:ilvl="8" w:tplc="ACA6F682">
      <w:numFmt w:val="bullet"/>
      <w:lvlText w:val="•"/>
      <w:lvlJc w:val="left"/>
      <w:pPr>
        <w:ind w:left="2880" w:hanging="236"/>
      </w:pPr>
      <w:rPr>
        <w:rFonts w:hint="default"/>
        <w:lang w:val="en-US" w:eastAsia="en-US" w:bidi="ar-SA"/>
      </w:rPr>
    </w:lvl>
  </w:abstractNum>
  <w:abstractNum w:abstractNumId="7" w15:restartNumberingAfterBreak="0">
    <w:nsid w:val="186876A9"/>
    <w:multiLevelType w:val="hybridMultilevel"/>
    <w:tmpl w:val="0102FC60"/>
    <w:lvl w:ilvl="0" w:tplc="B54CC0B0">
      <w:numFmt w:val="bullet"/>
      <w:lvlText w:val="•"/>
      <w:lvlJc w:val="left"/>
      <w:pPr>
        <w:ind w:left="308" w:hanging="236"/>
      </w:pPr>
      <w:rPr>
        <w:rFonts w:ascii="Arial" w:eastAsia="Arial" w:hAnsi="Arial" w:cs="Arial" w:hint="default"/>
        <w:b w:val="0"/>
        <w:bCs w:val="0"/>
        <w:i w:val="0"/>
        <w:iCs w:val="0"/>
        <w:w w:val="99"/>
        <w:sz w:val="19"/>
        <w:szCs w:val="19"/>
        <w:lang w:val="en-US" w:eastAsia="en-US" w:bidi="ar-SA"/>
      </w:rPr>
    </w:lvl>
    <w:lvl w:ilvl="1" w:tplc="C38A06A0">
      <w:numFmt w:val="bullet"/>
      <w:lvlText w:val="•"/>
      <w:lvlJc w:val="left"/>
      <w:pPr>
        <w:ind w:left="636" w:hanging="236"/>
      </w:pPr>
      <w:rPr>
        <w:rFonts w:hint="default"/>
        <w:lang w:val="en-US" w:eastAsia="en-US" w:bidi="ar-SA"/>
      </w:rPr>
    </w:lvl>
    <w:lvl w:ilvl="2" w:tplc="70C012C0">
      <w:numFmt w:val="bullet"/>
      <w:lvlText w:val="•"/>
      <w:lvlJc w:val="left"/>
      <w:pPr>
        <w:ind w:left="973" w:hanging="236"/>
      </w:pPr>
      <w:rPr>
        <w:rFonts w:hint="default"/>
        <w:lang w:val="en-US" w:eastAsia="en-US" w:bidi="ar-SA"/>
      </w:rPr>
    </w:lvl>
    <w:lvl w:ilvl="3" w:tplc="B2F87206">
      <w:numFmt w:val="bullet"/>
      <w:lvlText w:val="•"/>
      <w:lvlJc w:val="left"/>
      <w:pPr>
        <w:ind w:left="1310" w:hanging="236"/>
      </w:pPr>
      <w:rPr>
        <w:rFonts w:hint="default"/>
        <w:lang w:val="en-US" w:eastAsia="en-US" w:bidi="ar-SA"/>
      </w:rPr>
    </w:lvl>
    <w:lvl w:ilvl="4" w:tplc="B8763A1C">
      <w:numFmt w:val="bullet"/>
      <w:lvlText w:val="•"/>
      <w:lvlJc w:val="left"/>
      <w:pPr>
        <w:ind w:left="1647" w:hanging="236"/>
      </w:pPr>
      <w:rPr>
        <w:rFonts w:hint="default"/>
        <w:lang w:val="en-US" w:eastAsia="en-US" w:bidi="ar-SA"/>
      </w:rPr>
    </w:lvl>
    <w:lvl w:ilvl="5" w:tplc="9F1451E2">
      <w:numFmt w:val="bullet"/>
      <w:lvlText w:val="•"/>
      <w:lvlJc w:val="left"/>
      <w:pPr>
        <w:ind w:left="1984" w:hanging="236"/>
      </w:pPr>
      <w:rPr>
        <w:rFonts w:hint="default"/>
        <w:lang w:val="en-US" w:eastAsia="en-US" w:bidi="ar-SA"/>
      </w:rPr>
    </w:lvl>
    <w:lvl w:ilvl="6" w:tplc="C8F05562">
      <w:numFmt w:val="bullet"/>
      <w:lvlText w:val="•"/>
      <w:lvlJc w:val="left"/>
      <w:pPr>
        <w:ind w:left="2321" w:hanging="236"/>
      </w:pPr>
      <w:rPr>
        <w:rFonts w:hint="default"/>
        <w:lang w:val="en-US" w:eastAsia="en-US" w:bidi="ar-SA"/>
      </w:rPr>
    </w:lvl>
    <w:lvl w:ilvl="7" w:tplc="0B285C32">
      <w:numFmt w:val="bullet"/>
      <w:lvlText w:val="•"/>
      <w:lvlJc w:val="left"/>
      <w:pPr>
        <w:ind w:left="2658" w:hanging="236"/>
      </w:pPr>
      <w:rPr>
        <w:rFonts w:hint="default"/>
        <w:lang w:val="en-US" w:eastAsia="en-US" w:bidi="ar-SA"/>
      </w:rPr>
    </w:lvl>
    <w:lvl w:ilvl="8" w:tplc="48E038DC">
      <w:numFmt w:val="bullet"/>
      <w:lvlText w:val="•"/>
      <w:lvlJc w:val="left"/>
      <w:pPr>
        <w:ind w:left="2995" w:hanging="236"/>
      </w:pPr>
      <w:rPr>
        <w:rFonts w:hint="default"/>
        <w:lang w:val="en-US" w:eastAsia="en-US" w:bidi="ar-SA"/>
      </w:rPr>
    </w:lvl>
  </w:abstractNum>
  <w:abstractNum w:abstractNumId="8" w15:restartNumberingAfterBreak="0">
    <w:nsid w:val="1DB2603C"/>
    <w:multiLevelType w:val="hybridMultilevel"/>
    <w:tmpl w:val="3B06B812"/>
    <w:lvl w:ilvl="0" w:tplc="104A3EBC">
      <w:numFmt w:val="bullet"/>
      <w:lvlText w:val="•"/>
      <w:lvlJc w:val="left"/>
      <w:pPr>
        <w:ind w:left="308" w:hanging="236"/>
      </w:pPr>
      <w:rPr>
        <w:rFonts w:ascii="Arial" w:eastAsia="Arial" w:hAnsi="Arial" w:cs="Arial" w:hint="default"/>
        <w:b w:val="0"/>
        <w:bCs w:val="0"/>
        <w:i w:val="0"/>
        <w:iCs w:val="0"/>
        <w:w w:val="99"/>
        <w:sz w:val="19"/>
        <w:szCs w:val="19"/>
        <w:lang w:val="en-US" w:eastAsia="en-US" w:bidi="ar-SA"/>
      </w:rPr>
    </w:lvl>
    <w:lvl w:ilvl="1" w:tplc="1E96C42A">
      <w:numFmt w:val="bullet"/>
      <w:lvlText w:val="•"/>
      <w:lvlJc w:val="left"/>
      <w:pPr>
        <w:ind w:left="636" w:hanging="236"/>
      </w:pPr>
      <w:rPr>
        <w:rFonts w:hint="default"/>
        <w:lang w:val="en-US" w:eastAsia="en-US" w:bidi="ar-SA"/>
      </w:rPr>
    </w:lvl>
    <w:lvl w:ilvl="2" w:tplc="121E8F34">
      <w:numFmt w:val="bullet"/>
      <w:lvlText w:val="•"/>
      <w:lvlJc w:val="left"/>
      <w:pPr>
        <w:ind w:left="973" w:hanging="236"/>
      </w:pPr>
      <w:rPr>
        <w:rFonts w:hint="default"/>
        <w:lang w:val="en-US" w:eastAsia="en-US" w:bidi="ar-SA"/>
      </w:rPr>
    </w:lvl>
    <w:lvl w:ilvl="3" w:tplc="3C32C6E4">
      <w:numFmt w:val="bullet"/>
      <w:lvlText w:val="•"/>
      <w:lvlJc w:val="left"/>
      <w:pPr>
        <w:ind w:left="1310" w:hanging="236"/>
      </w:pPr>
      <w:rPr>
        <w:rFonts w:hint="default"/>
        <w:lang w:val="en-US" w:eastAsia="en-US" w:bidi="ar-SA"/>
      </w:rPr>
    </w:lvl>
    <w:lvl w:ilvl="4" w:tplc="9BAC7C96">
      <w:numFmt w:val="bullet"/>
      <w:lvlText w:val="•"/>
      <w:lvlJc w:val="left"/>
      <w:pPr>
        <w:ind w:left="1647" w:hanging="236"/>
      </w:pPr>
      <w:rPr>
        <w:rFonts w:hint="default"/>
        <w:lang w:val="en-US" w:eastAsia="en-US" w:bidi="ar-SA"/>
      </w:rPr>
    </w:lvl>
    <w:lvl w:ilvl="5" w:tplc="2A926832">
      <w:numFmt w:val="bullet"/>
      <w:lvlText w:val="•"/>
      <w:lvlJc w:val="left"/>
      <w:pPr>
        <w:ind w:left="1984" w:hanging="236"/>
      </w:pPr>
      <w:rPr>
        <w:rFonts w:hint="default"/>
        <w:lang w:val="en-US" w:eastAsia="en-US" w:bidi="ar-SA"/>
      </w:rPr>
    </w:lvl>
    <w:lvl w:ilvl="6" w:tplc="A776D4DE">
      <w:numFmt w:val="bullet"/>
      <w:lvlText w:val="•"/>
      <w:lvlJc w:val="left"/>
      <w:pPr>
        <w:ind w:left="2321" w:hanging="236"/>
      </w:pPr>
      <w:rPr>
        <w:rFonts w:hint="default"/>
        <w:lang w:val="en-US" w:eastAsia="en-US" w:bidi="ar-SA"/>
      </w:rPr>
    </w:lvl>
    <w:lvl w:ilvl="7" w:tplc="C48A8A8C">
      <w:numFmt w:val="bullet"/>
      <w:lvlText w:val="•"/>
      <w:lvlJc w:val="left"/>
      <w:pPr>
        <w:ind w:left="2658" w:hanging="236"/>
      </w:pPr>
      <w:rPr>
        <w:rFonts w:hint="default"/>
        <w:lang w:val="en-US" w:eastAsia="en-US" w:bidi="ar-SA"/>
      </w:rPr>
    </w:lvl>
    <w:lvl w:ilvl="8" w:tplc="BA888AE4">
      <w:numFmt w:val="bullet"/>
      <w:lvlText w:val="•"/>
      <w:lvlJc w:val="left"/>
      <w:pPr>
        <w:ind w:left="2995" w:hanging="236"/>
      </w:pPr>
      <w:rPr>
        <w:rFonts w:hint="default"/>
        <w:lang w:val="en-US" w:eastAsia="en-US" w:bidi="ar-SA"/>
      </w:rPr>
    </w:lvl>
  </w:abstractNum>
  <w:abstractNum w:abstractNumId="9" w15:restartNumberingAfterBreak="0">
    <w:nsid w:val="1F4C5384"/>
    <w:multiLevelType w:val="hybridMultilevel"/>
    <w:tmpl w:val="77EC18EA"/>
    <w:lvl w:ilvl="0" w:tplc="210AF2F0">
      <w:start w:val="1"/>
      <w:numFmt w:val="decimal"/>
      <w:lvlText w:val="%1."/>
      <w:lvlJc w:val="left"/>
      <w:pPr>
        <w:ind w:left="1312" w:hanging="452"/>
        <w:jc w:val="right"/>
      </w:pPr>
      <w:rPr>
        <w:rFonts w:ascii="Arial" w:eastAsia="Arial" w:hAnsi="Arial" w:cs="Arial" w:hint="default"/>
        <w:b/>
        <w:bCs/>
        <w:i w:val="0"/>
        <w:iCs w:val="0"/>
        <w:color w:val="F2901D"/>
        <w:w w:val="103"/>
        <w:sz w:val="20"/>
        <w:szCs w:val="20"/>
        <w:lang w:val="en-US" w:eastAsia="en-US" w:bidi="ar-SA"/>
      </w:rPr>
    </w:lvl>
    <w:lvl w:ilvl="1" w:tplc="711CC10C">
      <w:numFmt w:val="bullet"/>
      <w:lvlText w:val="•"/>
      <w:lvlJc w:val="left"/>
      <w:pPr>
        <w:ind w:left="1924" w:hanging="452"/>
      </w:pPr>
      <w:rPr>
        <w:rFonts w:hint="default"/>
        <w:lang w:val="en-US" w:eastAsia="en-US" w:bidi="ar-SA"/>
      </w:rPr>
    </w:lvl>
    <w:lvl w:ilvl="2" w:tplc="63C4D12A">
      <w:numFmt w:val="bullet"/>
      <w:lvlText w:val="•"/>
      <w:lvlJc w:val="left"/>
      <w:pPr>
        <w:ind w:left="2528" w:hanging="452"/>
      </w:pPr>
      <w:rPr>
        <w:rFonts w:hint="default"/>
        <w:lang w:val="en-US" w:eastAsia="en-US" w:bidi="ar-SA"/>
      </w:rPr>
    </w:lvl>
    <w:lvl w:ilvl="3" w:tplc="E62A5BB2">
      <w:numFmt w:val="bullet"/>
      <w:lvlText w:val="•"/>
      <w:lvlJc w:val="left"/>
      <w:pPr>
        <w:ind w:left="3132" w:hanging="452"/>
      </w:pPr>
      <w:rPr>
        <w:rFonts w:hint="default"/>
        <w:lang w:val="en-US" w:eastAsia="en-US" w:bidi="ar-SA"/>
      </w:rPr>
    </w:lvl>
    <w:lvl w:ilvl="4" w:tplc="0F1ADB7C">
      <w:numFmt w:val="bullet"/>
      <w:lvlText w:val="•"/>
      <w:lvlJc w:val="left"/>
      <w:pPr>
        <w:ind w:left="3736" w:hanging="452"/>
      </w:pPr>
      <w:rPr>
        <w:rFonts w:hint="default"/>
        <w:lang w:val="en-US" w:eastAsia="en-US" w:bidi="ar-SA"/>
      </w:rPr>
    </w:lvl>
    <w:lvl w:ilvl="5" w:tplc="A85EAAA8">
      <w:numFmt w:val="bullet"/>
      <w:lvlText w:val="•"/>
      <w:lvlJc w:val="left"/>
      <w:pPr>
        <w:ind w:left="4340" w:hanging="452"/>
      </w:pPr>
      <w:rPr>
        <w:rFonts w:hint="default"/>
        <w:lang w:val="en-US" w:eastAsia="en-US" w:bidi="ar-SA"/>
      </w:rPr>
    </w:lvl>
    <w:lvl w:ilvl="6" w:tplc="722C7AF2">
      <w:numFmt w:val="bullet"/>
      <w:lvlText w:val="•"/>
      <w:lvlJc w:val="left"/>
      <w:pPr>
        <w:ind w:left="4944" w:hanging="452"/>
      </w:pPr>
      <w:rPr>
        <w:rFonts w:hint="default"/>
        <w:lang w:val="en-US" w:eastAsia="en-US" w:bidi="ar-SA"/>
      </w:rPr>
    </w:lvl>
    <w:lvl w:ilvl="7" w:tplc="279CFA1C">
      <w:numFmt w:val="bullet"/>
      <w:lvlText w:val="•"/>
      <w:lvlJc w:val="left"/>
      <w:pPr>
        <w:ind w:left="5548" w:hanging="452"/>
      </w:pPr>
      <w:rPr>
        <w:rFonts w:hint="default"/>
        <w:lang w:val="en-US" w:eastAsia="en-US" w:bidi="ar-SA"/>
      </w:rPr>
    </w:lvl>
    <w:lvl w:ilvl="8" w:tplc="B8F41A52">
      <w:numFmt w:val="bullet"/>
      <w:lvlText w:val="•"/>
      <w:lvlJc w:val="left"/>
      <w:pPr>
        <w:ind w:left="6152" w:hanging="452"/>
      </w:pPr>
      <w:rPr>
        <w:rFonts w:hint="default"/>
        <w:lang w:val="en-US" w:eastAsia="en-US" w:bidi="ar-SA"/>
      </w:rPr>
    </w:lvl>
  </w:abstractNum>
  <w:abstractNum w:abstractNumId="10" w15:restartNumberingAfterBreak="0">
    <w:nsid w:val="23D01FB7"/>
    <w:multiLevelType w:val="hybridMultilevel"/>
    <w:tmpl w:val="E592D706"/>
    <w:lvl w:ilvl="0" w:tplc="B53C3260">
      <w:numFmt w:val="bullet"/>
      <w:lvlText w:val="•"/>
      <w:lvlJc w:val="left"/>
      <w:pPr>
        <w:ind w:left="308" w:hanging="236"/>
      </w:pPr>
      <w:rPr>
        <w:rFonts w:ascii="Arial" w:eastAsia="Arial" w:hAnsi="Arial" w:cs="Arial" w:hint="default"/>
        <w:b w:val="0"/>
        <w:bCs w:val="0"/>
        <w:i w:val="0"/>
        <w:iCs w:val="0"/>
        <w:w w:val="99"/>
        <w:sz w:val="19"/>
        <w:szCs w:val="19"/>
        <w:lang w:val="en-US" w:eastAsia="en-US" w:bidi="ar-SA"/>
      </w:rPr>
    </w:lvl>
    <w:lvl w:ilvl="1" w:tplc="0E7052C8">
      <w:numFmt w:val="bullet"/>
      <w:lvlText w:val="•"/>
      <w:lvlJc w:val="left"/>
      <w:pPr>
        <w:ind w:left="636" w:hanging="236"/>
      </w:pPr>
      <w:rPr>
        <w:rFonts w:hint="default"/>
        <w:lang w:val="en-US" w:eastAsia="en-US" w:bidi="ar-SA"/>
      </w:rPr>
    </w:lvl>
    <w:lvl w:ilvl="2" w:tplc="55287666">
      <w:numFmt w:val="bullet"/>
      <w:lvlText w:val="•"/>
      <w:lvlJc w:val="left"/>
      <w:pPr>
        <w:ind w:left="973" w:hanging="236"/>
      </w:pPr>
      <w:rPr>
        <w:rFonts w:hint="default"/>
        <w:lang w:val="en-US" w:eastAsia="en-US" w:bidi="ar-SA"/>
      </w:rPr>
    </w:lvl>
    <w:lvl w:ilvl="3" w:tplc="BA503F14">
      <w:numFmt w:val="bullet"/>
      <w:lvlText w:val="•"/>
      <w:lvlJc w:val="left"/>
      <w:pPr>
        <w:ind w:left="1310" w:hanging="236"/>
      </w:pPr>
      <w:rPr>
        <w:rFonts w:hint="default"/>
        <w:lang w:val="en-US" w:eastAsia="en-US" w:bidi="ar-SA"/>
      </w:rPr>
    </w:lvl>
    <w:lvl w:ilvl="4" w:tplc="6354FEA6">
      <w:numFmt w:val="bullet"/>
      <w:lvlText w:val="•"/>
      <w:lvlJc w:val="left"/>
      <w:pPr>
        <w:ind w:left="1647" w:hanging="236"/>
      </w:pPr>
      <w:rPr>
        <w:rFonts w:hint="default"/>
        <w:lang w:val="en-US" w:eastAsia="en-US" w:bidi="ar-SA"/>
      </w:rPr>
    </w:lvl>
    <w:lvl w:ilvl="5" w:tplc="F4AAB8E6">
      <w:numFmt w:val="bullet"/>
      <w:lvlText w:val="•"/>
      <w:lvlJc w:val="left"/>
      <w:pPr>
        <w:ind w:left="1984" w:hanging="236"/>
      </w:pPr>
      <w:rPr>
        <w:rFonts w:hint="default"/>
        <w:lang w:val="en-US" w:eastAsia="en-US" w:bidi="ar-SA"/>
      </w:rPr>
    </w:lvl>
    <w:lvl w:ilvl="6" w:tplc="C26C4E7A">
      <w:numFmt w:val="bullet"/>
      <w:lvlText w:val="•"/>
      <w:lvlJc w:val="left"/>
      <w:pPr>
        <w:ind w:left="2321" w:hanging="236"/>
      </w:pPr>
      <w:rPr>
        <w:rFonts w:hint="default"/>
        <w:lang w:val="en-US" w:eastAsia="en-US" w:bidi="ar-SA"/>
      </w:rPr>
    </w:lvl>
    <w:lvl w:ilvl="7" w:tplc="ED0C9BEA">
      <w:numFmt w:val="bullet"/>
      <w:lvlText w:val="•"/>
      <w:lvlJc w:val="left"/>
      <w:pPr>
        <w:ind w:left="2658" w:hanging="236"/>
      </w:pPr>
      <w:rPr>
        <w:rFonts w:hint="default"/>
        <w:lang w:val="en-US" w:eastAsia="en-US" w:bidi="ar-SA"/>
      </w:rPr>
    </w:lvl>
    <w:lvl w:ilvl="8" w:tplc="ED404360">
      <w:numFmt w:val="bullet"/>
      <w:lvlText w:val="•"/>
      <w:lvlJc w:val="left"/>
      <w:pPr>
        <w:ind w:left="2995" w:hanging="236"/>
      </w:pPr>
      <w:rPr>
        <w:rFonts w:hint="default"/>
        <w:lang w:val="en-US" w:eastAsia="en-US" w:bidi="ar-SA"/>
      </w:rPr>
    </w:lvl>
  </w:abstractNum>
  <w:abstractNum w:abstractNumId="11" w15:restartNumberingAfterBreak="0">
    <w:nsid w:val="2BCC7466"/>
    <w:multiLevelType w:val="hybridMultilevel"/>
    <w:tmpl w:val="8AA68F26"/>
    <w:lvl w:ilvl="0" w:tplc="39E08FB0">
      <w:numFmt w:val="bullet"/>
      <w:lvlText w:val="•"/>
      <w:lvlJc w:val="left"/>
      <w:pPr>
        <w:ind w:left="305" w:hanging="236"/>
      </w:pPr>
      <w:rPr>
        <w:rFonts w:ascii="Arial" w:eastAsia="Arial" w:hAnsi="Arial" w:cs="Arial" w:hint="default"/>
        <w:b w:val="0"/>
        <w:bCs w:val="0"/>
        <w:i w:val="0"/>
        <w:iCs w:val="0"/>
        <w:w w:val="99"/>
        <w:sz w:val="19"/>
        <w:szCs w:val="19"/>
        <w:lang w:val="en-US" w:eastAsia="en-US" w:bidi="ar-SA"/>
      </w:rPr>
    </w:lvl>
    <w:lvl w:ilvl="1" w:tplc="DDEC619E">
      <w:numFmt w:val="bullet"/>
      <w:lvlText w:val="•"/>
      <w:lvlJc w:val="left"/>
      <w:pPr>
        <w:ind w:left="622" w:hanging="236"/>
      </w:pPr>
      <w:rPr>
        <w:rFonts w:hint="default"/>
        <w:lang w:val="en-US" w:eastAsia="en-US" w:bidi="ar-SA"/>
      </w:rPr>
    </w:lvl>
    <w:lvl w:ilvl="2" w:tplc="4B986C72">
      <w:numFmt w:val="bullet"/>
      <w:lvlText w:val="•"/>
      <w:lvlJc w:val="left"/>
      <w:pPr>
        <w:ind w:left="945" w:hanging="236"/>
      </w:pPr>
      <w:rPr>
        <w:rFonts w:hint="default"/>
        <w:lang w:val="en-US" w:eastAsia="en-US" w:bidi="ar-SA"/>
      </w:rPr>
    </w:lvl>
    <w:lvl w:ilvl="3" w:tplc="A9465988">
      <w:numFmt w:val="bullet"/>
      <w:lvlText w:val="•"/>
      <w:lvlJc w:val="left"/>
      <w:pPr>
        <w:ind w:left="1267" w:hanging="236"/>
      </w:pPr>
      <w:rPr>
        <w:rFonts w:hint="default"/>
        <w:lang w:val="en-US" w:eastAsia="en-US" w:bidi="ar-SA"/>
      </w:rPr>
    </w:lvl>
    <w:lvl w:ilvl="4" w:tplc="0944D6C0">
      <w:numFmt w:val="bullet"/>
      <w:lvlText w:val="•"/>
      <w:lvlJc w:val="left"/>
      <w:pPr>
        <w:ind w:left="1590" w:hanging="236"/>
      </w:pPr>
      <w:rPr>
        <w:rFonts w:hint="default"/>
        <w:lang w:val="en-US" w:eastAsia="en-US" w:bidi="ar-SA"/>
      </w:rPr>
    </w:lvl>
    <w:lvl w:ilvl="5" w:tplc="1A5C8648">
      <w:numFmt w:val="bullet"/>
      <w:lvlText w:val="•"/>
      <w:lvlJc w:val="left"/>
      <w:pPr>
        <w:ind w:left="1913" w:hanging="236"/>
      </w:pPr>
      <w:rPr>
        <w:rFonts w:hint="default"/>
        <w:lang w:val="en-US" w:eastAsia="en-US" w:bidi="ar-SA"/>
      </w:rPr>
    </w:lvl>
    <w:lvl w:ilvl="6" w:tplc="E21C06C0">
      <w:numFmt w:val="bullet"/>
      <w:lvlText w:val="•"/>
      <w:lvlJc w:val="left"/>
      <w:pPr>
        <w:ind w:left="2235" w:hanging="236"/>
      </w:pPr>
      <w:rPr>
        <w:rFonts w:hint="default"/>
        <w:lang w:val="en-US" w:eastAsia="en-US" w:bidi="ar-SA"/>
      </w:rPr>
    </w:lvl>
    <w:lvl w:ilvl="7" w:tplc="2FBEFDCE">
      <w:numFmt w:val="bullet"/>
      <w:lvlText w:val="•"/>
      <w:lvlJc w:val="left"/>
      <w:pPr>
        <w:ind w:left="2558" w:hanging="236"/>
      </w:pPr>
      <w:rPr>
        <w:rFonts w:hint="default"/>
        <w:lang w:val="en-US" w:eastAsia="en-US" w:bidi="ar-SA"/>
      </w:rPr>
    </w:lvl>
    <w:lvl w:ilvl="8" w:tplc="6706AD4C">
      <w:numFmt w:val="bullet"/>
      <w:lvlText w:val="•"/>
      <w:lvlJc w:val="left"/>
      <w:pPr>
        <w:ind w:left="2880" w:hanging="236"/>
      </w:pPr>
      <w:rPr>
        <w:rFonts w:hint="default"/>
        <w:lang w:val="en-US" w:eastAsia="en-US" w:bidi="ar-SA"/>
      </w:rPr>
    </w:lvl>
  </w:abstractNum>
  <w:abstractNum w:abstractNumId="12" w15:restartNumberingAfterBreak="0">
    <w:nsid w:val="377D688E"/>
    <w:multiLevelType w:val="hybridMultilevel"/>
    <w:tmpl w:val="9DF2D12A"/>
    <w:lvl w:ilvl="0" w:tplc="B32046D8">
      <w:numFmt w:val="bullet"/>
      <w:lvlText w:val="•"/>
      <w:lvlJc w:val="left"/>
      <w:pPr>
        <w:ind w:left="308" w:hanging="236"/>
      </w:pPr>
      <w:rPr>
        <w:rFonts w:ascii="Arial" w:eastAsia="Arial" w:hAnsi="Arial" w:cs="Arial" w:hint="default"/>
        <w:b w:val="0"/>
        <w:bCs w:val="0"/>
        <w:i w:val="0"/>
        <w:iCs w:val="0"/>
        <w:w w:val="99"/>
        <w:sz w:val="19"/>
        <w:szCs w:val="19"/>
        <w:lang w:val="en-US" w:eastAsia="en-US" w:bidi="ar-SA"/>
      </w:rPr>
    </w:lvl>
    <w:lvl w:ilvl="1" w:tplc="4FA4D23C">
      <w:numFmt w:val="bullet"/>
      <w:lvlText w:val="•"/>
      <w:lvlJc w:val="left"/>
      <w:pPr>
        <w:ind w:left="636" w:hanging="236"/>
      </w:pPr>
      <w:rPr>
        <w:rFonts w:hint="default"/>
        <w:lang w:val="en-US" w:eastAsia="en-US" w:bidi="ar-SA"/>
      </w:rPr>
    </w:lvl>
    <w:lvl w:ilvl="2" w:tplc="F08A6392">
      <w:numFmt w:val="bullet"/>
      <w:lvlText w:val="•"/>
      <w:lvlJc w:val="left"/>
      <w:pPr>
        <w:ind w:left="973" w:hanging="236"/>
      </w:pPr>
      <w:rPr>
        <w:rFonts w:hint="default"/>
        <w:lang w:val="en-US" w:eastAsia="en-US" w:bidi="ar-SA"/>
      </w:rPr>
    </w:lvl>
    <w:lvl w:ilvl="3" w:tplc="60724A8C">
      <w:numFmt w:val="bullet"/>
      <w:lvlText w:val="•"/>
      <w:lvlJc w:val="left"/>
      <w:pPr>
        <w:ind w:left="1310" w:hanging="236"/>
      </w:pPr>
      <w:rPr>
        <w:rFonts w:hint="default"/>
        <w:lang w:val="en-US" w:eastAsia="en-US" w:bidi="ar-SA"/>
      </w:rPr>
    </w:lvl>
    <w:lvl w:ilvl="4" w:tplc="3D788AE2">
      <w:numFmt w:val="bullet"/>
      <w:lvlText w:val="•"/>
      <w:lvlJc w:val="left"/>
      <w:pPr>
        <w:ind w:left="1647" w:hanging="236"/>
      </w:pPr>
      <w:rPr>
        <w:rFonts w:hint="default"/>
        <w:lang w:val="en-US" w:eastAsia="en-US" w:bidi="ar-SA"/>
      </w:rPr>
    </w:lvl>
    <w:lvl w:ilvl="5" w:tplc="8D86D6F6">
      <w:numFmt w:val="bullet"/>
      <w:lvlText w:val="•"/>
      <w:lvlJc w:val="left"/>
      <w:pPr>
        <w:ind w:left="1984" w:hanging="236"/>
      </w:pPr>
      <w:rPr>
        <w:rFonts w:hint="default"/>
        <w:lang w:val="en-US" w:eastAsia="en-US" w:bidi="ar-SA"/>
      </w:rPr>
    </w:lvl>
    <w:lvl w:ilvl="6" w:tplc="5AF029F4">
      <w:numFmt w:val="bullet"/>
      <w:lvlText w:val="•"/>
      <w:lvlJc w:val="left"/>
      <w:pPr>
        <w:ind w:left="2321" w:hanging="236"/>
      </w:pPr>
      <w:rPr>
        <w:rFonts w:hint="default"/>
        <w:lang w:val="en-US" w:eastAsia="en-US" w:bidi="ar-SA"/>
      </w:rPr>
    </w:lvl>
    <w:lvl w:ilvl="7" w:tplc="D7764FEA">
      <w:numFmt w:val="bullet"/>
      <w:lvlText w:val="•"/>
      <w:lvlJc w:val="left"/>
      <w:pPr>
        <w:ind w:left="2658" w:hanging="236"/>
      </w:pPr>
      <w:rPr>
        <w:rFonts w:hint="default"/>
        <w:lang w:val="en-US" w:eastAsia="en-US" w:bidi="ar-SA"/>
      </w:rPr>
    </w:lvl>
    <w:lvl w:ilvl="8" w:tplc="21F8B210">
      <w:numFmt w:val="bullet"/>
      <w:lvlText w:val="•"/>
      <w:lvlJc w:val="left"/>
      <w:pPr>
        <w:ind w:left="2995" w:hanging="236"/>
      </w:pPr>
      <w:rPr>
        <w:rFonts w:hint="default"/>
        <w:lang w:val="en-US" w:eastAsia="en-US" w:bidi="ar-SA"/>
      </w:rPr>
    </w:lvl>
  </w:abstractNum>
  <w:abstractNum w:abstractNumId="13" w15:restartNumberingAfterBreak="0">
    <w:nsid w:val="3BC128A7"/>
    <w:multiLevelType w:val="hybridMultilevel"/>
    <w:tmpl w:val="899A4AE0"/>
    <w:lvl w:ilvl="0" w:tplc="F1B0B7F4">
      <w:numFmt w:val="bullet"/>
      <w:lvlText w:val="•"/>
      <w:lvlJc w:val="left"/>
      <w:pPr>
        <w:ind w:left="308" w:hanging="236"/>
      </w:pPr>
      <w:rPr>
        <w:rFonts w:ascii="Arial" w:eastAsia="Arial" w:hAnsi="Arial" w:cs="Arial" w:hint="default"/>
        <w:b w:val="0"/>
        <w:bCs w:val="0"/>
        <w:i w:val="0"/>
        <w:iCs w:val="0"/>
        <w:w w:val="99"/>
        <w:sz w:val="19"/>
        <w:szCs w:val="19"/>
        <w:lang w:val="en-US" w:eastAsia="en-US" w:bidi="ar-SA"/>
      </w:rPr>
    </w:lvl>
    <w:lvl w:ilvl="1" w:tplc="BF6AC590">
      <w:numFmt w:val="bullet"/>
      <w:lvlText w:val="•"/>
      <w:lvlJc w:val="left"/>
      <w:pPr>
        <w:ind w:left="636" w:hanging="236"/>
      </w:pPr>
      <w:rPr>
        <w:rFonts w:hint="default"/>
        <w:lang w:val="en-US" w:eastAsia="en-US" w:bidi="ar-SA"/>
      </w:rPr>
    </w:lvl>
    <w:lvl w:ilvl="2" w:tplc="AEEAF6E8">
      <w:numFmt w:val="bullet"/>
      <w:lvlText w:val="•"/>
      <w:lvlJc w:val="left"/>
      <w:pPr>
        <w:ind w:left="973" w:hanging="236"/>
      </w:pPr>
      <w:rPr>
        <w:rFonts w:hint="default"/>
        <w:lang w:val="en-US" w:eastAsia="en-US" w:bidi="ar-SA"/>
      </w:rPr>
    </w:lvl>
    <w:lvl w:ilvl="3" w:tplc="D9A4036A">
      <w:numFmt w:val="bullet"/>
      <w:lvlText w:val="•"/>
      <w:lvlJc w:val="left"/>
      <w:pPr>
        <w:ind w:left="1310" w:hanging="236"/>
      </w:pPr>
      <w:rPr>
        <w:rFonts w:hint="default"/>
        <w:lang w:val="en-US" w:eastAsia="en-US" w:bidi="ar-SA"/>
      </w:rPr>
    </w:lvl>
    <w:lvl w:ilvl="4" w:tplc="697E7C58">
      <w:numFmt w:val="bullet"/>
      <w:lvlText w:val="•"/>
      <w:lvlJc w:val="left"/>
      <w:pPr>
        <w:ind w:left="1647" w:hanging="236"/>
      </w:pPr>
      <w:rPr>
        <w:rFonts w:hint="default"/>
        <w:lang w:val="en-US" w:eastAsia="en-US" w:bidi="ar-SA"/>
      </w:rPr>
    </w:lvl>
    <w:lvl w:ilvl="5" w:tplc="D4B489A2">
      <w:numFmt w:val="bullet"/>
      <w:lvlText w:val="•"/>
      <w:lvlJc w:val="left"/>
      <w:pPr>
        <w:ind w:left="1984" w:hanging="236"/>
      </w:pPr>
      <w:rPr>
        <w:rFonts w:hint="default"/>
        <w:lang w:val="en-US" w:eastAsia="en-US" w:bidi="ar-SA"/>
      </w:rPr>
    </w:lvl>
    <w:lvl w:ilvl="6" w:tplc="AA38A4C8">
      <w:numFmt w:val="bullet"/>
      <w:lvlText w:val="•"/>
      <w:lvlJc w:val="left"/>
      <w:pPr>
        <w:ind w:left="2321" w:hanging="236"/>
      </w:pPr>
      <w:rPr>
        <w:rFonts w:hint="default"/>
        <w:lang w:val="en-US" w:eastAsia="en-US" w:bidi="ar-SA"/>
      </w:rPr>
    </w:lvl>
    <w:lvl w:ilvl="7" w:tplc="0DB89034">
      <w:numFmt w:val="bullet"/>
      <w:lvlText w:val="•"/>
      <w:lvlJc w:val="left"/>
      <w:pPr>
        <w:ind w:left="2658" w:hanging="236"/>
      </w:pPr>
      <w:rPr>
        <w:rFonts w:hint="default"/>
        <w:lang w:val="en-US" w:eastAsia="en-US" w:bidi="ar-SA"/>
      </w:rPr>
    </w:lvl>
    <w:lvl w:ilvl="8" w:tplc="B044CC08">
      <w:numFmt w:val="bullet"/>
      <w:lvlText w:val="•"/>
      <w:lvlJc w:val="left"/>
      <w:pPr>
        <w:ind w:left="2995" w:hanging="236"/>
      </w:pPr>
      <w:rPr>
        <w:rFonts w:hint="default"/>
        <w:lang w:val="en-US" w:eastAsia="en-US" w:bidi="ar-SA"/>
      </w:rPr>
    </w:lvl>
  </w:abstractNum>
  <w:abstractNum w:abstractNumId="14" w15:restartNumberingAfterBreak="0">
    <w:nsid w:val="3F364889"/>
    <w:multiLevelType w:val="hybridMultilevel"/>
    <w:tmpl w:val="D8B63C90"/>
    <w:lvl w:ilvl="0" w:tplc="CB644DDA">
      <w:numFmt w:val="bullet"/>
      <w:lvlText w:val="•"/>
      <w:lvlJc w:val="left"/>
      <w:pPr>
        <w:ind w:left="305" w:hanging="236"/>
      </w:pPr>
      <w:rPr>
        <w:rFonts w:ascii="Arial" w:eastAsia="Arial" w:hAnsi="Arial" w:cs="Arial" w:hint="default"/>
        <w:b w:val="0"/>
        <w:bCs w:val="0"/>
        <w:i w:val="0"/>
        <w:iCs w:val="0"/>
        <w:w w:val="99"/>
        <w:sz w:val="19"/>
        <w:szCs w:val="19"/>
        <w:lang w:val="en-US" w:eastAsia="en-US" w:bidi="ar-SA"/>
      </w:rPr>
    </w:lvl>
    <w:lvl w:ilvl="1" w:tplc="0538A4CC">
      <w:numFmt w:val="bullet"/>
      <w:lvlText w:val="•"/>
      <w:lvlJc w:val="left"/>
      <w:pPr>
        <w:ind w:left="622" w:hanging="236"/>
      </w:pPr>
      <w:rPr>
        <w:rFonts w:hint="default"/>
        <w:lang w:val="en-US" w:eastAsia="en-US" w:bidi="ar-SA"/>
      </w:rPr>
    </w:lvl>
    <w:lvl w:ilvl="2" w:tplc="CBC8365C">
      <w:numFmt w:val="bullet"/>
      <w:lvlText w:val="•"/>
      <w:lvlJc w:val="left"/>
      <w:pPr>
        <w:ind w:left="945" w:hanging="236"/>
      </w:pPr>
      <w:rPr>
        <w:rFonts w:hint="default"/>
        <w:lang w:val="en-US" w:eastAsia="en-US" w:bidi="ar-SA"/>
      </w:rPr>
    </w:lvl>
    <w:lvl w:ilvl="3" w:tplc="CDE0BB44">
      <w:numFmt w:val="bullet"/>
      <w:lvlText w:val="•"/>
      <w:lvlJc w:val="left"/>
      <w:pPr>
        <w:ind w:left="1267" w:hanging="236"/>
      </w:pPr>
      <w:rPr>
        <w:rFonts w:hint="default"/>
        <w:lang w:val="en-US" w:eastAsia="en-US" w:bidi="ar-SA"/>
      </w:rPr>
    </w:lvl>
    <w:lvl w:ilvl="4" w:tplc="A5A2AF0E">
      <w:numFmt w:val="bullet"/>
      <w:lvlText w:val="•"/>
      <w:lvlJc w:val="left"/>
      <w:pPr>
        <w:ind w:left="1590" w:hanging="236"/>
      </w:pPr>
      <w:rPr>
        <w:rFonts w:hint="default"/>
        <w:lang w:val="en-US" w:eastAsia="en-US" w:bidi="ar-SA"/>
      </w:rPr>
    </w:lvl>
    <w:lvl w:ilvl="5" w:tplc="32FC3CAE">
      <w:numFmt w:val="bullet"/>
      <w:lvlText w:val="•"/>
      <w:lvlJc w:val="left"/>
      <w:pPr>
        <w:ind w:left="1913" w:hanging="236"/>
      </w:pPr>
      <w:rPr>
        <w:rFonts w:hint="default"/>
        <w:lang w:val="en-US" w:eastAsia="en-US" w:bidi="ar-SA"/>
      </w:rPr>
    </w:lvl>
    <w:lvl w:ilvl="6" w:tplc="4992B6DA">
      <w:numFmt w:val="bullet"/>
      <w:lvlText w:val="•"/>
      <w:lvlJc w:val="left"/>
      <w:pPr>
        <w:ind w:left="2235" w:hanging="236"/>
      </w:pPr>
      <w:rPr>
        <w:rFonts w:hint="default"/>
        <w:lang w:val="en-US" w:eastAsia="en-US" w:bidi="ar-SA"/>
      </w:rPr>
    </w:lvl>
    <w:lvl w:ilvl="7" w:tplc="6EDC57D2">
      <w:numFmt w:val="bullet"/>
      <w:lvlText w:val="•"/>
      <w:lvlJc w:val="left"/>
      <w:pPr>
        <w:ind w:left="2558" w:hanging="236"/>
      </w:pPr>
      <w:rPr>
        <w:rFonts w:hint="default"/>
        <w:lang w:val="en-US" w:eastAsia="en-US" w:bidi="ar-SA"/>
      </w:rPr>
    </w:lvl>
    <w:lvl w:ilvl="8" w:tplc="7826B686">
      <w:numFmt w:val="bullet"/>
      <w:lvlText w:val="•"/>
      <w:lvlJc w:val="left"/>
      <w:pPr>
        <w:ind w:left="2880" w:hanging="236"/>
      </w:pPr>
      <w:rPr>
        <w:rFonts w:hint="default"/>
        <w:lang w:val="en-US" w:eastAsia="en-US" w:bidi="ar-SA"/>
      </w:rPr>
    </w:lvl>
  </w:abstractNum>
  <w:abstractNum w:abstractNumId="15" w15:restartNumberingAfterBreak="0">
    <w:nsid w:val="4DDF3012"/>
    <w:multiLevelType w:val="hybridMultilevel"/>
    <w:tmpl w:val="BF8CE69E"/>
    <w:lvl w:ilvl="0" w:tplc="C376FE36">
      <w:numFmt w:val="bullet"/>
      <w:lvlText w:val="•"/>
      <w:lvlJc w:val="left"/>
      <w:pPr>
        <w:ind w:left="305" w:hanging="236"/>
      </w:pPr>
      <w:rPr>
        <w:rFonts w:ascii="Arial" w:eastAsia="Arial" w:hAnsi="Arial" w:cs="Arial" w:hint="default"/>
        <w:b w:val="0"/>
        <w:bCs w:val="0"/>
        <w:i w:val="0"/>
        <w:iCs w:val="0"/>
        <w:w w:val="99"/>
        <w:sz w:val="19"/>
        <w:szCs w:val="19"/>
        <w:lang w:val="en-US" w:eastAsia="en-US" w:bidi="ar-SA"/>
      </w:rPr>
    </w:lvl>
    <w:lvl w:ilvl="1" w:tplc="29C828B0">
      <w:numFmt w:val="bullet"/>
      <w:lvlText w:val="•"/>
      <w:lvlJc w:val="left"/>
      <w:pPr>
        <w:ind w:left="622" w:hanging="236"/>
      </w:pPr>
      <w:rPr>
        <w:rFonts w:hint="default"/>
        <w:lang w:val="en-US" w:eastAsia="en-US" w:bidi="ar-SA"/>
      </w:rPr>
    </w:lvl>
    <w:lvl w:ilvl="2" w:tplc="4BFC8FEE">
      <w:numFmt w:val="bullet"/>
      <w:lvlText w:val="•"/>
      <w:lvlJc w:val="left"/>
      <w:pPr>
        <w:ind w:left="945" w:hanging="236"/>
      </w:pPr>
      <w:rPr>
        <w:rFonts w:hint="default"/>
        <w:lang w:val="en-US" w:eastAsia="en-US" w:bidi="ar-SA"/>
      </w:rPr>
    </w:lvl>
    <w:lvl w:ilvl="3" w:tplc="2F4E4492">
      <w:numFmt w:val="bullet"/>
      <w:lvlText w:val="•"/>
      <w:lvlJc w:val="left"/>
      <w:pPr>
        <w:ind w:left="1267" w:hanging="236"/>
      </w:pPr>
      <w:rPr>
        <w:rFonts w:hint="default"/>
        <w:lang w:val="en-US" w:eastAsia="en-US" w:bidi="ar-SA"/>
      </w:rPr>
    </w:lvl>
    <w:lvl w:ilvl="4" w:tplc="EC7CD13C">
      <w:numFmt w:val="bullet"/>
      <w:lvlText w:val="•"/>
      <w:lvlJc w:val="left"/>
      <w:pPr>
        <w:ind w:left="1590" w:hanging="236"/>
      </w:pPr>
      <w:rPr>
        <w:rFonts w:hint="default"/>
        <w:lang w:val="en-US" w:eastAsia="en-US" w:bidi="ar-SA"/>
      </w:rPr>
    </w:lvl>
    <w:lvl w:ilvl="5" w:tplc="6F64D0E6">
      <w:numFmt w:val="bullet"/>
      <w:lvlText w:val="•"/>
      <w:lvlJc w:val="left"/>
      <w:pPr>
        <w:ind w:left="1913" w:hanging="236"/>
      </w:pPr>
      <w:rPr>
        <w:rFonts w:hint="default"/>
        <w:lang w:val="en-US" w:eastAsia="en-US" w:bidi="ar-SA"/>
      </w:rPr>
    </w:lvl>
    <w:lvl w:ilvl="6" w:tplc="91481FB4">
      <w:numFmt w:val="bullet"/>
      <w:lvlText w:val="•"/>
      <w:lvlJc w:val="left"/>
      <w:pPr>
        <w:ind w:left="2235" w:hanging="236"/>
      </w:pPr>
      <w:rPr>
        <w:rFonts w:hint="default"/>
        <w:lang w:val="en-US" w:eastAsia="en-US" w:bidi="ar-SA"/>
      </w:rPr>
    </w:lvl>
    <w:lvl w:ilvl="7" w:tplc="BE02F6CE">
      <w:numFmt w:val="bullet"/>
      <w:lvlText w:val="•"/>
      <w:lvlJc w:val="left"/>
      <w:pPr>
        <w:ind w:left="2558" w:hanging="236"/>
      </w:pPr>
      <w:rPr>
        <w:rFonts w:hint="default"/>
        <w:lang w:val="en-US" w:eastAsia="en-US" w:bidi="ar-SA"/>
      </w:rPr>
    </w:lvl>
    <w:lvl w:ilvl="8" w:tplc="DFB84EB8">
      <w:numFmt w:val="bullet"/>
      <w:lvlText w:val="•"/>
      <w:lvlJc w:val="left"/>
      <w:pPr>
        <w:ind w:left="2880" w:hanging="236"/>
      </w:pPr>
      <w:rPr>
        <w:rFonts w:hint="default"/>
        <w:lang w:val="en-US" w:eastAsia="en-US" w:bidi="ar-SA"/>
      </w:rPr>
    </w:lvl>
  </w:abstractNum>
  <w:abstractNum w:abstractNumId="16" w15:restartNumberingAfterBreak="0">
    <w:nsid w:val="60C70AA6"/>
    <w:multiLevelType w:val="hybridMultilevel"/>
    <w:tmpl w:val="6068E4FA"/>
    <w:lvl w:ilvl="0" w:tplc="092C3774">
      <w:numFmt w:val="bullet"/>
      <w:lvlText w:val="•"/>
      <w:lvlJc w:val="left"/>
      <w:pPr>
        <w:ind w:left="308" w:hanging="236"/>
      </w:pPr>
      <w:rPr>
        <w:rFonts w:ascii="Arial" w:eastAsia="Arial" w:hAnsi="Arial" w:cs="Arial" w:hint="default"/>
        <w:b w:val="0"/>
        <w:bCs w:val="0"/>
        <w:i w:val="0"/>
        <w:iCs w:val="0"/>
        <w:w w:val="99"/>
        <w:sz w:val="19"/>
        <w:szCs w:val="19"/>
        <w:lang w:val="en-US" w:eastAsia="en-US" w:bidi="ar-SA"/>
      </w:rPr>
    </w:lvl>
    <w:lvl w:ilvl="1" w:tplc="BE5A0FDC">
      <w:numFmt w:val="bullet"/>
      <w:lvlText w:val="•"/>
      <w:lvlJc w:val="left"/>
      <w:pPr>
        <w:ind w:left="636" w:hanging="236"/>
      </w:pPr>
      <w:rPr>
        <w:rFonts w:hint="default"/>
        <w:lang w:val="en-US" w:eastAsia="en-US" w:bidi="ar-SA"/>
      </w:rPr>
    </w:lvl>
    <w:lvl w:ilvl="2" w:tplc="B336C4DC">
      <w:numFmt w:val="bullet"/>
      <w:lvlText w:val="•"/>
      <w:lvlJc w:val="left"/>
      <w:pPr>
        <w:ind w:left="973" w:hanging="236"/>
      </w:pPr>
      <w:rPr>
        <w:rFonts w:hint="default"/>
        <w:lang w:val="en-US" w:eastAsia="en-US" w:bidi="ar-SA"/>
      </w:rPr>
    </w:lvl>
    <w:lvl w:ilvl="3" w:tplc="C97044FA">
      <w:numFmt w:val="bullet"/>
      <w:lvlText w:val="•"/>
      <w:lvlJc w:val="left"/>
      <w:pPr>
        <w:ind w:left="1310" w:hanging="236"/>
      </w:pPr>
      <w:rPr>
        <w:rFonts w:hint="default"/>
        <w:lang w:val="en-US" w:eastAsia="en-US" w:bidi="ar-SA"/>
      </w:rPr>
    </w:lvl>
    <w:lvl w:ilvl="4" w:tplc="75BE6506">
      <w:numFmt w:val="bullet"/>
      <w:lvlText w:val="•"/>
      <w:lvlJc w:val="left"/>
      <w:pPr>
        <w:ind w:left="1647" w:hanging="236"/>
      </w:pPr>
      <w:rPr>
        <w:rFonts w:hint="default"/>
        <w:lang w:val="en-US" w:eastAsia="en-US" w:bidi="ar-SA"/>
      </w:rPr>
    </w:lvl>
    <w:lvl w:ilvl="5" w:tplc="F5320208">
      <w:numFmt w:val="bullet"/>
      <w:lvlText w:val="•"/>
      <w:lvlJc w:val="left"/>
      <w:pPr>
        <w:ind w:left="1984" w:hanging="236"/>
      </w:pPr>
      <w:rPr>
        <w:rFonts w:hint="default"/>
        <w:lang w:val="en-US" w:eastAsia="en-US" w:bidi="ar-SA"/>
      </w:rPr>
    </w:lvl>
    <w:lvl w:ilvl="6" w:tplc="41C23578">
      <w:numFmt w:val="bullet"/>
      <w:lvlText w:val="•"/>
      <w:lvlJc w:val="left"/>
      <w:pPr>
        <w:ind w:left="2321" w:hanging="236"/>
      </w:pPr>
      <w:rPr>
        <w:rFonts w:hint="default"/>
        <w:lang w:val="en-US" w:eastAsia="en-US" w:bidi="ar-SA"/>
      </w:rPr>
    </w:lvl>
    <w:lvl w:ilvl="7" w:tplc="9CBC85FE">
      <w:numFmt w:val="bullet"/>
      <w:lvlText w:val="•"/>
      <w:lvlJc w:val="left"/>
      <w:pPr>
        <w:ind w:left="2658" w:hanging="236"/>
      </w:pPr>
      <w:rPr>
        <w:rFonts w:hint="default"/>
        <w:lang w:val="en-US" w:eastAsia="en-US" w:bidi="ar-SA"/>
      </w:rPr>
    </w:lvl>
    <w:lvl w:ilvl="8" w:tplc="C98E001E">
      <w:numFmt w:val="bullet"/>
      <w:lvlText w:val="•"/>
      <w:lvlJc w:val="left"/>
      <w:pPr>
        <w:ind w:left="2995" w:hanging="236"/>
      </w:pPr>
      <w:rPr>
        <w:rFonts w:hint="default"/>
        <w:lang w:val="en-US" w:eastAsia="en-US" w:bidi="ar-SA"/>
      </w:rPr>
    </w:lvl>
  </w:abstractNum>
  <w:abstractNum w:abstractNumId="17" w15:restartNumberingAfterBreak="0">
    <w:nsid w:val="633A6413"/>
    <w:multiLevelType w:val="hybridMultilevel"/>
    <w:tmpl w:val="E2B279BA"/>
    <w:lvl w:ilvl="0" w:tplc="51F80D98">
      <w:numFmt w:val="bullet"/>
      <w:lvlText w:val="•"/>
      <w:lvlJc w:val="left"/>
      <w:pPr>
        <w:ind w:left="308" w:hanging="236"/>
      </w:pPr>
      <w:rPr>
        <w:rFonts w:ascii="Arial" w:eastAsia="Arial" w:hAnsi="Arial" w:cs="Arial" w:hint="default"/>
        <w:b w:val="0"/>
        <w:bCs w:val="0"/>
        <w:i w:val="0"/>
        <w:iCs w:val="0"/>
        <w:w w:val="99"/>
        <w:sz w:val="19"/>
        <w:szCs w:val="19"/>
        <w:lang w:val="en-US" w:eastAsia="en-US" w:bidi="ar-SA"/>
      </w:rPr>
    </w:lvl>
    <w:lvl w:ilvl="1" w:tplc="EE62D63C">
      <w:numFmt w:val="bullet"/>
      <w:lvlText w:val="•"/>
      <w:lvlJc w:val="left"/>
      <w:pPr>
        <w:ind w:left="636" w:hanging="236"/>
      </w:pPr>
      <w:rPr>
        <w:rFonts w:hint="default"/>
        <w:lang w:val="en-US" w:eastAsia="en-US" w:bidi="ar-SA"/>
      </w:rPr>
    </w:lvl>
    <w:lvl w:ilvl="2" w:tplc="342E4A78">
      <w:numFmt w:val="bullet"/>
      <w:lvlText w:val="•"/>
      <w:lvlJc w:val="left"/>
      <w:pPr>
        <w:ind w:left="973" w:hanging="236"/>
      </w:pPr>
      <w:rPr>
        <w:rFonts w:hint="default"/>
        <w:lang w:val="en-US" w:eastAsia="en-US" w:bidi="ar-SA"/>
      </w:rPr>
    </w:lvl>
    <w:lvl w:ilvl="3" w:tplc="658AF3D2">
      <w:numFmt w:val="bullet"/>
      <w:lvlText w:val="•"/>
      <w:lvlJc w:val="left"/>
      <w:pPr>
        <w:ind w:left="1310" w:hanging="236"/>
      </w:pPr>
      <w:rPr>
        <w:rFonts w:hint="default"/>
        <w:lang w:val="en-US" w:eastAsia="en-US" w:bidi="ar-SA"/>
      </w:rPr>
    </w:lvl>
    <w:lvl w:ilvl="4" w:tplc="6ED68AFC">
      <w:numFmt w:val="bullet"/>
      <w:lvlText w:val="•"/>
      <w:lvlJc w:val="left"/>
      <w:pPr>
        <w:ind w:left="1647" w:hanging="236"/>
      </w:pPr>
      <w:rPr>
        <w:rFonts w:hint="default"/>
        <w:lang w:val="en-US" w:eastAsia="en-US" w:bidi="ar-SA"/>
      </w:rPr>
    </w:lvl>
    <w:lvl w:ilvl="5" w:tplc="4DECB382">
      <w:numFmt w:val="bullet"/>
      <w:lvlText w:val="•"/>
      <w:lvlJc w:val="left"/>
      <w:pPr>
        <w:ind w:left="1984" w:hanging="236"/>
      </w:pPr>
      <w:rPr>
        <w:rFonts w:hint="default"/>
        <w:lang w:val="en-US" w:eastAsia="en-US" w:bidi="ar-SA"/>
      </w:rPr>
    </w:lvl>
    <w:lvl w:ilvl="6" w:tplc="0BCCDEDC">
      <w:numFmt w:val="bullet"/>
      <w:lvlText w:val="•"/>
      <w:lvlJc w:val="left"/>
      <w:pPr>
        <w:ind w:left="2321" w:hanging="236"/>
      </w:pPr>
      <w:rPr>
        <w:rFonts w:hint="default"/>
        <w:lang w:val="en-US" w:eastAsia="en-US" w:bidi="ar-SA"/>
      </w:rPr>
    </w:lvl>
    <w:lvl w:ilvl="7" w:tplc="411AE45E">
      <w:numFmt w:val="bullet"/>
      <w:lvlText w:val="•"/>
      <w:lvlJc w:val="left"/>
      <w:pPr>
        <w:ind w:left="2658" w:hanging="236"/>
      </w:pPr>
      <w:rPr>
        <w:rFonts w:hint="default"/>
        <w:lang w:val="en-US" w:eastAsia="en-US" w:bidi="ar-SA"/>
      </w:rPr>
    </w:lvl>
    <w:lvl w:ilvl="8" w:tplc="65C21B72">
      <w:numFmt w:val="bullet"/>
      <w:lvlText w:val="•"/>
      <w:lvlJc w:val="left"/>
      <w:pPr>
        <w:ind w:left="2995" w:hanging="236"/>
      </w:pPr>
      <w:rPr>
        <w:rFonts w:hint="default"/>
        <w:lang w:val="en-US" w:eastAsia="en-US" w:bidi="ar-SA"/>
      </w:rPr>
    </w:lvl>
  </w:abstractNum>
  <w:abstractNum w:abstractNumId="18" w15:restartNumberingAfterBreak="0">
    <w:nsid w:val="663F3D5C"/>
    <w:multiLevelType w:val="hybridMultilevel"/>
    <w:tmpl w:val="7F568B46"/>
    <w:lvl w:ilvl="0" w:tplc="9FA633BC">
      <w:numFmt w:val="bullet"/>
      <w:lvlText w:val="•"/>
      <w:lvlJc w:val="left"/>
      <w:pPr>
        <w:ind w:left="308" w:hanging="236"/>
      </w:pPr>
      <w:rPr>
        <w:rFonts w:ascii="Arial" w:eastAsia="Arial" w:hAnsi="Arial" w:cs="Arial" w:hint="default"/>
        <w:b w:val="0"/>
        <w:bCs w:val="0"/>
        <w:i w:val="0"/>
        <w:iCs w:val="0"/>
        <w:w w:val="99"/>
        <w:sz w:val="19"/>
        <w:szCs w:val="19"/>
        <w:lang w:val="en-US" w:eastAsia="en-US" w:bidi="ar-SA"/>
      </w:rPr>
    </w:lvl>
    <w:lvl w:ilvl="1" w:tplc="34865274">
      <w:numFmt w:val="bullet"/>
      <w:lvlText w:val="•"/>
      <w:lvlJc w:val="left"/>
      <w:pPr>
        <w:ind w:left="636" w:hanging="236"/>
      </w:pPr>
      <w:rPr>
        <w:rFonts w:hint="default"/>
        <w:lang w:val="en-US" w:eastAsia="en-US" w:bidi="ar-SA"/>
      </w:rPr>
    </w:lvl>
    <w:lvl w:ilvl="2" w:tplc="9CE2F1FE">
      <w:numFmt w:val="bullet"/>
      <w:lvlText w:val="•"/>
      <w:lvlJc w:val="left"/>
      <w:pPr>
        <w:ind w:left="973" w:hanging="236"/>
      </w:pPr>
      <w:rPr>
        <w:rFonts w:hint="default"/>
        <w:lang w:val="en-US" w:eastAsia="en-US" w:bidi="ar-SA"/>
      </w:rPr>
    </w:lvl>
    <w:lvl w:ilvl="3" w:tplc="23B09CAA">
      <w:numFmt w:val="bullet"/>
      <w:lvlText w:val="•"/>
      <w:lvlJc w:val="left"/>
      <w:pPr>
        <w:ind w:left="1310" w:hanging="236"/>
      </w:pPr>
      <w:rPr>
        <w:rFonts w:hint="default"/>
        <w:lang w:val="en-US" w:eastAsia="en-US" w:bidi="ar-SA"/>
      </w:rPr>
    </w:lvl>
    <w:lvl w:ilvl="4" w:tplc="B9163750">
      <w:numFmt w:val="bullet"/>
      <w:lvlText w:val="•"/>
      <w:lvlJc w:val="left"/>
      <w:pPr>
        <w:ind w:left="1647" w:hanging="236"/>
      </w:pPr>
      <w:rPr>
        <w:rFonts w:hint="default"/>
        <w:lang w:val="en-US" w:eastAsia="en-US" w:bidi="ar-SA"/>
      </w:rPr>
    </w:lvl>
    <w:lvl w:ilvl="5" w:tplc="58762030">
      <w:numFmt w:val="bullet"/>
      <w:lvlText w:val="•"/>
      <w:lvlJc w:val="left"/>
      <w:pPr>
        <w:ind w:left="1984" w:hanging="236"/>
      </w:pPr>
      <w:rPr>
        <w:rFonts w:hint="default"/>
        <w:lang w:val="en-US" w:eastAsia="en-US" w:bidi="ar-SA"/>
      </w:rPr>
    </w:lvl>
    <w:lvl w:ilvl="6" w:tplc="2912EBEC">
      <w:numFmt w:val="bullet"/>
      <w:lvlText w:val="•"/>
      <w:lvlJc w:val="left"/>
      <w:pPr>
        <w:ind w:left="2321" w:hanging="236"/>
      </w:pPr>
      <w:rPr>
        <w:rFonts w:hint="default"/>
        <w:lang w:val="en-US" w:eastAsia="en-US" w:bidi="ar-SA"/>
      </w:rPr>
    </w:lvl>
    <w:lvl w:ilvl="7" w:tplc="6C683B4C">
      <w:numFmt w:val="bullet"/>
      <w:lvlText w:val="•"/>
      <w:lvlJc w:val="left"/>
      <w:pPr>
        <w:ind w:left="2658" w:hanging="236"/>
      </w:pPr>
      <w:rPr>
        <w:rFonts w:hint="default"/>
        <w:lang w:val="en-US" w:eastAsia="en-US" w:bidi="ar-SA"/>
      </w:rPr>
    </w:lvl>
    <w:lvl w:ilvl="8" w:tplc="3822BB3A">
      <w:numFmt w:val="bullet"/>
      <w:lvlText w:val="•"/>
      <w:lvlJc w:val="left"/>
      <w:pPr>
        <w:ind w:left="2995" w:hanging="236"/>
      </w:pPr>
      <w:rPr>
        <w:rFonts w:hint="default"/>
        <w:lang w:val="en-US" w:eastAsia="en-US" w:bidi="ar-SA"/>
      </w:rPr>
    </w:lvl>
  </w:abstractNum>
  <w:abstractNum w:abstractNumId="19" w15:restartNumberingAfterBreak="0">
    <w:nsid w:val="664411FE"/>
    <w:multiLevelType w:val="hybridMultilevel"/>
    <w:tmpl w:val="E27A2560"/>
    <w:lvl w:ilvl="0" w:tplc="16F037E0">
      <w:start w:val="1"/>
      <w:numFmt w:val="decimal"/>
      <w:lvlText w:val="%1."/>
      <w:lvlJc w:val="left"/>
      <w:pPr>
        <w:ind w:left="964" w:hanging="341"/>
        <w:jc w:val="right"/>
      </w:pPr>
      <w:rPr>
        <w:rFonts w:ascii="Arial" w:eastAsia="Arial" w:hAnsi="Arial" w:cs="Arial" w:hint="default"/>
        <w:b w:val="0"/>
        <w:bCs w:val="0"/>
        <w:i w:val="0"/>
        <w:iCs w:val="0"/>
        <w:w w:val="100"/>
        <w:sz w:val="17"/>
        <w:szCs w:val="17"/>
        <w:lang w:val="en-US" w:eastAsia="en-US" w:bidi="ar-SA"/>
      </w:rPr>
    </w:lvl>
    <w:lvl w:ilvl="1" w:tplc="F49A5060">
      <w:start w:val="1"/>
      <w:numFmt w:val="lowerLetter"/>
      <w:lvlText w:val="%2."/>
      <w:lvlJc w:val="left"/>
      <w:pPr>
        <w:ind w:left="1201" w:hanging="341"/>
      </w:pPr>
      <w:rPr>
        <w:rFonts w:ascii="Arial" w:eastAsia="Arial" w:hAnsi="Arial" w:cs="Arial" w:hint="default"/>
        <w:b w:val="0"/>
        <w:bCs w:val="0"/>
        <w:i w:val="0"/>
        <w:iCs w:val="0"/>
        <w:w w:val="100"/>
        <w:sz w:val="17"/>
        <w:szCs w:val="17"/>
        <w:lang w:val="en-US" w:eastAsia="en-US" w:bidi="ar-SA"/>
      </w:rPr>
    </w:lvl>
    <w:lvl w:ilvl="2" w:tplc="EF289062">
      <w:numFmt w:val="bullet"/>
      <w:lvlText w:val="•"/>
      <w:lvlJc w:val="left"/>
      <w:pPr>
        <w:ind w:left="1045" w:hanging="341"/>
      </w:pPr>
      <w:rPr>
        <w:rFonts w:hint="default"/>
        <w:lang w:val="en-US" w:eastAsia="en-US" w:bidi="ar-SA"/>
      </w:rPr>
    </w:lvl>
    <w:lvl w:ilvl="3" w:tplc="7C54181C">
      <w:numFmt w:val="bullet"/>
      <w:lvlText w:val="•"/>
      <w:lvlJc w:val="left"/>
      <w:pPr>
        <w:ind w:left="890" w:hanging="341"/>
      </w:pPr>
      <w:rPr>
        <w:rFonts w:hint="default"/>
        <w:lang w:val="en-US" w:eastAsia="en-US" w:bidi="ar-SA"/>
      </w:rPr>
    </w:lvl>
    <w:lvl w:ilvl="4" w:tplc="54F80200">
      <w:numFmt w:val="bullet"/>
      <w:lvlText w:val="•"/>
      <w:lvlJc w:val="left"/>
      <w:pPr>
        <w:ind w:left="735" w:hanging="341"/>
      </w:pPr>
      <w:rPr>
        <w:rFonts w:hint="default"/>
        <w:lang w:val="en-US" w:eastAsia="en-US" w:bidi="ar-SA"/>
      </w:rPr>
    </w:lvl>
    <w:lvl w:ilvl="5" w:tplc="0B4228CA">
      <w:numFmt w:val="bullet"/>
      <w:lvlText w:val="•"/>
      <w:lvlJc w:val="left"/>
      <w:pPr>
        <w:ind w:left="580" w:hanging="341"/>
      </w:pPr>
      <w:rPr>
        <w:rFonts w:hint="default"/>
        <w:lang w:val="en-US" w:eastAsia="en-US" w:bidi="ar-SA"/>
      </w:rPr>
    </w:lvl>
    <w:lvl w:ilvl="6" w:tplc="39283DEC">
      <w:numFmt w:val="bullet"/>
      <w:lvlText w:val="•"/>
      <w:lvlJc w:val="left"/>
      <w:pPr>
        <w:ind w:left="425" w:hanging="341"/>
      </w:pPr>
      <w:rPr>
        <w:rFonts w:hint="default"/>
        <w:lang w:val="en-US" w:eastAsia="en-US" w:bidi="ar-SA"/>
      </w:rPr>
    </w:lvl>
    <w:lvl w:ilvl="7" w:tplc="0A723AFC">
      <w:numFmt w:val="bullet"/>
      <w:lvlText w:val="•"/>
      <w:lvlJc w:val="left"/>
      <w:pPr>
        <w:ind w:left="270" w:hanging="341"/>
      </w:pPr>
      <w:rPr>
        <w:rFonts w:hint="default"/>
        <w:lang w:val="en-US" w:eastAsia="en-US" w:bidi="ar-SA"/>
      </w:rPr>
    </w:lvl>
    <w:lvl w:ilvl="8" w:tplc="2EC22CE0">
      <w:numFmt w:val="bullet"/>
      <w:lvlText w:val="•"/>
      <w:lvlJc w:val="left"/>
      <w:pPr>
        <w:ind w:left="115" w:hanging="341"/>
      </w:pPr>
      <w:rPr>
        <w:rFonts w:hint="default"/>
        <w:lang w:val="en-US" w:eastAsia="en-US" w:bidi="ar-SA"/>
      </w:rPr>
    </w:lvl>
  </w:abstractNum>
  <w:abstractNum w:abstractNumId="20" w15:restartNumberingAfterBreak="0">
    <w:nsid w:val="66830B68"/>
    <w:multiLevelType w:val="hybridMultilevel"/>
    <w:tmpl w:val="84704BA4"/>
    <w:lvl w:ilvl="0" w:tplc="4A340AD2">
      <w:start w:val="1"/>
      <w:numFmt w:val="lowerLetter"/>
      <w:lvlText w:val="%1."/>
      <w:lvlJc w:val="left"/>
      <w:pPr>
        <w:ind w:left="628" w:hanging="237"/>
      </w:pPr>
      <w:rPr>
        <w:rFonts w:ascii="Arial" w:eastAsia="Arial" w:hAnsi="Arial" w:cs="Arial" w:hint="default"/>
        <w:b w:val="0"/>
        <w:bCs w:val="0"/>
        <w:i w:val="0"/>
        <w:iCs w:val="0"/>
        <w:w w:val="100"/>
        <w:sz w:val="17"/>
        <w:szCs w:val="17"/>
        <w:lang w:val="en-US" w:eastAsia="en-US" w:bidi="ar-SA"/>
      </w:rPr>
    </w:lvl>
    <w:lvl w:ilvl="1" w:tplc="53C66BCE">
      <w:numFmt w:val="bullet"/>
      <w:lvlText w:val="•"/>
      <w:lvlJc w:val="left"/>
      <w:pPr>
        <w:ind w:left="1211" w:hanging="237"/>
      </w:pPr>
      <w:rPr>
        <w:rFonts w:hint="default"/>
        <w:lang w:val="en-US" w:eastAsia="en-US" w:bidi="ar-SA"/>
      </w:rPr>
    </w:lvl>
    <w:lvl w:ilvl="2" w:tplc="435458CA">
      <w:numFmt w:val="bullet"/>
      <w:lvlText w:val="•"/>
      <w:lvlJc w:val="left"/>
      <w:pPr>
        <w:ind w:left="1802" w:hanging="237"/>
      </w:pPr>
      <w:rPr>
        <w:rFonts w:hint="default"/>
        <w:lang w:val="en-US" w:eastAsia="en-US" w:bidi="ar-SA"/>
      </w:rPr>
    </w:lvl>
    <w:lvl w:ilvl="3" w:tplc="A1B05246">
      <w:numFmt w:val="bullet"/>
      <w:lvlText w:val="•"/>
      <w:lvlJc w:val="left"/>
      <w:pPr>
        <w:ind w:left="2393" w:hanging="237"/>
      </w:pPr>
      <w:rPr>
        <w:rFonts w:hint="default"/>
        <w:lang w:val="en-US" w:eastAsia="en-US" w:bidi="ar-SA"/>
      </w:rPr>
    </w:lvl>
    <w:lvl w:ilvl="4" w:tplc="D60E835A">
      <w:numFmt w:val="bullet"/>
      <w:lvlText w:val="•"/>
      <w:lvlJc w:val="left"/>
      <w:pPr>
        <w:ind w:left="2984" w:hanging="237"/>
      </w:pPr>
      <w:rPr>
        <w:rFonts w:hint="default"/>
        <w:lang w:val="en-US" w:eastAsia="en-US" w:bidi="ar-SA"/>
      </w:rPr>
    </w:lvl>
    <w:lvl w:ilvl="5" w:tplc="92CE7868">
      <w:numFmt w:val="bullet"/>
      <w:lvlText w:val="•"/>
      <w:lvlJc w:val="left"/>
      <w:pPr>
        <w:ind w:left="3575" w:hanging="237"/>
      </w:pPr>
      <w:rPr>
        <w:rFonts w:hint="default"/>
        <w:lang w:val="en-US" w:eastAsia="en-US" w:bidi="ar-SA"/>
      </w:rPr>
    </w:lvl>
    <w:lvl w:ilvl="6" w:tplc="BDF02BB8">
      <w:numFmt w:val="bullet"/>
      <w:lvlText w:val="•"/>
      <w:lvlJc w:val="left"/>
      <w:pPr>
        <w:ind w:left="4166" w:hanging="237"/>
      </w:pPr>
      <w:rPr>
        <w:rFonts w:hint="default"/>
        <w:lang w:val="en-US" w:eastAsia="en-US" w:bidi="ar-SA"/>
      </w:rPr>
    </w:lvl>
    <w:lvl w:ilvl="7" w:tplc="AC744904">
      <w:numFmt w:val="bullet"/>
      <w:lvlText w:val="•"/>
      <w:lvlJc w:val="left"/>
      <w:pPr>
        <w:ind w:left="4757" w:hanging="237"/>
      </w:pPr>
      <w:rPr>
        <w:rFonts w:hint="default"/>
        <w:lang w:val="en-US" w:eastAsia="en-US" w:bidi="ar-SA"/>
      </w:rPr>
    </w:lvl>
    <w:lvl w:ilvl="8" w:tplc="88280E12">
      <w:numFmt w:val="bullet"/>
      <w:lvlText w:val="•"/>
      <w:lvlJc w:val="left"/>
      <w:pPr>
        <w:ind w:left="5348" w:hanging="237"/>
      </w:pPr>
      <w:rPr>
        <w:rFonts w:hint="default"/>
        <w:lang w:val="en-US" w:eastAsia="en-US" w:bidi="ar-SA"/>
      </w:rPr>
    </w:lvl>
  </w:abstractNum>
  <w:abstractNum w:abstractNumId="21" w15:restartNumberingAfterBreak="0">
    <w:nsid w:val="68EC6774"/>
    <w:multiLevelType w:val="hybridMultilevel"/>
    <w:tmpl w:val="4A40CBA2"/>
    <w:lvl w:ilvl="0" w:tplc="A9522BD0">
      <w:numFmt w:val="bullet"/>
      <w:lvlText w:val="•"/>
      <w:lvlJc w:val="left"/>
      <w:pPr>
        <w:ind w:left="73" w:hanging="236"/>
      </w:pPr>
      <w:rPr>
        <w:rFonts w:ascii="Arial" w:eastAsia="Arial" w:hAnsi="Arial" w:cs="Arial" w:hint="default"/>
        <w:b w:val="0"/>
        <w:bCs w:val="0"/>
        <w:i w:val="0"/>
        <w:iCs w:val="0"/>
        <w:w w:val="99"/>
        <w:sz w:val="19"/>
        <w:szCs w:val="19"/>
        <w:lang w:val="en-US" w:eastAsia="en-US" w:bidi="ar-SA"/>
      </w:rPr>
    </w:lvl>
    <w:lvl w:ilvl="1" w:tplc="3EBAAF52">
      <w:numFmt w:val="bullet"/>
      <w:lvlText w:val="•"/>
      <w:lvlJc w:val="left"/>
      <w:pPr>
        <w:ind w:left="438" w:hanging="236"/>
      </w:pPr>
      <w:rPr>
        <w:rFonts w:hint="default"/>
        <w:lang w:val="en-US" w:eastAsia="en-US" w:bidi="ar-SA"/>
      </w:rPr>
    </w:lvl>
    <w:lvl w:ilvl="2" w:tplc="8EB42B18">
      <w:numFmt w:val="bullet"/>
      <w:lvlText w:val="•"/>
      <w:lvlJc w:val="left"/>
      <w:pPr>
        <w:ind w:left="797" w:hanging="236"/>
      </w:pPr>
      <w:rPr>
        <w:rFonts w:hint="default"/>
        <w:lang w:val="en-US" w:eastAsia="en-US" w:bidi="ar-SA"/>
      </w:rPr>
    </w:lvl>
    <w:lvl w:ilvl="3" w:tplc="81447BE8">
      <w:numFmt w:val="bullet"/>
      <w:lvlText w:val="•"/>
      <w:lvlJc w:val="left"/>
      <w:pPr>
        <w:ind w:left="1156" w:hanging="236"/>
      </w:pPr>
      <w:rPr>
        <w:rFonts w:hint="default"/>
        <w:lang w:val="en-US" w:eastAsia="en-US" w:bidi="ar-SA"/>
      </w:rPr>
    </w:lvl>
    <w:lvl w:ilvl="4" w:tplc="D74ABB0C">
      <w:numFmt w:val="bullet"/>
      <w:lvlText w:val="•"/>
      <w:lvlJc w:val="left"/>
      <w:pPr>
        <w:ind w:left="1515" w:hanging="236"/>
      </w:pPr>
      <w:rPr>
        <w:rFonts w:hint="default"/>
        <w:lang w:val="en-US" w:eastAsia="en-US" w:bidi="ar-SA"/>
      </w:rPr>
    </w:lvl>
    <w:lvl w:ilvl="5" w:tplc="2E82BA66">
      <w:numFmt w:val="bullet"/>
      <w:lvlText w:val="•"/>
      <w:lvlJc w:val="left"/>
      <w:pPr>
        <w:ind w:left="1874" w:hanging="236"/>
      </w:pPr>
      <w:rPr>
        <w:rFonts w:hint="default"/>
        <w:lang w:val="en-US" w:eastAsia="en-US" w:bidi="ar-SA"/>
      </w:rPr>
    </w:lvl>
    <w:lvl w:ilvl="6" w:tplc="762AA8CE">
      <w:numFmt w:val="bullet"/>
      <w:lvlText w:val="•"/>
      <w:lvlJc w:val="left"/>
      <w:pPr>
        <w:ind w:left="2233" w:hanging="236"/>
      </w:pPr>
      <w:rPr>
        <w:rFonts w:hint="default"/>
        <w:lang w:val="en-US" w:eastAsia="en-US" w:bidi="ar-SA"/>
      </w:rPr>
    </w:lvl>
    <w:lvl w:ilvl="7" w:tplc="5BA08B9A">
      <w:numFmt w:val="bullet"/>
      <w:lvlText w:val="•"/>
      <w:lvlJc w:val="left"/>
      <w:pPr>
        <w:ind w:left="2592" w:hanging="236"/>
      </w:pPr>
      <w:rPr>
        <w:rFonts w:hint="default"/>
        <w:lang w:val="en-US" w:eastAsia="en-US" w:bidi="ar-SA"/>
      </w:rPr>
    </w:lvl>
    <w:lvl w:ilvl="8" w:tplc="3CC22BF2">
      <w:numFmt w:val="bullet"/>
      <w:lvlText w:val="•"/>
      <w:lvlJc w:val="left"/>
      <w:pPr>
        <w:ind w:left="2951" w:hanging="236"/>
      </w:pPr>
      <w:rPr>
        <w:rFonts w:hint="default"/>
        <w:lang w:val="en-US" w:eastAsia="en-US" w:bidi="ar-SA"/>
      </w:rPr>
    </w:lvl>
  </w:abstractNum>
  <w:abstractNum w:abstractNumId="22" w15:restartNumberingAfterBreak="0">
    <w:nsid w:val="6B22377B"/>
    <w:multiLevelType w:val="hybridMultilevel"/>
    <w:tmpl w:val="40CC65E0"/>
    <w:lvl w:ilvl="0" w:tplc="9F5E54AE">
      <w:numFmt w:val="bullet"/>
      <w:lvlText w:val="•"/>
      <w:lvlJc w:val="left"/>
      <w:pPr>
        <w:ind w:left="305" w:hanging="236"/>
      </w:pPr>
      <w:rPr>
        <w:rFonts w:ascii="Arial" w:eastAsia="Arial" w:hAnsi="Arial" w:cs="Arial" w:hint="default"/>
        <w:b w:val="0"/>
        <w:bCs w:val="0"/>
        <w:i w:val="0"/>
        <w:iCs w:val="0"/>
        <w:w w:val="99"/>
        <w:sz w:val="19"/>
        <w:szCs w:val="19"/>
        <w:lang w:val="en-US" w:eastAsia="en-US" w:bidi="ar-SA"/>
      </w:rPr>
    </w:lvl>
    <w:lvl w:ilvl="1" w:tplc="30C2D1EC">
      <w:numFmt w:val="bullet"/>
      <w:lvlText w:val="•"/>
      <w:lvlJc w:val="left"/>
      <w:pPr>
        <w:ind w:left="622" w:hanging="236"/>
      </w:pPr>
      <w:rPr>
        <w:rFonts w:hint="default"/>
        <w:lang w:val="en-US" w:eastAsia="en-US" w:bidi="ar-SA"/>
      </w:rPr>
    </w:lvl>
    <w:lvl w:ilvl="2" w:tplc="C1E89598">
      <w:numFmt w:val="bullet"/>
      <w:lvlText w:val="•"/>
      <w:lvlJc w:val="left"/>
      <w:pPr>
        <w:ind w:left="945" w:hanging="236"/>
      </w:pPr>
      <w:rPr>
        <w:rFonts w:hint="default"/>
        <w:lang w:val="en-US" w:eastAsia="en-US" w:bidi="ar-SA"/>
      </w:rPr>
    </w:lvl>
    <w:lvl w:ilvl="3" w:tplc="54AE31DC">
      <w:numFmt w:val="bullet"/>
      <w:lvlText w:val="•"/>
      <w:lvlJc w:val="left"/>
      <w:pPr>
        <w:ind w:left="1267" w:hanging="236"/>
      </w:pPr>
      <w:rPr>
        <w:rFonts w:hint="default"/>
        <w:lang w:val="en-US" w:eastAsia="en-US" w:bidi="ar-SA"/>
      </w:rPr>
    </w:lvl>
    <w:lvl w:ilvl="4" w:tplc="17D6CB7E">
      <w:numFmt w:val="bullet"/>
      <w:lvlText w:val="•"/>
      <w:lvlJc w:val="left"/>
      <w:pPr>
        <w:ind w:left="1590" w:hanging="236"/>
      </w:pPr>
      <w:rPr>
        <w:rFonts w:hint="default"/>
        <w:lang w:val="en-US" w:eastAsia="en-US" w:bidi="ar-SA"/>
      </w:rPr>
    </w:lvl>
    <w:lvl w:ilvl="5" w:tplc="483C88B4">
      <w:numFmt w:val="bullet"/>
      <w:lvlText w:val="•"/>
      <w:lvlJc w:val="left"/>
      <w:pPr>
        <w:ind w:left="1913" w:hanging="236"/>
      </w:pPr>
      <w:rPr>
        <w:rFonts w:hint="default"/>
        <w:lang w:val="en-US" w:eastAsia="en-US" w:bidi="ar-SA"/>
      </w:rPr>
    </w:lvl>
    <w:lvl w:ilvl="6" w:tplc="03E23BCE">
      <w:numFmt w:val="bullet"/>
      <w:lvlText w:val="•"/>
      <w:lvlJc w:val="left"/>
      <w:pPr>
        <w:ind w:left="2235" w:hanging="236"/>
      </w:pPr>
      <w:rPr>
        <w:rFonts w:hint="default"/>
        <w:lang w:val="en-US" w:eastAsia="en-US" w:bidi="ar-SA"/>
      </w:rPr>
    </w:lvl>
    <w:lvl w:ilvl="7" w:tplc="AC9EC5BA">
      <w:numFmt w:val="bullet"/>
      <w:lvlText w:val="•"/>
      <w:lvlJc w:val="left"/>
      <w:pPr>
        <w:ind w:left="2558" w:hanging="236"/>
      </w:pPr>
      <w:rPr>
        <w:rFonts w:hint="default"/>
        <w:lang w:val="en-US" w:eastAsia="en-US" w:bidi="ar-SA"/>
      </w:rPr>
    </w:lvl>
    <w:lvl w:ilvl="8" w:tplc="24E604C0">
      <w:numFmt w:val="bullet"/>
      <w:lvlText w:val="•"/>
      <w:lvlJc w:val="left"/>
      <w:pPr>
        <w:ind w:left="2880" w:hanging="236"/>
      </w:pPr>
      <w:rPr>
        <w:rFonts w:hint="default"/>
        <w:lang w:val="en-US" w:eastAsia="en-US" w:bidi="ar-SA"/>
      </w:rPr>
    </w:lvl>
  </w:abstractNum>
  <w:abstractNum w:abstractNumId="23" w15:restartNumberingAfterBreak="0">
    <w:nsid w:val="6C3B51FE"/>
    <w:multiLevelType w:val="hybridMultilevel"/>
    <w:tmpl w:val="95021B5A"/>
    <w:lvl w:ilvl="0" w:tplc="BE44AFF0">
      <w:numFmt w:val="bullet"/>
      <w:lvlText w:val="•"/>
      <w:lvlJc w:val="left"/>
      <w:pPr>
        <w:ind w:left="73" w:hanging="236"/>
      </w:pPr>
      <w:rPr>
        <w:rFonts w:ascii="Arial" w:eastAsia="Arial" w:hAnsi="Arial" w:cs="Arial" w:hint="default"/>
        <w:b w:val="0"/>
        <w:bCs w:val="0"/>
        <w:i w:val="0"/>
        <w:iCs w:val="0"/>
        <w:w w:val="99"/>
        <w:sz w:val="19"/>
        <w:szCs w:val="19"/>
        <w:lang w:val="en-US" w:eastAsia="en-US" w:bidi="ar-SA"/>
      </w:rPr>
    </w:lvl>
    <w:lvl w:ilvl="1" w:tplc="3EC8E7BC">
      <w:numFmt w:val="bullet"/>
      <w:lvlText w:val="•"/>
      <w:lvlJc w:val="left"/>
      <w:pPr>
        <w:ind w:left="438" w:hanging="236"/>
      </w:pPr>
      <w:rPr>
        <w:rFonts w:hint="default"/>
        <w:lang w:val="en-US" w:eastAsia="en-US" w:bidi="ar-SA"/>
      </w:rPr>
    </w:lvl>
    <w:lvl w:ilvl="2" w:tplc="B6F2F772">
      <w:numFmt w:val="bullet"/>
      <w:lvlText w:val="•"/>
      <w:lvlJc w:val="left"/>
      <w:pPr>
        <w:ind w:left="797" w:hanging="236"/>
      </w:pPr>
      <w:rPr>
        <w:rFonts w:hint="default"/>
        <w:lang w:val="en-US" w:eastAsia="en-US" w:bidi="ar-SA"/>
      </w:rPr>
    </w:lvl>
    <w:lvl w:ilvl="3" w:tplc="7B18B418">
      <w:numFmt w:val="bullet"/>
      <w:lvlText w:val="•"/>
      <w:lvlJc w:val="left"/>
      <w:pPr>
        <w:ind w:left="1156" w:hanging="236"/>
      </w:pPr>
      <w:rPr>
        <w:rFonts w:hint="default"/>
        <w:lang w:val="en-US" w:eastAsia="en-US" w:bidi="ar-SA"/>
      </w:rPr>
    </w:lvl>
    <w:lvl w:ilvl="4" w:tplc="A330F294">
      <w:numFmt w:val="bullet"/>
      <w:lvlText w:val="•"/>
      <w:lvlJc w:val="left"/>
      <w:pPr>
        <w:ind w:left="1515" w:hanging="236"/>
      </w:pPr>
      <w:rPr>
        <w:rFonts w:hint="default"/>
        <w:lang w:val="en-US" w:eastAsia="en-US" w:bidi="ar-SA"/>
      </w:rPr>
    </w:lvl>
    <w:lvl w:ilvl="5" w:tplc="DC4CDC2E">
      <w:numFmt w:val="bullet"/>
      <w:lvlText w:val="•"/>
      <w:lvlJc w:val="left"/>
      <w:pPr>
        <w:ind w:left="1874" w:hanging="236"/>
      </w:pPr>
      <w:rPr>
        <w:rFonts w:hint="default"/>
        <w:lang w:val="en-US" w:eastAsia="en-US" w:bidi="ar-SA"/>
      </w:rPr>
    </w:lvl>
    <w:lvl w:ilvl="6" w:tplc="4D8C601A">
      <w:numFmt w:val="bullet"/>
      <w:lvlText w:val="•"/>
      <w:lvlJc w:val="left"/>
      <w:pPr>
        <w:ind w:left="2233" w:hanging="236"/>
      </w:pPr>
      <w:rPr>
        <w:rFonts w:hint="default"/>
        <w:lang w:val="en-US" w:eastAsia="en-US" w:bidi="ar-SA"/>
      </w:rPr>
    </w:lvl>
    <w:lvl w:ilvl="7" w:tplc="33D29166">
      <w:numFmt w:val="bullet"/>
      <w:lvlText w:val="•"/>
      <w:lvlJc w:val="left"/>
      <w:pPr>
        <w:ind w:left="2592" w:hanging="236"/>
      </w:pPr>
      <w:rPr>
        <w:rFonts w:hint="default"/>
        <w:lang w:val="en-US" w:eastAsia="en-US" w:bidi="ar-SA"/>
      </w:rPr>
    </w:lvl>
    <w:lvl w:ilvl="8" w:tplc="6B5AD668">
      <w:numFmt w:val="bullet"/>
      <w:lvlText w:val="•"/>
      <w:lvlJc w:val="left"/>
      <w:pPr>
        <w:ind w:left="2951" w:hanging="236"/>
      </w:pPr>
      <w:rPr>
        <w:rFonts w:hint="default"/>
        <w:lang w:val="en-US" w:eastAsia="en-US" w:bidi="ar-SA"/>
      </w:rPr>
    </w:lvl>
  </w:abstractNum>
  <w:abstractNum w:abstractNumId="24" w15:restartNumberingAfterBreak="0">
    <w:nsid w:val="6E24283F"/>
    <w:multiLevelType w:val="multilevel"/>
    <w:tmpl w:val="600E966A"/>
    <w:lvl w:ilvl="0">
      <w:start w:val="1"/>
      <w:numFmt w:val="decimal"/>
      <w:lvlText w:val="%1"/>
      <w:lvlJc w:val="left"/>
      <w:pPr>
        <w:ind w:left="1184" w:hanging="561"/>
      </w:pPr>
      <w:rPr>
        <w:rFonts w:ascii="Arial" w:eastAsia="Arial" w:hAnsi="Arial" w:cs="Arial" w:hint="default"/>
        <w:b/>
        <w:bCs/>
        <w:i w:val="0"/>
        <w:iCs w:val="0"/>
        <w:color w:val="F2901D"/>
        <w:w w:val="100"/>
        <w:sz w:val="27"/>
        <w:szCs w:val="27"/>
        <w:lang w:val="en-US" w:eastAsia="en-US" w:bidi="ar-SA"/>
      </w:rPr>
    </w:lvl>
    <w:lvl w:ilvl="1">
      <w:start w:val="1"/>
      <w:numFmt w:val="decimal"/>
      <w:lvlText w:val="%1.%2"/>
      <w:lvlJc w:val="left"/>
      <w:pPr>
        <w:ind w:left="1171" w:hanging="548"/>
      </w:pPr>
      <w:rPr>
        <w:rFonts w:ascii="Arial" w:eastAsia="Arial" w:hAnsi="Arial" w:cs="Arial" w:hint="default"/>
        <w:b/>
        <w:bCs/>
        <w:i w:val="0"/>
        <w:iCs w:val="0"/>
        <w:color w:val="F2901D"/>
        <w:w w:val="103"/>
        <w:sz w:val="20"/>
        <w:szCs w:val="20"/>
        <w:lang w:val="en-US" w:eastAsia="en-US" w:bidi="ar-SA"/>
      </w:rPr>
    </w:lvl>
    <w:lvl w:ilvl="2">
      <w:numFmt w:val="bullet"/>
      <w:lvlText w:val="∙"/>
      <w:lvlJc w:val="left"/>
      <w:pPr>
        <w:ind w:left="1060" w:hanging="213"/>
      </w:pPr>
      <w:rPr>
        <w:rFonts w:ascii="Arial" w:eastAsia="Arial" w:hAnsi="Arial" w:cs="Arial" w:hint="default"/>
        <w:b w:val="0"/>
        <w:bCs w:val="0"/>
        <w:i/>
        <w:iCs/>
        <w:color w:val="F2901D"/>
        <w:w w:val="179"/>
        <w:position w:val="1"/>
        <w:sz w:val="20"/>
        <w:szCs w:val="20"/>
        <w:lang w:val="en-US" w:eastAsia="en-US" w:bidi="ar-SA"/>
      </w:rPr>
    </w:lvl>
    <w:lvl w:ilvl="3">
      <w:numFmt w:val="bullet"/>
      <w:lvlText w:val="•"/>
      <w:lvlJc w:val="left"/>
      <w:pPr>
        <w:ind w:left="817" w:hanging="213"/>
      </w:pPr>
      <w:rPr>
        <w:rFonts w:hint="default"/>
        <w:lang w:val="en-US" w:eastAsia="en-US" w:bidi="ar-SA"/>
      </w:rPr>
    </w:lvl>
    <w:lvl w:ilvl="4">
      <w:numFmt w:val="bullet"/>
      <w:lvlText w:val="•"/>
      <w:lvlJc w:val="left"/>
      <w:pPr>
        <w:ind w:left="635" w:hanging="213"/>
      </w:pPr>
      <w:rPr>
        <w:rFonts w:hint="default"/>
        <w:lang w:val="en-US" w:eastAsia="en-US" w:bidi="ar-SA"/>
      </w:rPr>
    </w:lvl>
    <w:lvl w:ilvl="5">
      <w:numFmt w:val="bullet"/>
      <w:lvlText w:val="•"/>
      <w:lvlJc w:val="left"/>
      <w:pPr>
        <w:ind w:left="454" w:hanging="213"/>
      </w:pPr>
      <w:rPr>
        <w:rFonts w:hint="default"/>
        <w:lang w:val="en-US" w:eastAsia="en-US" w:bidi="ar-SA"/>
      </w:rPr>
    </w:lvl>
    <w:lvl w:ilvl="6">
      <w:numFmt w:val="bullet"/>
      <w:lvlText w:val="•"/>
      <w:lvlJc w:val="left"/>
      <w:pPr>
        <w:ind w:left="272" w:hanging="213"/>
      </w:pPr>
      <w:rPr>
        <w:rFonts w:hint="default"/>
        <w:lang w:val="en-US" w:eastAsia="en-US" w:bidi="ar-SA"/>
      </w:rPr>
    </w:lvl>
    <w:lvl w:ilvl="7">
      <w:numFmt w:val="bullet"/>
      <w:lvlText w:val="•"/>
      <w:lvlJc w:val="left"/>
      <w:pPr>
        <w:ind w:left="91" w:hanging="213"/>
      </w:pPr>
      <w:rPr>
        <w:rFonts w:hint="default"/>
        <w:lang w:val="en-US" w:eastAsia="en-US" w:bidi="ar-SA"/>
      </w:rPr>
    </w:lvl>
    <w:lvl w:ilvl="8">
      <w:numFmt w:val="bullet"/>
      <w:lvlText w:val="•"/>
      <w:lvlJc w:val="left"/>
      <w:pPr>
        <w:ind w:left="-90" w:hanging="213"/>
      </w:pPr>
      <w:rPr>
        <w:rFonts w:hint="default"/>
        <w:lang w:val="en-US" w:eastAsia="en-US" w:bidi="ar-SA"/>
      </w:rPr>
    </w:lvl>
  </w:abstractNum>
  <w:abstractNum w:abstractNumId="25" w15:restartNumberingAfterBreak="0">
    <w:nsid w:val="70750BFF"/>
    <w:multiLevelType w:val="hybridMultilevel"/>
    <w:tmpl w:val="AB926DF2"/>
    <w:lvl w:ilvl="0" w:tplc="4774B1C4">
      <w:numFmt w:val="bullet"/>
      <w:lvlText w:val="∙"/>
      <w:lvlJc w:val="left"/>
      <w:pPr>
        <w:ind w:left="1060" w:hanging="213"/>
      </w:pPr>
      <w:rPr>
        <w:rFonts w:ascii="Arial" w:eastAsia="Arial" w:hAnsi="Arial" w:cs="Arial" w:hint="default"/>
        <w:b w:val="0"/>
        <w:bCs w:val="0"/>
        <w:i/>
        <w:iCs/>
        <w:color w:val="F2901D"/>
        <w:w w:val="179"/>
        <w:position w:val="1"/>
        <w:sz w:val="20"/>
        <w:szCs w:val="20"/>
        <w:lang w:val="en-US" w:eastAsia="en-US" w:bidi="ar-SA"/>
      </w:rPr>
    </w:lvl>
    <w:lvl w:ilvl="1" w:tplc="52C0242A">
      <w:numFmt w:val="bullet"/>
      <w:lvlText w:val="•"/>
      <w:lvlJc w:val="left"/>
      <w:pPr>
        <w:ind w:left="1674" w:hanging="213"/>
      </w:pPr>
      <w:rPr>
        <w:rFonts w:hint="default"/>
        <w:lang w:val="en-US" w:eastAsia="en-US" w:bidi="ar-SA"/>
      </w:rPr>
    </w:lvl>
    <w:lvl w:ilvl="2" w:tplc="BAFE45C0">
      <w:numFmt w:val="bullet"/>
      <w:lvlText w:val="•"/>
      <w:lvlJc w:val="left"/>
      <w:pPr>
        <w:ind w:left="2289" w:hanging="213"/>
      </w:pPr>
      <w:rPr>
        <w:rFonts w:hint="default"/>
        <w:lang w:val="en-US" w:eastAsia="en-US" w:bidi="ar-SA"/>
      </w:rPr>
    </w:lvl>
    <w:lvl w:ilvl="3" w:tplc="5C1862C6">
      <w:numFmt w:val="bullet"/>
      <w:lvlText w:val="•"/>
      <w:lvlJc w:val="left"/>
      <w:pPr>
        <w:ind w:left="2903" w:hanging="213"/>
      </w:pPr>
      <w:rPr>
        <w:rFonts w:hint="default"/>
        <w:lang w:val="en-US" w:eastAsia="en-US" w:bidi="ar-SA"/>
      </w:rPr>
    </w:lvl>
    <w:lvl w:ilvl="4" w:tplc="B13CD184">
      <w:numFmt w:val="bullet"/>
      <w:lvlText w:val="•"/>
      <w:lvlJc w:val="left"/>
      <w:pPr>
        <w:ind w:left="3518" w:hanging="213"/>
      </w:pPr>
      <w:rPr>
        <w:rFonts w:hint="default"/>
        <w:lang w:val="en-US" w:eastAsia="en-US" w:bidi="ar-SA"/>
      </w:rPr>
    </w:lvl>
    <w:lvl w:ilvl="5" w:tplc="4C92FFBC">
      <w:numFmt w:val="bullet"/>
      <w:lvlText w:val="•"/>
      <w:lvlJc w:val="left"/>
      <w:pPr>
        <w:ind w:left="4133" w:hanging="213"/>
      </w:pPr>
      <w:rPr>
        <w:rFonts w:hint="default"/>
        <w:lang w:val="en-US" w:eastAsia="en-US" w:bidi="ar-SA"/>
      </w:rPr>
    </w:lvl>
    <w:lvl w:ilvl="6" w:tplc="668A23AE">
      <w:numFmt w:val="bullet"/>
      <w:lvlText w:val="•"/>
      <w:lvlJc w:val="left"/>
      <w:pPr>
        <w:ind w:left="4747" w:hanging="213"/>
      </w:pPr>
      <w:rPr>
        <w:rFonts w:hint="default"/>
        <w:lang w:val="en-US" w:eastAsia="en-US" w:bidi="ar-SA"/>
      </w:rPr>
    </w:lvl>
    <w:lvl w:ilvl="7" w:tplc="24C28086">
      <w:numFmt w:val="bullet"/>
      <w:lvlText w:val="•"/>
      <w:lvlJc w:val="left"/>
      <w:pPr>
        <w:ind w:left="5362" w:hanging="213"/>
      </w:pPr>
      <w:rPr>
        <w:rFonts w:hint="default"/>
        <w:lang w:val="en-US" w:eastAsia="en-US" w:bidi="ar-SA"/>
      </w:rPr>
    </w:lvl>
    <w:lvl w:ilvl="8" w:tplc="23DAC2D8">
      <w:numFmt w:val="bullet"/>
      <w:lvlText w:val="•"/>
      <w:lvlJc w:val="left"/>
      <w:pPr>
        <w:ind w:left="5977" w:hanging="213"/>
      </w:pPr>
      <w:rPr>
        <w:rFonts w:hint="default"/>
        <w:lang w:val="en-US" w:eastAsia="en-US" w:bidi="ar-SA"/>
      </w:rPr>
    </w:lvl>
  </w:abstractNum>
  <w:abstractNum w:abstractNumId="26" w15:restartNumberingAfterBreak="0">
    <w:nsid w:val="72741C04"/>
    <w:multiLevelType w:val="hybridMultilevel"/>
    <w:tmpl w:val="F32C6978"/>
    <w:lvl w:ilvl="0" w:tplc="97CCF398">
      <w:numFmt w:val="bullet"/>
      <w:lvlText w:val="•"/>
      <w:lvlJc w:val="left"/>
      <w:pPr>
        <w:ind w:left="308" w:hanging="236"/>
      </w:pPr>
      <w:rPr>
        <w:rFonts w:ascii="Arial" w:eastAsia="Arial" w:hAnsi="Arial" w:cs="Arial" w:hint="default"/>
        <w:b w:val="0"/>
        <w:bCs w:val="0"/>
        <w:i w:val="0"/>
        <w:iCs w:val="0"/>
        <w:w w:val="99"/>
        <w:sz w:val="19"/>
        <w:szCs w:val="19"/>
        <w:lang w:val="en-US" w:eastAsia="en-US" w:bidi="ar-SA"/>
      </w:rPr>
    </w:lvl>
    <w:lvl w:ilvl="1" w:tplc="BDF4CE8A">
      <w:numFmt w:val="bullet"/>
      <w:lvlText w:val="•"/>
      <w:lvlJc w:val="left"/>
      <w:pPr>
        <w:ind w:left="636" w:hanging="236"/>
      </w:pPr>
      <w:rPr>
        <w:rFonts w:hint="default"/>
        <w:lang w:val="en-US" w:eastAsia="en-US" w:bidi="ar-SA"/>
      </w:rPr>
    </w:lvl>
    <w:lvl w:ilvl="2" w:tplc="3D601CEE">
      <w:numFmt w:val="bullet"/>
      <w:lvlText w:val="•"/>
      <w:lvlJc w:val="left"/>
      <w:pPr>
        <w:ind w:left="973" w:hanging="236"/>
      </w:pPr>
      <w:rPr>
        <w:rFonts w:hint="default"/>
        <w:lang w:val="en-US" w:eastAsia="en-US" w:bidi="ar-SA"/>
      </w:rPr>
    </w:lvl>
    <w:lvl w:ilvl="3" w:tplc="2A0EB0C8">
      <w:numFmt w:val="bullet"/>
      <w:lvlText w:val="•"/>
      <w:lvlJc w:val="left"/>
      <w:pPr>
        <w:ind w:left="1310" w:hanging="236"/>
      </w:pPr>
      <w:rPr>
        <w:rFonts w:hint="default"/>
        <w:lang w:val="en-US" w:eastAsia="en-US" w:bidi="ar-SA"/>
      </w:rPr>
    </w:lvl>
    <w:lvl w:ilvl="4" w:tplc="89C0364C">
      <w:numFmt w:val="bullet"/>
      <w:lvlText w:val="•"/>
      <w:lvlJc w:val="left"/>
      <w:pPr>
        <w:ind w:left="1647" w:hanging="236"/>
      </w:pPr>
      <w:rPr>
        <w:rFonts w:hint="default"/>
        <w:lang w:val="en-US" w:eastAsia="en-US" w:bidi="ar-SA"/>
      </w:rPr>
    </w:lvl>
    <w:lvl w:ilvl="5" w:tplc="51CA3FD4">
      <w:numFmt w:val="bullet"/>
      <w:lvlText w:val="•"/>
      <w:lvlJc w:val="left"/>
      <w:pPr>
        <w:ind w:left="1984" w:hanging="236"/>
      </w:pPr>
      <w:rPr>
        <w:rFonts w:hint="default"/>
        <w:lang w:val="en-US" w:eastAsia="en-US" w:bidi="ar-SA"/>
      </w:rPr>
    </w:lvl>
    <w:lvl w:ilvl="6" w:tplc="23361298">
      <w:numFmt w:val="bullet"/>
      <w:lvlText w:val="•"/>
      <w:lvlJc w:val="left"/>
      <w:pPr>
        <w:ind w:left="2321" w:hanging="236"/>
      </w:pPr>
      <w:rPr>
        <w:rFonts w:hint="default"/>
        <w:lang w:val="en-US" w:eastAsia="en-US" w:bidi="ar-SA"/>
      </w:rPr>
    </w:lvl>
    <w:lvl w:ilvl="7" w:tplc="D1F89EF6">
      <w:numFmt w:val="bullet"/>
      <w:lvlText w:val="•"/>
      <w:lvlJc w:val="left"/>
      <w:pPr>
        <w:ind w:left="2658" w:hanging="236"/>
      </w:pPr>
      <w:rPr>
        <w:rFonts w:hint="default"/>
        <w:lang w:val="en-US" w:eastAsia="en-US" w:bidi="ar-SA"/>
      </w:rPr>
    </w:lvl>
    <w:lvl w:ilvl="8" w:tplc="C7324044">
      <w:numFmt w:val="bullet"/>
      <w:lvlText w:val="•"/>
      <w:lvlJc w:val="left"/>
      <w:pPr>
        <w:ind w:left="2995" w:hanging="236"/>
      </w:pPr>
      <w:rPr>
        <w:rFonts w:hint="default"/>
        <w:lang w:val="en-US" w:eastAsia="en-US" w:bidi="ar-SA"/>
      </w:rPr>
    </w:lvl>
  </w:abstractNum>
  <w:abstractNum w:abstractNumId="27" w15:restartNumberingAfterBreak="0">
    <w:nsid w:val="74273CF0"/>
    <w:multiLevelType w:val="hybridMultilevel"/>
    <w:tmpl w:val="20ACA7F8"/>
    <w:lvl w:ilvl="0" w:tplc="555C43D0">
      <w:start w:val="1"/>
      <w:numFmt w:val="decimal"/>
      <w:lvlText w:val="%1"/>
      <w:lvlJc w:val="left"/>
      <w:pPr>
        <w:ind w:left="8612" w:hanging="326"/>
      </w:pPr>
      <w:rPr>
        <w:rFonts w:ascii="Arial" w:eastAsia="Arial" w:hAnsi="Arial" w:cs="Arial" w:hint="default"/>
        <w:b w:val="0"/>
        <w:bCs w:val="0"/>
        <w:i w:val="0"/>
        <w:iCs w:val="0"/>
        <w:w w:val="103"/>
        <w:sz w:val="20"/>
        <w:szCs w:val="20"/>
        <w:lang w:val="en-US" w:eastAsia="en-US" w:bidi="ar-SA"/>
      </w:rPr>
    </w:lvl>
    <w:lvl w:ilvl="1" w:tplc="F2A2DABC">
      <w:start w:val="1"/>
      <w:numFmt w:val="upperLetter"/>
      <w:lvlText w:val="%2"/>
      <w:lvlJc w:val="left"/>
      <w:pPr>
        <w:ind w:left="8612" w:hanging="326"/>
      </w:pPr>
      <w:rPr>
        <w:rFonts w:ascii="Arial" w:eastAsia="Arial" w:hAnsi="Arial" w:cs="Arial" w:hint="default"/>
        <w:b w:val="0"/>
        <w:bCs w:val="0"/>
        <w:i w:val="0"/>
        <w:iCs w:val="0"/>
        <w:w w:val="103"/>
        <w:sz w:val="20"/>
        <w:szCs w:val="20"/>
        <w:lang w:val="en-US" w:eastAsia="en-US" w:bidi="ar-SA"/>
      </w:rPr>
    </w:lvl>
    <w:lvl w:ilvl="2" w:tplc="EA8C8380">
      <w:numFmt w:val="bullet"/>
      <w:lvlText w:val="•"/>
      <w:lvlJc w:val="left"/>
      <w:pPr>
        <w:ind w:left="9891" w:hanging="326"/>
      </w:pPr>
      <w:rPr>
        <w:rFonts w:hint="default"/>
        <w:lang w:val="en-US" w:eastAsia="en-US" w:bidi="ar-SA"/>
      </w:rPr>
    </w:lvl>
    <w:lvl w:ilvl="3" w:tplc="3536DDD6">
      <w:numFmt w:val="bullet"/>
      <w:lvlText w:val="•"/>
      <w:lvlJc w:val="left"/>
      <w:pPr>
        <w:ind w:left="10527" w:hanging="326"/>
      </w:pPr>
      <w:rPr>
        <w:rFonts w:hint="default"/>
        <w:lang w:val="en-US" w:eastAsia="en-US" w:bidi="ar-SA"/>
      </w:rPr>
    </w:lvl>
    <w:lvl w:ilvl="4" w:tplc="1E46B858">
      <w:numFmt w:val="bullet"/>
      <w:lvlText w:val="•"/>
      <w:lvlJc w:val="left"/>
      <w:pPr>
        <w:ind w:left="11163" w:hanging="326"/>
      </w:pPr>
      <w:rPr>
        <w:rFonts w:hint="default"/>
        <w:lang w:val="en-US" w:eastAsia="en-US" w:bidi="ar-SA"/>
      </w:rPr>
    </w:lvl>
    <w:lvl w:ilvl="5" w:tplc="AF5AB804">
      <w:numFmt w:val="bullet"/>
      <w:lvlText w:val="•"/>
      <w:lvlJc w:val="left"/>
      <w:pPr>
        <w:ind w:left="11798" w:hanging="326"/>
      </w:pPr>
      <w:rPr>
        <w:rFonts w:hint="default"/>
        <w:lang w:val="en-US" w:eastAsia="en-US" w:bidi="ar-SA"/>
      </w:rPr>
    </w:lvl>
    <w:lvl w:ilvl="6" w:tplc="19949EF0">
      <w:numFmt w:val="bullet"/>
      <w:lvlText w:val="•"/>
      <w:lvlJc w:val="left"/>
      <w:pPr>
        <w:ind w:left="12434" w:hanging="326"/>
      </w:pPr>
      <w:rPr>
        <w:rFonts w:hint="default"/>
        <w:lang w:val="en-US" w:eastAsia="en-US" w:bidi="ar-SA"/>
      </w:rPr>
    </w:lvl>
    <w:lvl w:ilvl="7" w:tplc="DE725CAE">
      <w:numFmt w:val="bullet"/>
      <w:lvlText w:val="•"/>
      <w:lvlJc w:val="left"/>
      <w:pPr>
        <w:ind w:left="13070" w:hanging="326"/>
      </w:pPr>
      <w:rPr>
        <w:rFonts w:hint="default"/>
        <w:lang w:val="en-US" w:eastAsia="en-US" w:bidi="ar-SA"/>
      </w:rPr>
    </w:lvl>
    <w:lvl w:ilvl="8" w:tplc="02328D66">
      <w:numFmt w:val="bullet"/>
      <w:lvlText w:val="•"/>
      <w:lvlJc w:val="left"/>
      <w:pPr>
        <w:ind w:left="13706" w:hanging="326"/>
      </w:pPr>
      <w:rPr>
        <w:rFonts w:hint="default"/>
        <w:lang w:val="en-US" w:eastAsia="en-US" w:bidi="ar-SA"/>
      </w:rPr>
    </w:lvl>
  </w:abstractNum>
  <w:abstractNum w:abstractNumId="28" w15:restartNumberingAfterBreak="0">
    <w:nsid w:val="78720EB4"/>
    <w:multiLevelType w:val="hybridMultilevel"/>
    <w:tmpl w:val="6A2A2AAE"/>
    <w:lvl w:ilvl="0" w:tplc="E1005CA4">
      <w:numFmt w:val="bullet"/>
      <w:lvlText w:val="•"/>
      <w:lvlJc w:val="left"/>
      <w:pPr>
        <w:ind w:left="305" w:hanging="236"/>
      </w:pPr>
      <w:rPr>
        <w:rFonts w:ascii="Arial" w:eastAsia="Arial" w:hAnsi="Arial" w:cs="Arial" w:hint="default"/>
        <w:b w:val="0"/>
        <w:bCs w:val="0"/>
        <w:i w:val="0"/>
        <w:iCs w:val="0"/>
        <w:w w:val="99"/>
        <w:sz w:val="19"/>
        <w:szCs w:val="19"/>
        <w:lang w:val="en-US" w:eastAsia="en-US" w:bidi="ar-SA"/>
      </w:rPr>
    </w:lvl>
    <w:lvl w:ilvl="1" w:tplc="97425A7E">
      <w:numFmt w:val="bullet"/>
      <w:lvlText w:val="•"/>
      <w:lvlJc w:val="left"/>
      <w:pPr>
        <w:ind w:left="622" w:hanging="236"/>
      </w:pPr>
      <w:rPr>
        <w:rFonts w:hint="default"/>
        <w:lang w:val="en-US" w:eastAsia="en-US" w:bidi="ar-SA"/>
      </w:rPr>
    </w:lvl>
    <w:lvl w:ilvl="2" w:tplc="22185778">
      <w:numFmt w:val="bullet"/>
      <w:lvlText w:val="•"/>
      <w:lvlJc w:val="left"/>
      <w:pPr>
        <w:ind w:left="945" w:hanging="236"/>
      </w:pPr>
      <w:rPr>
        <w:rFonts w:hint="default"/>
        <w:lang w:val="en-US" w:eastAsia="en-US" w:bidi="ar-SA"/>
      </w:rPr>
    </w:lvl>
    <w:lvl w:ilvl="3" w:tplc="0FC459B2">
      <w:numFmt w:val="bullet"/>
      <w:lvlText w:val="•"/>
      <w:lvlJc w:val="left"/>
      <w:pPr>
        <w:ind w:left="1267" w:hanging="236"/>
      </w:pPr>
      <w:rPr>
        <w:rFonts w:hint="default"/>
        <w:lang w:val="en-US" w:eastAsia="en-US" w:bidi="ar-SA"/>
      </w:rPr>
    </w:lvl>
    <w:lvl w:ilvl="4" w:tplc="8D14B35E">
      <w:numFmt w:val="bullet"/>
      <w:lvlText w:val="•"/>
      <w:lvlJc w:val="left"/>
      <w:pPr>
        <w:ind w:left="1590" w:hanging="236"/>
      </w:pPr>
      <w:rPr>
        <w:rFonts w:hint="default"/>
        <w:lang w:val="en-US" w:eastAsia="en-US" w:bidi="ar-SA"/>
      </w:rPr>
    </w:lvl>
    <w:lvl w:ilvl="5" w:tplc="9B7ED020">
      <w:numFmt w:val="bullet"/>
      <w:lvlText w:val="•"/>
      <w:lvlJc w:val="left"/>
      <w:pPr>
        <w:ind w:left="1913" w:hanging="236"/>
      </w:pPr>
      <w:rPr>
        <w:rFonts w:hint="default"/>
        <w:lang w:val="en-US" w:eastAsia="en-US" w:bidi="ar-SA"/>
      </w:rPr>
    </w:lvl>
    <w:lvl w:ilvl="6" w:tplc="023ACF0E">
      <w:numFmt w:val="bullet"/>
      <w:lvlText w:val="•"/>
      <w:lvlJc w:val="left"/>
      <w:pPr>
        <w:ind w:left="2235" w:hanging="236"/>
      </w:pPr>
      <w:rPr>
        <w:rFonts w:hint="default"/>
        <w:lang w:val="en-US" w:eastAsia="en-US" w:bidi="ar-SA"/>
      </w:rPr>
    </w:lvl>
    <w:lvl w:ilvl="7" w:tplc="F51CC01E">
      <w:numFmt w:val="bullet"/>
      <w:lvlText w:val="•"/>
      <w:lvlJc w:val="left"/>
      <w:pPr>
        <w:ind w:left="2558" w:hanging="236"/>
      </w:pPr>
      <w:rPr>
        <w:rFonts w:hint="default"/>
        <w:lang w:val="en-US" w:eastAsia="en-US" w:bidi="ar-SA"/>
      </w:rPr>
    </w:lvl>
    <w:lvl w:ilvl="8" w:tplc="D9B6D260">
      <w:numFmt w:val="bullet"/>
      <w:lvlText w:val="•"/>
      <w:lvlJc w:val="left"/>
      <w:pPr>
        <w:ind w:left="2880" w:hanging="236"/>
      </w:pPr>
      <w:rPr>
        <w:rFonts w:hint="default"/>
        <w:lang w:val="en-US" w:eastAsia="en-US" w:bidi="ar-SA"/>
      </w:rPr>
    </w:lvl>
  </w:abstractNum>
  <w:abstractNum w:abstractNumId="29" w15:restartNumberingAfterBreak="0">
    <w:nsid w:val="7B095E8D"/>
    <w:multiLevelType w:val="hybridMultilevel"/>
    <w:tmpl w:val="11E0271A"/>
    <w:lvl w:ilvl="0" w:tplc="5F4681DC">
      <w:numFmt w:val="bullet"/>
      <w:lvlText w:val="•"/>
      <w:lvlJc w:val="left"/>
      <w:pPr>
        <w:ind w:left="308" w:hanging="236"/>
      </w:pPr>
      <w:rPr>
        <w:rFonts w:ascii="Arial" w:eastAsia="Arial" w:hAnsi="Arial" w:cs="Arial" w:hint="default"/>
        <w:b w:val="0"/>
        <w:bCs w:val="0"/>
        <w:i w:val="0"/>
        <w:iCs w:val="0"/>
        <w:w w:val="99"/>
        <w:sz w:val="19"/>
        <w:szCs w:val="19"/>
        <w:lang w:val="en-US" w:eastAsia="en-US" w:bidi="ar-SA"/>
      </w:rPr>
    </w:lvl>
    <w:lvl w:ilvl="1" w:tplc="3C5CF81A">
      <w:numFmt w:val="bullet"/>
      <w:lvlText w:val="•"/>
      <w:lvlJc w:val="left"/>
      <w:pPr>
        <w:ind w:left="636" w:hanging="236"/>
      </w:pPr>
      <w:rPr>
        <w:rFonts w:hint="default"/>
        <w:lang w:val="en-US" w:eastAsia="en-US" w:bidi="ar-SA"/>
      </w:rPr>
    </w:lvl>
    <w:lvl w:ilvl="2" w:tplc="8F924E4C">
      <w:numFmt w:val="bullet"/>
      <w:lvlText w:val="•"/>
      <w:lvlJc w:val="left"/>
      <w:pPr>
        <w:ind w:left="973" w:hanging="236"/>
      </w:pPr>
      <w:rPr>
        <w:rFonts w:hint="default"/>
        <w:lang w:val="en-US" w:eastAsia="en-US" w:bidi="ar-SA"/>
      </w:rPr>
    </w:lvl>
    <w:lvl w:ilvl="3" w:tplc="1C4AA166">
      <w:numFmt w:val="bullet"/>
      <w:lvlText w:val="•"/>
      <w:lvlJc w:val="left"/>
      <w:pPr>
        <w:ind w:left="1310" w:hanging="236"/>
      </w:pPr>
      <w:rPr>
        <w:rFonts w:hint="default"/>
        <w:lang w:val="en-US" w:eastAsia="en-US" w:bidi="ar-SA"/>
      </w:rPr>
    </w:lvl>
    <w:lvl w:ilvl="4" w:tplc="5FD61B24">
      <w:numFmt w:val="bullet"/>
      <w:lvlText w:val="•"/>
      <w:lvlJc w:val="left"/>
      <w:pPr>
        <w:ind w:left="1647" w:hanging="236"/>
      </w:pPr>
      <w:rPr>
        <w:rFonts w:hint="default"/>
        <w:lang w:val="en-US" w:eastAsia="en-US" w:bidi="ar-SA"/>
      </w:rPr>
    </w:lvl>
    <w:lvl w:ilvl="5" w:tplc="A06E4DC4">
      <w:numFmt w:val="bullet"/>
      <w:lvlText w:val="•"/>
      <w:lvlJc w:val="left"/>
      <w:pPr>
        <w:ind w:left="1984" w:hanging="236"/>
      </w:pPr>
      <w:rPr>
        <w:rFonts w:hint="default"/>
        <w:lang w:val="en-US" w:eastAsia="en-US" w:bidi="ar-SA"/>
      </w:rPr>
    </w:lvl>
    <w:lvl w:ilvl="6" w:tplc="E6084226">
      <w:numFmt w:val="bullet"/>
      <w:lvlText w:val="•"/>
      <w:lvlJc w:val="left"/>
      <w:pPr>
        <w:ind w:left="2321" w:hanging="236"/>
      </w:pPr>
      <w:rPr>
        <w:rFonts w:hint="default"/>
        <w:lang w:val="en-US" w:eastAsia="en-US" w:bidi="ar-SA"/>
      </w:rPr>
    </w:lvl>
    <w:lvl w:ilvl="7" w:tplc="35FEB54A">
      <w:numFmt w:val="bullet"/>
      <w:lvlText w:val="•"/>
      <w:lvlJc w:val="left"/>
      <w:pPr>
        <w:ind w:left="2658" w:hanging="236"/>
      </w:pPr>
      <w:rPr>
        <w:rFonts w:hint="default"/>
        <w:lang w:val="en-US" w:eastAsia="en-US" w:bidi="ar-SA"/>
      </w:rPr>
    </w:lvl>
    <w:lvl w:ilvl="8" w:tplc="8FD085FA">
      <w:numFmt w:val="bullet"/>
      <w:lvlText w:val="•"/>
      <w:lvlJc w:val="left"/>
      <w:pPr>
        <w:ind w:left="2995" w:hanging="236"/>
      </w:pPr>
      <w:rPr>
        <w:rFonts w:hint="default"/>
        <w:lang w:val="en-US" w:eastAsia="en-US" w:bidi="ar-SA"/>
      </w:rPr>
    </w:lvl>
  </w:abstractNum>
  <w:abstractNum w:abstractNumId="30" w15:restartNumberingAfterBreak="0">
    <w:nsid w:val="7BD916D3"/>
    <w:multiLevelType w:val="hybridMultilevel"/>
    <w:tmpl w:val="C3922C98"/>
    <w:lvl w:ilvl="0" w:tplc="112295F6">
      <w:numFmt w:val="bullet"/>
      <w:lvlText w:val="∙"/>
      <w:lvlJc w:val="left"/>
      <w:pPr>
        <w:ind w:left="1060" w:hanging="213"/>
      </w:pPr>
      <w:rPr>
        <w:rFonts w:ascii="Arial" w:eastAsia="Arial" w:hAnsi="Arial" w:cs="Arial" w:hint="default"/>
        <w:b w:val="0"/>
        <w:bCs w:val="0"/>
        <w:i/>
        <w:iCs/>
        <w:color w:val="F2901D"/>
        <w:w w:val="179"/>
        <w:position w:val="1"/>
        <w:sz w:val="20"/>
        <w:szCs w:val="20"/>
        <w:lang w:val="en-US" w:eastAsia="en-US" w:bidi="ar-SA"/>
      </w:rPr>
    </w:lvl>
    <w:lvl w:ilvl="1" w:tplc="8F34389E">
      <w:numFmt w:val="bullet"/>
      <w:lvlText w:val="•"/>
      <w:lvlJc w:val="left"/>
      <w:pPr>
        <w:ind w:left="1672" w:hanging="213"/>
      </w:pPr>
      <w:rPr>
        <w:rFonts w:hint="default"/>
        <w:lang w:val="en-US" w:eastAsia="en-US" w:bidi="ar-SA"/>
      </w:rPr>
    </w:lvl>
    <w:lvl w:ilvl="2" w:tplc="909C2E26">
      <w:numFmt w:val="bullet"/>
      <w:lvlText w:val="•"/>
      <w:lvlJc w:val="left"/>
      <w:pPr>
        <w:ind w:left="2285" w:hanging="213"/>
      </w:pPr>
      <w:rPr>
        <w:rFonts w:hint="default"/>
        <w:lang w:val="en-US" w:eastAsia="en-US" w:bidi="ar-SA"/>
      </w:rPr>
    </w:lvl>
    <w:lvl w:ilvl="3" w:tplc="C55A9C92">
      <w:numFmt w:val="bullet"/>
      <w:lvlText w:val="•"/>
      <w:lvlJc w:val="left"/>
      <w:pPr>
        <w:ind w:left="2897" w:hanging="213"/>
      </w:pPr>
      <w:rPr>
        <w:rFonts w:hint="default"/>
        <w:lang w:val="en-US" w:eastAsia="en-US" w:bidi="ar-SA"/>
      </w:rPr>
    </w:lvl>
    <w:lvl w:ilvl="4" w:tplc="280E0F6A">
      <w:numFmt w:val="bullet"/>
      <w:lvlText w:val="•"/>
      <w:lvlJc w:val="left"/>
      <w:pPr>
        <w:ind w:left="3510" w:hanging="213"/>
      </w:pPr>
      <w:rPr>
        <w:rFonts w:hint="default"/>
        <w:lang w:val="en-US" w:eastAsia="en-US" w:bidi="ar-SA"/>
      </w:rPr>
    </w:lvl>
    <w:lvl w:ilvl="5" w:tplc="BEBCBCBC">
      <w:numFmt w:val="bullet"/>
      <w:lvlText w:val="•"/>
      <w:lvlJc w:val="left"/>
      <w:pPr>
        <w:ind w:left="4123" w:hanging="213"/>
      </w:pPr>
      <w:rPr>
        <w:rFonts w:hint="default"/>
        <w:lang w:val="en-US" w:eastAsia="en-US" w:bidi="ar-SA"/>
      </w:rPr>
    </w:lvl>
    <w:lvl w:ilvl="6" w:tplc="257C4AB0">
      <w:numFmt w:val="bullet"/>
      <w:lvlText w:val="•"/>
      <w:lvlJc w:val="left"/>
      <w:pPr>
        <w:ind w:left="4735" w:hanging="213"/>
      </w:pPr>
      <w:rPr>
        <w:rFonts w:hint="default"/>
        <w:lang w:val="en-US" w:eastAsia="en-US" w:bidi="ar-SA"/>
      </w:rPr>
    </w:lvl>
    <w:lvl w:ilvl="7" w:tplc="99BAEFEA">
      <w:numFmt w:val="bullet"/>
      <w:lvlText w:val="•"/>
      <w:lvlJc w:val="left"/>
      <w:pPr>
        <w:ind w:left="5348" w:hanging="213"/>
      </w:pPr>
      <w:rPr>
        <w:rFonts w:hint="default"/>
        <w:lang w:val="en-US" w:eastAsia="en-US" w:bidi="ar-SA"/>
      </w:rPr>
    </w:lvl>
    <w:lvl w:ilvl="8" w:tplc="A538CD92">
      <w:numFmt w:val="bullet"/>
      <w:lvlText w:val="•"/>
      <w:lvlJc w:val="left"/>
      <w:pPr>
        <w:ind w:left="5960" w:hanging="213"/>
      </w:pPr>
      <w:rPr>
        <w:rFonts w:hint="default"/>
        <w:lang w:val="en-US" w:eastAsia="en-US" w:bidi="ar-SA"/>
      </w:rPr>
    </w:lvl>
  </w:abstractNum>
  <w:abstractNum w:abstractNumId="31" w15:restartNumberingAfterBreak="0">
    <w:nsid w:val="7D864FD6"/>
    <w:multiLevelType w:val="hybridMultilevel"/>
    <w:tmpl w:val="273C7EC6"/>
    <w:lvl w:ilvl="0" w:tplc="10D283BC">
      <w:numFmt w:val="bullet"/>
      <w:lvlText w:val="•"/>
      <w:lvlJc w:val="left"/>
      <w:pPr>
        <w:ind w:left="308" w:hanging="236"/>
      </w:pPr>
      <w:rPr>
        <w:rFonts w:ascii="Arial" w:eastAsia="Arial" w:hAnsi="Arial" w:cs="Arial" w:hint="default"/>
        <w:b w:val="0"/>
        <w:bCs w:val="0"/>
        <w:i w:val="0"/>
        <w:iCs w:val="0"/>
        <w:w w:val="99"/>
        <w:sz w:val="19"/>
        <w:szCs w:val="19"/>
        <w:lang w:val="en-US" w:eastAsia="en-US" w:bidi="ar-SA"/>
      </w:rPr>
    </w:lvl>
    <w:lvl w:ilvl="1" w:tplc="30708EEC">
      <w:numFmt w:val="bullet"/>
      <w:lvlText w:val="•"/>
      <w:lvlJc w:val="left"/>
      <w:pPr>
        <w:ind w:left="636" w:hanging="236"/>
      </w:pPr>
      <w:rPr>
        <w:rFonts w:hint="default"/>
        <w:lang w:val="en-US" w:eastAsia="en-US" w:bidi="ar-SA"/>
      </w:rPr>
    </w:lvl>
    <w:lvl w:ilvl="2" w:tplc="76C61F08">
      <w:numFmt w:val="bullet"/>
      <w:lvlText w:val="•"/>
      <w:lvlJc w:val="left"/>
      <w:pPr>
        <w:ind w:left="973" w:hanging="236"/>
      </w:pPr>
      <w:rPr>
        <w:rFonts w:hint="default"/>
        <w:lang w:val="en-US" w:eastAsia="en-US" w:bidi="ar-SA"/>
      </w:rPr>
    </w:lvl>
    <w:lvl w:ilvl="3" w:tplc="C8B089F4">
      <w:numFmt w:val="bullet"/>
      <w:lvlText w:val="•"/>
      <w:lvlJc w:val="left"/>
      <w:pPr>
        <w:ind w:left="1310" w:hanging="236"/>
      </w:pPr>
      <w:rPr>
        <w:rFonts w:hint="default"/>
        <w:lang w:val="en-US" w:eastAsia="en-US" w:bidi="ar-SA"/>
      </w:rPr>
    </w:lvl>
    <w:lvl w:ilvl="4" w:tplc="DA78C14E">
      <w:numFmt w:val="bullet"/>
      <w:lvlText w:val="•"/>
      <w:lvlJc w:val="left"/>
      <w:pPr>
        <w:ind w:left="1647" w:hanging="236"/>
      </w:pPr>
      <w:rPr>
        <w:rFonts w:hint="default"/>
        <w:lang w:val="en-US" w:eastAsia="en-US" w:bidi="ar-SA"/>
      </w:rPr>
    </w:lvl>
    <w:lvl w:ilvl="5" w:tplc="8230C8C0">
      <w:numFmt w:val="bullet"/>
      <w:lvlText w:val="•"/>
      <w:lvlJc w:val="left"/>
      <w:pPr>
        <w:ind w:left="1984" w:hanging="236"/>
      </w:pPr>
      <w:rPr>
        <w:rFonts w:hint="default"/>
        <w:lang w:val="en-US" w:eastAsia="en-US" w:bidi="ar-SA"/>
      </w:rPr>
    </w:lvl>
    <w:lvl w:ilvl="6" w:tplc="24F092DE">
      <w:numFmt w:val="bullet"/>
      <w:lvlText w:val="•"/>
      <w:lvlJc w:val="left"/>
      <w:pPr>
        <w:ind w:left="2321" w:hanging="236"/>
      </w:pPr>
      <w:rPr>
        <w:rFonts w:hint="default"/>
        <w:lang w:val="en-US" w:eastAsia="en-US" w:bidi="ar-SA"/>
      </w:rPr>
    </w:lvl>
    <w:lvl w:ilvl="7" w:tplc="F0B02360">
      <w:numFmt w:val="bullet"/>
      <w:lvlText w:val="•"/>
      <w:lvlJc w:val="left"/>
      <w:pPr>
        <w:ind w:left="2658" w:hanging="236"/>
      </w:pPr>
      <w:rPr>
        <w:rFonts w:hint="default"/>
        <w:lang w:val="en-US" w:eastAsia="en-US" w:bidi="ar-SA"/>
      </w:rPr>
    </w:lvl>
    <w:lvl w:ilvl="8" w:tplc="5C6610F8">
      <w:numFmt w:val="bullet"/>
      <w:lvlText w:val="•"/>
      <w:lvlJc w:val="left"/>
      <w:pPr>
        <w:ind w:left="2995" w:hanging="236"/>
      </w:pPr>
      <w:rPr>
        <w:rFonts w:hint="default"/>
        <w:lang w:val="en-US" w:eastAsia="en-US" w:bidi="ar-SA"/>
      </w:rPr>
    </w:lvl>
  </w:abstractNum>
  <w:abstractNum w:abstractNumId="32" w15:restartNumberingAfterBreak="0">
    <w:nsid w:val="7E50088C"/>
    <w:multiLevelType w:val="hybridMultilevel"/>
    <w:tmpl w:val="18A2466E"/>
    <w:lvl w:ilvl="0" w:tplc="6CB2556A">
      <w:numFmt w:val="bullet"/>
      <w:lvlText w:val="•"/>
      <w:lvlJc w:val="left"/>
      <w:pPr>
        <w:ind w:left="308" w:hanging="236"/>
      </w:pPr>
      <w:rPr>
        <w:rFonts w:ascii="Arial" w:eastAsia="Arial" w:hAnsi="Arial" w:cs="Arial" w:hint="default"/>
        <w:b w:val="0"/>
        <w:bCs w:val="0"/>
        <w:i w:val="0"/>
        <w:iCs w:val="0"/>
        <w:w w:val="99"/>
        <w:sz w:val="19"/>
        <w:szCs w:val="19"/>
        <w:lang w:val="en-US" w:eastAsia="en-US" w:bidi="ar-SA"/>
      </w:rPr>
    </w:lvl>
    <w:lvl w:ilvl="1" w:tplc="4DA4102E">
      <w:numFmt w:val="bullet"/>
      <w:lvlText w:val="•"/>
      <w:lvlJc w:val="left"/>
      <w:pPr>
        <w:ind w:left="636" w:hanging="236"/>
      </w:pPr>
      <w:rPr>
        <w:rFonts w:hint="default"/>
        <w:lang w:val="en-US" w:eastAsia="en-US" w:bidi="ar-SA"/>
      </w:rPr>
    </w:lvl>
    <w:lvl w:ilvl="2" w:tplc="293E9C14">
      <w:numFmt w:val="bullet"/>
      <w:lvlText w:val="•"/>
      <w:lvlJc w:val="left"/>
      <w:pPr>
        <w:ind w:left="973" w:hanging="236"/>
      </w:pPr>
      <w:rPr>
        <w:rFonts w:hint="default"/>
        <w:lang w:val="en-US" w:eastAsia="en-US" w:bidi="ar-SA"/>
      </w:rPr>
    </w:lvl>
    <w:lvl w:ilvl="3" w:tplc="5150EF58">
      <w:numFmt w:val="bullet"/>
      <w:lvlText w:val="•"/>
      <w:lvlJc w:val="left"/>
      <w:pPr>
        <w:ind w:left="1310" w:hanging="236"/>
      </w:pPr>
      <w:rPr>
        <w:rFonts w:hint="default"/>
        <w:lang w:val="en-US" w:eastAsia="en-US" w:bidi="ar-SA"/>
      </w:rPr>
    </w:lvl>
    <w:lvl w:ilvl="4" w:tplc="9C644178">
      <w:numFmt w:val="bullet"/>
      <w:lvlText w:val="•"/>
      <w:lvlJc w:val="left"/>
      <w:pPr>
        <w:ind w:left="1647" w:hanging="236"/>
      </w:pPr>
      <w:rPr>
        <w:rFonts w:hint="default"/>
        <w:lang w:val="en-US" w:eastAsia="en-US" w:bidi="ar-SA"/>
      </w:rPr>
    </w:lvl>
    <w:lvl w:ilvl="5" w:tplc="0C9621EA">
      <w:numFmt w:val="bullet"/>
      <w:lvlText w:val="•"/>
      <w:lvlJc w:val="left"/>
      <w:pPr>
        <w:ind w:left="1984" w:hanging="236"/>
      </w:pPr>
      <w:rPr>
        <w:rFonts w:hint="default"/>
        <w:lang w:val="en-US" w:eastAsia="en-US" w:bidi="ar-SA"/>
      </w:rPr>
    </w:lvl>
    <w:lvl w:ilvl="6" w:tplc="8AF09E2C">
      <w:numFmt w:val="bullet"/>
      <w:lvlText w:val="•"/>
      <w:lvlJc w:val="left"/>
      <w:pPr>
        <w:ind w:left="2321" w:hanging="236"/>
      </w:pPr>
      <w:rPr>
        <w:rFonts w:hint="default"/>
        <w:lang w:val="en-US" w:eastAsia="en-US" w:bidi="ar-SA"/>
      </w:rPr>
    </w:lvl>
    <w:lvl w:ilvl="7" w:tplc="748211DA">
      <w:numFmt w:val="bullet"/>
      <w:lvlText w:val="•"/>
      <w:lvlJc w:val="left"/>
      <w:pPr>
        <w:ind w:left="2658" w:hanging="236"/>
      </w:pPr>
      <w:rPr>
        <w:rFonts w:hint="default"/>
        <w:lang w:val="en-US" w:eastAsia="en-US" w:bidi="ar-SA"/>
      </w:rPr>
    </w:lvl>
    <w:lvl w:ilvl="8" w:tplc="26C48BB4">
      <w:numFmt w:val="bullet"/>
      <w:lvlText w:val="•"/>
      <w:lvlJc w:val="left"/>
      <w:pPr>
        <w:ind w:left="2995" w:hanging="236"/>
      </w:pPr>
      <w:rPr>
        <w:rFonts w:hint="default"/>
        <w:lang w:val="en-US" w:eastAsia="en-US" w:bidi="ar-SA"/>
      </w:rPr>
    </w:lvl>
  </w:abstractNum>
  <w:num w:numId="1">
    <w:abstractNumId w:val="20"/>
  </w:num>
  <w:num w:numId="2">
    <w:abstractNumId w:val="1"/>
  </w:num>
  <w:num w:numId="3">
    <w:abstractNumId w:val="5"/>
  </w:num>
  <w:num w:numId="4">
    <w:abstractNumId w:val="8"/>
  </w:num>
  <w:num w:numId="5">
    <w:abstractNumId w:val="26"/>
  </w:num>
  <w:num w:numId="6">
    <w:abstractNumId w:val="31"/>
  </w:num>
  <w:num w:numId="7">
    <w:abstractNumId w:val="13"/>
  </w:num>
  <w:num w:numId="8">
    <w:abstractNumId w:val="23"/>
  </w:num>
  <w:num w:numId="9">
    <w:abstractNumId w:val="18"/>
  </w:num>
  <w:num w:numId="10">
    <w:abstractNumId w:val="10"/>
  </w:num>
  <w:num w:numId="11">
    <w:abstractNumId w:val="0"/>
  </w:num>
  <w:num w:numId="12">
    <w:abstractNumId w:val="3"/>
  </w:num>
  <w:num w:numId="13">
    <w:abstractNumId w:val="30"/>
  </w:num>
  <w:num w:numId="14">
    <w:abstractNumId w:val="25"/>
  </w:num>
  <w:num w:numId="15">
    <w:abstractNumId w:val="14"/>
  </w:num>
  <w:num w:numId="16">
    <w:abstractNumId w:val="22"/>
  </w:num>
  <w:num w:numId="17">
    <w:abstractNumId w:val="15"/>
  </w:num>
  <w:num w:numId="18">
    <w:abstractNumId w:val="9"/>
  </w:num>
  <w:num w:numId="19">
    <w:abstractNumId w:val="4"/>
  </w:num>
  <w:num w:numId="20">
    <w:abstractNumId w:val="19"/>
  </w:num>
  <w:num w:numId="21">
    <w:abstractNumId w:val="24"/>
  </w:num>
  <w:num w:numId="22">
    <w:abstractNumId w:val="27"/>
  </w:num>
  <w:num w:numId="23">
    <w:abstractNumId w:val="32"/>
  </w:num>
  <w:num w:numId="24">
    <w:abstractNumId w:val="2"/>
  </w:num>
  <w:num w:numId="25">
    <w:abstractNumId w:val="16"/>
  </w:num>
  <w:num w:numId="26">
    <w:abstractNumId w:val="29"/>
  </w:num>
  <w:num w:numId="27">
    <w:abstractNumId w:val="7"/>
  </w:num>
  <w:num w:numId="28">
    <w:abstractNumId w:val="21"/>
  </w:num>
  <w:num w:numId="29">
    <w:abstractNumId w:val="12"/>
  </w:num>
  <w:num w:numId="30">
    <w:abstractNumId w:val="17"/>
  </w:num>
  <w:num w:numId="31">
    <w:abstractNumId w:val="11"/>
  </w:num>
  <w:num w:numId="32">
    <w:abstractNumId w:val="28"/>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2E4FA1"/>
    <w:rsid w:val="00161D7A"/>
    <w:rsid w:val="00283788"/>
    <w:rsid w:val="002E4FA1"/>
    <w:rsid w:val="00562B85"/>
    <w:rsid w:val="00606294"/>
    <w:rsid w:val="006D6E51"/>
    <w:rsid w:val="007508B3"/>
    <w:rsid w:val="009019DA"/>
    <w:rsid w:val="00964ECA"/>
    <w:rsid w:val="00973B6C"/>
    <w:rsid w:val="00A7465F"/>
    <w:rsid w:val="00A9194E"/>
    <w:rsid w:val="00C86B6F"/>
    <w:rsid w:val="00D51294"/>
    <w:rsid w:val="00FD7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A8C52DD5-E670-4595-A566-3537FF9BD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106"/>
      <w:ind w:left="623"/>
      <w:outlineLvl w:val="0"/>
    </w:pPr>
    <w:rPr>
      <w:b/>
      <w:bCs/>
      <w:sz w:val="27"/>
      <w:szCs w:val="27"/>
    </w:rPr>
  </w:style>
  <w:style w:type="paragraph" w:styleId="Heading2">
    <w:name w:val="heading 2"/>
    <w:basedOn w:val="Normal"/>
    <w:uiPriority w:val="1"/>
    <w:qFormat/>
    <w:pPr>
      <w:ind w:left="126"/>
      <w:outlineLvl w:val="1"/>
    </w:pPr>
    <w:rPr>
      <w:rFonts w:ascii="Trebuchet MS" w:eastAsia="Trebuchet MS" w:hAnsi="Trebuchet MS" w:cs="Trebuchet MS"/>
      <w:sz w:val="26"/>
      <w:szCs w:val="26"/>
    </w:rPr>
  </w:style>
  <w:style w:type="paragraph" w:styleId="Heading3">
    <w:name w:val="heading 3"/>
    <w:basedOn w:val="Normal"/>
    <w:uiPriority w:val="1"/>
    <w:qFormat/>
    <w:pPr>
      <w:spacing w:before="279"/>
      <w:ind w:left="104"/>
      <w:outlineLvl w:val="2"/>
    </w:pPr>
    <w:rPr>
      <w:rFonts w:ascii="Trebuchet MS" w:eastAsia="Trebuchet MS" w:hAnsi="Trebuchet MS" w:cs="Trebuchet MS"/>
      <w:sz w:val="23"/>
      <w:szCs w:val="23"/>
    </w:rPr>
  </w:style>
  <w:style w:type="paragraph" w:styleId="Heading4">
    <w:name w:val="heading 4"/>
    <w:basedOn w:val="Normal"/>
    <w:uiPriority w:val="1"/>
    <w:qFormat/>
    <w:pPr>
      <w:ind w:left="1171" w:hanging="549"/>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60"/>
      <w:ind w:left="8612" w:hanging="327"/>
    </w:pPr>
    <w:rPr>
      <w:sz w:val="20"/>
      <w:szCs w:val="20"/>
    </w:rPr>
  </w:style>
  <w:style w:type="paragraph" w:styleId="BodyText">
    <w:name w:val="Body Text"/>
    <w:basedOn w:val="Normal"/>
    <w:uiPriority w:val="1"/>
    <w:qFormat/>
    <w:rPr>
      <w:sz w:val="20"/>
      <w:szCs w:val="20"/>
    </w:rPr>
  </w:style>
  <w:style w:type="paragraph" w:styleId="Title">
    <w:name w:val="Title"/>
    <w:basedOn w:val="Normal"/>
    <w:uiPriority w:val="1"/>
    <w:qFormat/>
    <w:pPr>
      <w:spacing w:before="281"/>
      <w:ind w:left="118"/>
    </w:pPr>
    <w:rPr>
      <w:rFonts w:ascii="Palatino Linotype" w:eastAsia="Palatino Linotype" w:hAnsi="Palatino Linotype" w:cs="Palatino Linotype"/>
      <w:b/>
      <w:bCs/>
      <w:sz w:val="60"/>
      <w:szCs w:val="60"/>
    </w:rPr>
  </w:style>
  <w:style w:type="paragraph" w:styleId="ListParagraph">
    <w:name w:val="List Paragraph"/>
    <w:basedOn w:val="Normal"/>
    <w:uiPriority w:val="1"/>
    <w:qFormat/>
    <w:pPr>
      <w:spacing w:before="24"/>
      <w:ind w:left="1032" w:hanging="427"/>
    </w:pPr>
  </w:style>
  <w:style w:type="paragraph" w:customStyle="1" w:styleId="TableParagraph">
    <w:name w:val="Table Paragraph"/>
    <w:basedOn w:val="Normal"/>
    <w:uiPriority w:val="1"/>
    <w:qFormat/>
    <w:rPr>
      <w:rFonts w:ascii="Calibri" w:eastAsia="Calibri" w:hAnsi="Calibri" w:cs="Calibri"/>
    </w:rPr>
  </w:style>
  <w:style w:type="character" w:styleId="Hyperlink">
    <w:name w:val="Hyperlink"/>
    <w:basedOn w:val="DefaultParagraphFont"/>
    <w:uiPriority w:val="99"/>
    <w:unhideWhenUsed/>
    <w:rsid w:val="00A919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rattan.edu.au/report/gridlock/" TargetMode="External"/><Relationship Id="rId299" Type="http://schemas.openxmlformats.org/officeDocument/2006/relationships/hyperlink" Target="https://taxpolicy.crawford.anu.edu.au/sites/default/files/uploads/taxstudies_crawford_anu_edu_au/2021-04/paper_1_-_corporate_taxes_and_firm_location_decisions_draft_bb9_tr6_ms2_ks1_ps.pdf" TargetMode="External"/><Relationship Id="rId303" Type="http://schemas.openxmlformats.org/officeDocument/2006/relationships/hyperlink" Target="https://taxpolicy.crawford.anu.edu.au/publication/ttpi-working-papers/16280/australian-tax-planning-playbook-volume-1" TargetMode="External"/><Relationship Id="rId21" Type="http://schemas.openxmlformats.org/officeDocument/2006/relationships/image" Target="media/image9.png"/><Relationship Id="rId42" Type="http://schemas.openxmlformats.org/officeDocument/2006/relationships/hyperlink" Target="https://www.abs.gov.au/statistics/economy/price-indexes-and-inflation/total-value-dwellings/latest-release" TargetMode="External"/><Relationship Id="rId63" Type="http://schemas.openxmlformats.org/officeDocument/2006/relationships/hyperlink" Target="https://ifs.org.uk/articles/mini-budget-response" TargetMode="External"/><Relationship Id="rId84" Type="http://schemas.openxmlformats.org/officeDocument/2006/relationships/hyperlink" Target="https://www.aspi.org.au/report/cost-defence-aspi-defence-budget-brief-2022-2023" TargetMode="External"/><Relationship Id="rId138" Type="http://schemas.openxmlformats.org/officeDocument/2006/relationships/hyperlink" Target="https://grattan.edu.au/report/questionable-care-avoiding-ineffective-treatment/" TargetMode="External"/><Relationship Id="rId159" Type="http://schemas.openxmlformats.org/officeDocument/2006/relationships/hyperlink" Target="https://agedcare.royalcommission.gov.au/publications/research-paper-2-review-international-systems-long-term-care-older-people" TargetMode="External"/><Relationship Id="rId324" Type="http://schemas.openxmlformats.org/officeDocument/2006/relationships/hyperlink" Target="https://www.theage.com.au/national/victoria/suburban-rail-loop-s-latest-woes-another-reason-to-hit-pause-20220704-p5ayu3.html" TargetMode="External"/><Relationship Id="rId345" Type="http://schemas.openxmlformats.org/officeDocument/2006/relationships/hyperlink" Target="https://www.afr.com/politics/federal/all-at-sea-does-368-billion-for-nuclear-subs-add-up-20230317-p5csxm" TargetMode="External"/><Relationship Id="rId366" Type="http://schemas.openxmlformats.org/officeDocument/2006/relationships/hyperlink" Target="https://grattan.edu.au/report/budget-blues-why-the-stage-3-income-tax-cuts-should-wait/" TargetMode="External"/><Relationship Id="rId170" Type="http://schemas.openxmlformats.org/officeDocument/2006/relationships/hyperlink" Target="https://www.oecd.org/g20/summits/brisbane/brisbane_g20_leaders_summit_communique1.pdf" TargetMode="External"/><Relationship Id="rId191" Type="http://schemas.openxmlformats.org/officeDocument/2006/relationships/hyperlink" Target="https://treasury.gov.au/review/the-australias-future-tax-system-review/final-report" TargetMode="External"/><Relationship Id="rId205" Type="http://schemas.openxmlformats.org/officeDocument/2006/relationships/hyperlink" Target="https://www.imf.org/en/Publications/FM/Issues/2021/10/13/fiscal-monitor-october-2021" TargetMode="External"/><Relationship Id="rId226" Type="http://schemas.openxmlformats.org/officeDocument/2006/relationships/hyperlink" Target="https://www.theguardian.com/media/2022/feb/04/coalition-has-slashed-526m-from-abc-and-most-australians-want-funding-restored" TargetMode="External"/><Relationship Id="rId247" Type="http://schemas.openxmlformats.org/officeDocument/2006/relationships/hyperlink" Target="https://www.oecd.org/tax/transparency/documents/effective-beneficial-ownership-frameworks-toolkit_en.pdf" TargetMode="External"/><Relationship Id="rId107" Type="http://schemas.openxmlformats.org/officeDocument/2006/relationships/hyperlink" Target="https://www.cgc.gov.au/about-gst-distribution" TargetMode="External"/><Relationship Id="rId268" Type="http://schemas.openxmlformats.org/officeDocument/2006/relationships/hyperlink" Target="https://www.aph.gov.au/About_Parliament/Parliamentary_Departments/Parliamentary_Budget_Office/Publications/Research_reports/Structural_Trends_in_GST" TargetMode="External"/><Relationship Id="rId289" Type="http://schemas.openxmlformats.org/officeDocument/2006/relationships/hyperlink" Target="https://www.rba.gov.au/publications/smp/2023/feb/" TargetMode="External"/><Relationship Id="rId11" Type="http://schemas.openxmlformats.org/officeDocument/2006/relationships/footer" Target="footer1.xml"/><Relationship Id="rId32" Type="http://schemas.openxmlformats.org/officeDocument/2006/relationships/image" Target="media/image20.png"/><Relationship Id="rId53" Type="http://schemas.openxmlformats.org/officeDocument/2006/relationships/hyperlink" Target="https://www.abs.gov.au/statistics/economy/price-indexes-and-inflation/wage-price-index-australia/latest-release" TargetMode="External"/><Relationship Id="rId74" Type="http://schemas.openxmlformats.org/officeDocument/2006/relationships/hyperlink" Target="https://www.anao.gov.au/work/performance-audit/award-funding-under-the-community-development-grants-program" TargetMode="External"/><Relationship Id="rId128" Type="http://schemas.openxmlformats.org/officeDocument/2006/relationships/hyperlink" Target="https://mckellinstitute.org.au/research/reports/harnessing-the-boom/" TargetMode="External"/><Relationship Id="rId149" Type="http://schemas.openxmlformats.org/officeDocument/2006/relationships/hyperlink" Target="https://www.dss.gov.au/sites/default/files/documents/10_2022/october_2022-23_social_services_portfolio.pdf" TargetMode="External"/><Relationship Id="rId314" Type="http://schemas.openxmlformats.org/officeDocument/2006/relationships/hyperlink" Target="https://taxpolicy.crawford.anu.edu.au/sites/default/files/uploads/taxstudies_crawford_anu_edu_au/2022-03/ttpi_corporate_income_tax_report.pdf" TargetMode="External"/><Relationship Id="rId335" Type="http://schemas.openxmlformats.org/officeDocument/2006/relationships/hyperlink" Target="https://budget.gov.au/2022-23-october/content/bp1/index.htm" TargetMode="External"/><Relationship Id="rId356" Type="http://schemas.openxmlformats.org/officeDocument/2006/relationships/hyperlink" Target="https://archive.budget.gov.au/2015-16/index.htm" TargetMode="External"/><Relationship Id="rId377"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hyperlink" Target="https://onlinelibrary.wiley.com/doi/full/10.1111/1467-8489.12503" TargetMode="External"/><Relationship Id="rId160" Type="http://schemas.openxmlformats.org/officeDocument/2006/relationships/hyperlink" Target="https://insidestory.org.au/death-and-taxes/" TargetMode="External"/><Relationship Id="rId181" Type="http://schemas.openxmlformats.org/officeDocument/2006/relationships/hyperlink" Target="https://doi.org/10.1111/j.1538-4616.2012.00544.x" TargetMode="External"/><Relationship Id="rId216" Type="http://schemas.openxmlformats.org/officeDocument/2006/relationships/hyperlink" Target="https://research.monash.edu/en/publications/treasury-review-of-the-petroleum-resource-rent-tax-gas-transfer-p" TargetMode="External"/><Relationship Id="rId237" Type="http://schemas.openxmlformats.org/officeDocument/2006/relationships/hyperlink" Target="https://www.theguardian.com/australia-news/2023/feb/22/anthony-albanese-to-flag-additional-military-investment-ahead-of-landmark-defence-review" TargetMode="External"/><Relationship Id="rId258" Type="http://schemas.openxmlformats.org/officeDocument/2006/relationships/hyperlink" Target="https://www.treasury.nsw.gov.au/nsw-economy/2021-22-nsw-intergenerational-report" TargetMode="External"/><Relationship Id="rId279" Type="http://schemas.openxmlformats.org/officeDocument/2006/relationships/hyperlink" Target="https://www.aph.gov.au/About_Parliament/Parliamentary_departments/Parliamentary_Budget_Office/Build_your_own_budget" TargetMode="External"/><Relationship Id="rId22" Type="http://schemas.openxmlformats.org/officeDocument/2006/relationships/image" Target="media/image10.png"/><Relationship Id="rId43" Type="http://schemas.openxmlformats.org/officeDocument/2006/relationships/hyperlink" Target="https://www.abs.gov.au/statistics/economy/price-indexes-and-inflation/total-value-dwellings/latest-release" TargetMode="External"/><Relationship Id="rId64" Type="http://schemas.openxmlformats.org/officeDocument/2006/relationships/hyperlink" Target="https://agedcare.royalcommission.gov.au/publications/final-report" TargetMode="External"/><Relationship Id="rId118" Type="http://schemas.openxmlformats.org/officeDocument/2006/relationships/hyperlink" Target="http://grattan.edu.au/report/the-wealth-of-generations/" TargetMode="External"/><Relationship Id="rId139" Type="http://schemas.openxmlformats.org/officeDocument/2006/relationships/hyperlink" Target="https://www.health.gov.au/resources/publications/2020-aged-care-workforce-census" TargetMode="External"/><Relationship Id="rId290" Type="http://schemas.openxmlformats.org/officeDocument/2006/relationships/hyperlink" Target="https://www.afr.com/politics/ndis-blowout-could-hit-124b-overtaking-the-age-pension-20221024-p5bsbs" TargetMode="External"/><Relationship Id="rId304" Type="http://schemas.openxmlformats.org/officeDocument/2006/relationships/hyperlink" Target="https://taxpolicy.crawford.anu.edu.au/publication/ttpi-working-papers/16280/australian-tax-planning-playbook-volume-1" TargetMode="External"/><Relationship Id="rId325" Type="http://schemas.openxmlformats.org/officeDocument/2006/relationships/hyperlink" Target="https://www.theage.com.au/national/victoria/suburban-rail-loop-s-latest-woes-another-reason-to-hit-pause-20220704-p5ayu3.html" TargetMode="External"/><Relationship Id="rId346" Type="http://schemas.openxmlformats.org/officeDocument/2006/relationships/hyperlink" Target="https://www.afr.com/politics/federal/all-at-sea-does-368-billion-for-nuclear-subs-add-up-20230317-p5csxm" TargetMode="External"/><Relationship Id="rId367" Type="http://schemas.openxmlformats.org/officeDocument/2006/relationships/hyperlink" Target="https://grattan.edu.au/report/generation-gap/" TargetMode="External"/><Relationship Id="rId85" Type="http://schemas.openxmlformats.org/officeDocument/2006/relationships/hyperlink" Target="https://www.ato.gov.au/rates/changes-to-company-tax-rates/" TargetMode="External"/><Relationship Id="rId150" Type="http://schemas.openxmlformats.org/officeDocument/2006/relationships/hyperlink" Target="https://data.gov.au/data/dataset/dss-payment-demographic-data" TargetMode="External"/><Relationship Id="rId171" Type="http://schemas.openxmlformats.org/officeDocument/2006/relationships/hyperlink" Target="https://onlinelibrary.wiley.com/doi/abs/10.1111/j.1475-4932.1979.tb02221.x" TargetMode="External"/><Relationship Id="rId192" Type="http://schemas.openxmlformats.org/officeDocument/2006/relationships/hyperlink" Target="https://treasury.gov.au/review/the-australias-future-tax-system-review/final-report" TargetMode="External"/><Relationship Id="rId206" Type="http://schemas.openxmlformats.org/officeDocument/2006/relationships/hyperlink" Target="https://www.imf.org/external/datamapper/GGXWDN_G01_GDP_PT%40FM/ADVEC" TargetMode="External"/><Relationship Id="rId227" Type="http://schemas.openxmlformats.org/officeDocument/2006/relationships/hyperlink" Target="https://www.theguardian.com/media/2022/feb/04/coalition-has-slashed-526m-from-abc-and-most-australians-want-funding-restored" TargetMode="External"/><Relationship Id="rId248" Type="http://schemas.openxmlformats.org/officeDocument/2006/relationships/hyperlink" Target="https://www.oecd.org/tax/transparency/documents/effective-beneficial-ownership-frameworks-toolkit_en.pdf" TargetMode="External"/><Relationship Id="rId269" Type="http://schemas.openxmlformats.org/officeDocument/2006/relationships/hyperlink" Target="https://www.aph.gov.au/-/media/05_About_Parliament/54_Parliamentary_Depts/548_Parliamentary_Budget_Office/Data_portal/2022-23_October_Historical_Fiscal_Data_updated.xlsx" TargetMode="External"/><Relationship Id="rId12" Type="http://schemas.openxmlformats.org/officeDocument/2006/relationships/image" Target="media/image2.png"/><Relationship Id="rId33" Type="http://schemas.openxmlformats.org/officeDocument/2006/relationships/image" Target="media/image21.png"/><Relationship Id="rId108" Type="http://schemas.openxmlformats.org/officeDocument/2006/relationships/hyperlink" Target="https://www.cgc.gov.au/publications/2023-update" TargetMode="External"/><Relationship Id="rId129" Type="http://schemas.openxmlformats.org/officeDocument/2006/relationships/hyperlink" Target="https://www.defence.gov.au/sites/default/files/2021-08/2016-Defence-White-Paper.pdf" TargetMode="External"/><Relationship Id="rId280" Type="http://schemas.openxmlformats.org/officeDocument/2006/relationships/hyperlink" Target="https://www.aph.gov.au/About_Parliament/Parliamentary_departments/Parliamentary_Budget_Office/Build_your_own_budget" TargetMode="External"/><Relationship Id="rId315" Type="http://schemas.openxmlformats.org/officeDocument/2006/relationships/hyperlink" Target="https://www.education.gov.au/child-care-package/resources/2021-early-childhood-education-and-care-national-workforce-census-report" TargetMode="External"/><Relationship Id="rId336" Type="http://schemas.openxmlformats.org/officeDocument/2006/relationships/hyperlink" Target="https://grattan.edu.au/report/megabang-for-megabucks/" TargetMode="External"/><Relationship Id="rId357" Type="http://schemas.openxmlformats.org/officeDocument/2006/relationships/hyperlink" Target="https://www.smh.com.au/business/the-economy/why-milk-and-honey-economics-should-be-taken-with-a-grain-of-salt-20221121-p5c03b.html" TargetMode="External"/><Relationship Id="rId54" Type="http://schemas.openxmlformats.org/officeDocument/2006/relationships/hyperlink" Target="https://www.abs.gov.au/statistics/economy/price-indexes-and-inflation/consumer-price-index-australia/latest-release" TargetMode="External"/><Relationship Id="rId75" Type="http://schemas.openxmlformats.org/officeDocument/2006/relationships/hyperlink" Target="https://www.anao.gov.au/work/performance-audit/award-funding-under-the-community-sport-infrastructure-program" TargetMode="External"/><Relationship Id="rId96" Type="http://schemas.openxmlformats.org/officeDocument/2006/relationships/hyperlink" Target="https://treasury.gov.au/review/review-of-the-petroleum-resource-rent-tax/final-report" TargetMode="External"/><Relationship Id="rId140" Type="http://schemas.openxmlformats.org/officeDocument/2006/relationships/hyperlink" Target="https://gen-agedcaredata.gov.au/www_aihwgen/media/Home_care_report/Home-care-packages-program-data-report-1-April-30-June-2022.pdf" TargetMode="External"/><Relationship Id="rId161" Type="http://schemas.openxmlformats.org/officeDocument/2006/relationships/hyperlink" Target="https://www.afr.com/policy/tax-and-super/corrupt-gst-bargain-boosts-western-australia-s-embarrassing-budget-20210915-p58rv9" TargetMode="External"/><Relationship Id="rId182" Type="http://schemas.openxmlformats.org/officeDocument/2006/relationships/hyperlink" Target="https://www.imf.org/en/Publications/WP/Issues/2019/07/26/The-Nonlinear-Relationship-Between-Public-Debt-and-Sovereign-Credit-Ratings-47090" TargetMode="External"/><Relationship Id="rId217" Type="http://schemas.openxmlformats.org/officeDocument/2006/relationships/hyperlink" Target="https://www.austaxpolicy.com/budget-forum-2022-why-not-repeal-the-petroleum-resource-rent-tax-and-levy-a-royalty-for-offshore-gas/" TargetMode="External"/><Relationship Id="rId6" Type="http://schemas.openxmlformats.org/officeDocument/2006/relationships/footnotes" Target="footnotes.xml"/><Relationship Id="rId238" Type="http://schemas.openxmlformats.org/officeDocument/2006/relationships/hyperlink" Target="https://www.ndis.gov.au/about-us/publications/quarterly-reports" TargetMode="External"/><Relationship Id="rId259" Type="http://schemas.openxmlformats.org/officeDocument/2006/relationships/hyperlink" Target="https://www.budget.nsw.gov.au/sites/default/files/2022-06/2022-23_03_Budget-Paper-No-1-Budget-Statement.pdf" TargetMode="External"/><Relationship Id="rId23" Type="http://schemas.openxmlformats.org/officeDocument/2006/relationships/image" Target="media/image11.png"/><Relationship Id="rId119" Type="http://schemas.openxmlformats.org/officeDocument/2006/relationships/hyperlink" Target="https://grattan.edu.au/report/property-taxes/" TargetMode="External"/><Relationship Id="rId270" Type="http://schemas.openxmlformats.org/officeDocument/2006/relationships/hyperlink" Target="https://www.aph.gov.au/-/media/05_About_Parliament/54_Parliamentary_Depts/548_Parliamentary_Budget_Office/Data_portal/2022-23_October_Historical_Fiscal_Data_updated.xlsx" TargetMode="External"/><Relationship Id="rId291" Type="http://schemas.openxmlformats.org/officeDocument/2006/relationships/hyperlink" Target="https://www.afr.com/politics/ndis-blowout-could-hit-124b-overtaking-the-age-pension-20221024-p5bsbs" TargetMode="External"/><Relationship Id="rId305" Type="http://schemas.openxmlformats.org/officeDocument/2006/relationships/hyperlink" Target="https://www.ft.com/content/c7ed9668-e316-4672-99fb-2bffa841b7e8" TargetMode="External"/><Relationship Id="rId326" Type="http://schemas.openxmlformats.org/officeDocument/2006/relationships/hyperlink" Target="https://grattan.edu.au/report/roads-to-riches/" TargetMode="External"/><Relationship Id="rId347" Type="http://schemas.openxmlformats.org/officeDocument/2006/relationships/hyperlink" Target="https://www.smh.com.au/national/you-re-either-in-or-you-re-out-ndis-architects-say-scheme-is-inequitable-20210722-p58c3o.html" TargetMode="External"/><Relationship Id="rId44" Type="http://schemas.openxmlformats.org/officeDocument/2006/relationships/hyperlink" Target="https://www.abs.gov.au/statistics/labour/employment-and-unemployment/labour-force-australia/latest-release" TargetMode="External"/><Relationship Id="rId65" Type="http://schemas.openxmlformats.org/officeDocument/2006/relationships/hyperlink" Target="https://www.bloomberg.com/news/articles/2022-09-23/liz-truss-s-historic-gamble-with-the-uk-economy-is-already-unraveling" TargetMode="External"/><Relationship Id="rId86" Type="http://schemas.openxmlformats.org/officeDocument/2006/relationships/hyperlink" Target="https://data.gov.au/data/dataset/taxation-statistics-2019-20/resource/f26058df-e40f-4cde-93e6-5462badbaac6?inner_span=True" TargetMode="External"/><Relationship Id="rId130" Type="http://schemas.openxmlformats.org/officeDocument/2006/relationships/hyperlink" Target="https://www.defence.gov.au/sites/default/files/2021-08/2016-Defence-White-Paper.pdf" TargetMode="External"/><Relationship Id="rId151" Type="http://schemas.openxmlformats.org/officeDocument/2006/relationships/hyperlink" Target="https://grattan.edu.au/report/blood-money-paying-for-pathology-services/" TargetMode="External"/><Relationship Id="rId368" Type="http://schemas.openxmlformats.org/officeDocument/2006/relationships/hyperlink" Target="https://grattan.edu.au/report/cheaper-childcare/" TargetMode="External"/><Relationship Id="rId172" Type="http://schemas.openxmlformats.org/officeDocument/2006/relationships/hyperlink" Target="https://researchrepository.rmit.edu.au/esploro/outputs/journalArticle/The-rule-against-perpetuities-and-its/9921864297801341" TargetMode="External"/><Relationship Id="rId193" Type="http://schemas.openxmlformats.org/officeDocument/2006/relationships/hyperlink" Target="https://www.theguardian.com/world/2014/nov/16/g20-brisbane-final-communique-lists-800-measures-for-economic-growth" TargetMode="External"/><Relationship Id="rId207" Type="http://schemas.openxmlformats.org/officeDocument/2006/relationships/hyperlink" Target="https://www.imf.org/external/datamapper/GGXWDN_G01_GDP_PT%40FM/ADVEC" TargetMode="External"/><Relationship Id="rId228" Type="http://schemas.openxmlformats.org/officeDocument/2006/relationships/hyperlink" Target="https://www.afr.com/politics/chevron-loses-australias-biggest-tax-case-20170421-gvp8e1" TargetMode="External"/><Relationship Id="rId249" Type="http://schemas.openxmlformats.org/officeDocument/2006/relationships/hyperlink" Target="https://stats.oecd.org/Index.aspx?DataSetCode=RS_GBL" TargetMode="External"/><Relationship Id="rId13" Type="http://schemas.openxmlformats.org/officeDocument/2006/relationships/image" Target="media/image3.png"/><Relationship Id="rId109" Type="http://schemas.openxmlformats.org/officeDocument/2006/relationships/hyperlink" Target="https://budget.gov.au/2019-20/content/myefo/index.htm" TargetMode="External"/><Relationship Id="rId260" Type="http://schemas.openxmlformats.org/officeDocument/2006/relationships/hyperlink" Target="https://www.budget.nsw.gov.au/sites/default/files/2022-06/2022-23_03_Budget-Paper-No-1-Budget-Statement.pdf" TargetMode="External"/><Relationship Id="rId281" Type="http://schemas.openxmlformats.org/officeDocument/2006/relationships/hyperlink" Target="https://www.aph.gov.au/About_Parliament/Parliamentary_departments/Parliamentary_Budget_Office/General_elections/2022_General_election/2022_Election_commitments_report" TargetMode="External"/><Relationship Id="rId316" Type="http://schemas.openxmlformats.org/officeDocument/2006/relationships/hyperlink" Target="https://www.education.gov.au/child-care-package/resources/2021-early-childhood-education-and-care-national-workforce-census-report" TargetMode="External"/><Relationship Id="rId337" Type="http://schemas.openxmlformats.org/officeDocument/2006/relationships/hyperlink" Target="https://grattan.edu.au/report/roundabouts-overpasses-carparks-hauling-the-federal-government-back-to-its-proper-role-in-transport-projects/" TargetMode="External"/><Relationship Id="rId34" Type="http://schemas.openxmlformats.org/officeDocument/2006/relationships/image" Target="media/image22.png"/><Relationship Id="rId55" Type="http://schemas.openxmlformats.org/officeDocument/2006/relationships/hyperlink" Target="https://www.abs.gov.au/statistics/economy/price-indexes-and-inflation/consumer-price-index-australia/latest-release" TargetMode="External"/><Relationship Id="rId76" Type="http://schemas.openxmlformats.org/officeDocument/2006/relationships/hyperlink" Target="https://www.anao.gov.au/work/performance-audit/award-funding-under-the-community-sport-infrastructure-program" TargetMode="External"/><Relationship Id="rId97" Type="http://schemas.openxmlformats.org/officeDocument/2006/relationships/hyperlink" Target="https://treasury.gov.au/review/review-of-the-petroleum-resource-rent-tax/final-report" TargetMode="External"/><Relationship Id="rId120" Type="http://schemas.openxmlformats.org/officeDocument/2006/relationships/hyperlink" Target="https://grattan.edu.au/report/a-gst-reform-package/" TargetMode="External"/><Relationship Id="rId141" Type="http://schemas.openxmlformats.org/officeDocument/2006/relationships/hyperlink" Target="https://gen-agedcaredata.gov.au/www_aihwgen/media/Home_care_report/Home-care-packages-program-data-report-1-April-30-June-2022.pdf" TargetMode="External"/><Relationship Id="rId358" Type="http://schemas.openxmlformats.org/officeDocument/2006/relationships/hyperlink" Target="https://archive.budget.gov.au/2016-17/" TargetMode="External"/><Relationship Id="rId7" Type="http://schemas.openxmlformats.org/officeDocument/2006/relationships/endnotes" Target="endnotes.xml"/><Relationship Id="rId162" Type="http://schemas.openxmlformats.org/officeDocument/2006/relationships/hyperlink" Target="https://www.afr.com/policy/tax-and-super/corrupt-gst-bargain-boosts-western-australia-s-embarrassing-budget-20210915-p58rv9" TargetMode="External"/><Relationship Id="rId183" Type="http://schemas.openxmlformats.org/officeDocument/2006/relationships/hyperlink" Target="https://www.imf.org/en/Publications/WP/Issues/2019/07/26/The-Nonlinear-Relationship-Between-Public-Debt-and-Sovereign-Credit-Ratings-47090" TargetMode="External"/><Relationship Id="rId218" Type="http://schemas.openxmlformats.org/officeDocument/2006/relationships/hyperlink" Target="https://www.austaxpolicy.com/budget-forum-2022-why-not-repeal-the-petroleum-resource-rent-tax-and-levy-a-royalty-for-offshore-gas/" TargetMode="External"/><Relationship Id="rId239" Type="http://schemas.openxmlformats.org/officeDocument/2006/relationships/hyperlink" Target="https://www.ndis.gov.au/about-us/publications/quarterly-reports" TargetMode="External"/><Relationship Id="rId250" Type="http://schemas.openxmlformats.org/officeDocument/2006/relationships/hyperlink" Target="https://www.aph.gov.au/Parliamentary_Business/Committees/Joint/Intelligence_and_Security/AE14resumed/Report_1/section?id=committees%5C%2Freportjnt%5C%2F024039%5C%2F24334" TargetMode="External"/><Relationship Id="rId271" Type="http://schemas.openxmlformats.org/officeDocument/2006/relationships/hyperlink" Target="https://www.aph.gov.au/-/media/05_About_Parliament/54_Parliamentary_Depts/548_Parliamentary_Budget_Office/Data_portal/2022-23_October_Historical_Fiscal_Data_updated.xlsx" TargetMode="External"/><Relationship Id="rId292" Type="http://schemas.openxmlformats.org/officeDocument/2006/relationships/hyperlink" Target="https://treasury.gov.au/sites/default/files/2019-03/Winter2006.pdf" TargetMode="External"/><Relationship Id="rId306" Type="http://schemas.openxmlformats.org/officeDocument/2006/relationships/hyperlink" Target="https://www.inlandrail.gov.au/understanding-inland-rail/independent-review" TargetMode="External"/><Relationship Id="rId24" Type="http://schemas.openxmlformats.org/officeDocument/2006/relationships/image" Target="media/image12.png"/><Relationship Id="rId45" Type="http://schemas.openxmlformats.org/officeDocument/2006/relationships/hyperlink" Target="https://www.abs.gov.au/statistics/labour/employment-and-unemployment/labour-force-australia/latest-release" TargetMode="External"/><Relationship Id="rId66" Type="http://schemas.openxmlformats.org/officeDocument/2006/relationships/hyperlink" Target="https://www.bloomberg.com/news/articles/2022-09-23/liz-truss-s-historic-gamble-with-the-uk-economy-is-already-unraveling" TargetMode="External"/><Relationship Id="rId87" Type="http://schemas.openxmlformats.org/officeDocument/2006/relationships/hyperlink" Target="https://data.gov.au/data/dataset/taxation-statistics-2019-20/resource/f26058df-e40f-4cde-93e6-5462badbaac6?inner_span=True" TargetMode="External"/><Relationship Id="rId110" Type="http://schemas.openxmlformats.org/officeDocument/2006/relationships/hyperlink" Target="https://www.budget.gov.au/2019-20/content/documents.htm" TargetMode="External"/><Relationship Id="rId131" Type="http://schemas.openxmlformats.org/officeDocument/2006/relationships/hyperlink" Target="https://grattan.edu.au/report/unlocking-skills-in-hospitals-better-jobs-more-care/" TargetMode="External"/><Relationship Id="rId327" Type="http://schemas.openxmlformats.org/officeDocument/2006/relationships/hyperlink" Target="https://grattan.edu.au/report/unfreezing-discount-rates-transport-infrastructure-for-tomorrow/" TargetMode="External"/><Relationship Id="rId348" Type="http://schemas.openxmlformats.org/officeDocument/2006/relationships/hyperlink" Target="https://www.smh.com.au/national/you-re-either-in-or-you-re-out-ndis-architects-say-scheme-is-inequitable-20210722-p58c3o.html" TargetMode="External"/><Relationship Id="rId369" Type="http://schemas.openxmlformats.org/officeDocument/2006/relationships/hyperlink" Target="https://grattan.edu.au/towards-net-zero/" TargetMode="External"/><Relationship Id="rId152" Type="http://schemas.openxmlformats.org/officeDocument/2006/relationships/hyperlink" Target="https://grattan.edu.au/report/safer-care-saves-money/" TargetMode="External"/><Relationship Id="rId173" Type="http://schemas.openxmlformats.org/officeDocument/2006/relationships/hyperlink" Target="https://researchrepository.rmit.edu.au/esploro/outputs/journalArticle/The-rule-against-perpetuities-and-its/9921864297801341" TargetMode="External"/><Relationship Id="rId194" Type="http://schemas.openxmlformats.org/officeDocument/2006/relationships/hyperlink" Target="https://www.theguardian.com/world/2014/nov/16/g20-brisbane-final-communique-lists-800-measures-for-economic-growth" TargetMode="External"/><Relationship Id="rId208" Type="http://schemas.openxmlformats.org/officeDocument/2006/relationships/hyperlink" Target="https://www.imf.org/external/datamapper/datasets/FPP" TargetMode="External"/><Relationship Id="rId229" Type="http://schemas.openxmlformats.org/officeDocument/2006/relationships/hyperlink" Target="https://www.afr.com/politics/chevron-loses-australias-biggest-tax-case-20170421-gvp8e1" TargetMode="External"/><Relationship Id="rId240" Type="http://schemas.openxmlformats.org/officeDocument/2006/relationships/hyperlink" Target="https://www.aph.gov.au/About_Parliament/Parliamentary_departments/Parliamentary_Library/pubs/rp/BudgetReview201617/Smallbusiness" TargetMode="External"/><Relationship Id="rId261" Type="http://schemas.openxmlformats.org/officeDocument/2006/relationships/hyperlink" Target="https://www.aph.gov.au/About_Parliament/Parliamentary_departments/Parliamentary_Budget_Office/General_elections/2019_general_election/2019_Post-election_report" TargetMode="External"/><Relationship Id="rId14" Type="http://schemas.openxmlformats.org/officeDocument/2006/relationships/image" Target="media/image4.png"/><Relationship Id="rId35" Type="http://schemas.openxmlformats.org/officeDocument/2006/relationships/image" Target="media/image23.png"/><Relationship Id="rId56" Type="http://schemas.openxmlformats.org/officeDocument/2006/relationships/hyperlink" Target="https://www.abs.gov.au/statistics/economy/national-accounts/australian-national-accounts-national-income-expenditure-and-product/dec-2022" TargetMode="External"/><Relationship Id="rId77" Type="http://schemas.openxmlformats.org/officeDocument/2006/relationships/hyperlink" Target="https://www.anao.gov.au/work/performance-audit/administration-commuter-car-park-projects-within-the-urban-congestion-fund" TargetMode="External"/><Relationship Id="rId100" Type="http://schemas.openxmlformats.org/officeDocument/2006/relationships/hyperlink" Target="https://www.smh.com.au/politics/federal/cash-injection-on-the-cards-for-beleaguered-public-hospitals-20230224-p5cn9v.html" TargetMode="External"/><Relationship Id="rId282" Type="http://schemas.openxmlformats.org/officeDocument/2006/relationships/hyperlink" Target="https://www.aph.gov.au/About_Parliament/Parliamentary_departments/Parliamentary_Budget_Office/General_elections/2022_General_election/2022_Election_commitments_report" TargetMode="External"/><Relationship Id="rId317" Type="http://schemas.openxmlformats.org/officeDocument/2006/relationships/hyperlink" Target="https://www.themandarin.com.au/102900-when-it-comes-to-company-tax-we-are-a-high-tax-country-because-it-works-well-for-us/" TargetMode="External"/><Relationship Id="rId338" Type="http://schemas.openxmlformats.org/officeDocument/2006/relationships/hyperlink" Target="https://budget.gov.au/2022-23-october/content/bp3/index.htm" TargetMode="External"/><Relationship Id="rId359" Type="http://schemas.openxmlformats.org/officeDocument/2006/relationships/hyperlink" Target="https://treasury.gov.au/publication/2017-tax-expenditures-statement" TargetMode="External"/><Relationship Id="rId8" Type="http://schemas.openxmlformats.org/officeDocument/2006/relationships/image" Target="media/image1.jpeg"/><Relationship Id="rId98" Type="http://schemas.openxmlformats.org/officeDocument/2006/relationships/hyperlink" Target="https://www.cbo.gov/publication/58164" TargetMode="External"/><Relationship Id="rId121" Type="http://schemas.openxmlformats.org/officeDocument/2006/relationships/hyperlink" Target="https://grattan.edu.au/report/hot-property/" TargetMode="External"/><Relationship Id="rId142" Type="http://schemas.openxmlformats.org/officeDocument/2006/relationships/hyperlink" Target="https://gen-agedcaredata.gov.au/www_aihwgen/media/Home_care_report/Home-care-packages-program-data-report-1-April-30-June-2022.pdf" TargetMode="External"/><Relationship Id="rId163" Type="http://schemas.openxmlformats.org/officeDocument/2006/relationships/hyperlink" Target="https://www.abc.net.au/news/2022-08-15/ndis-disability-taskforce-to-target-organised-crime-fraud/101332668" TargetMode="External"/><Relationship Id="rId184" Type="http://schemas.openxmlformats.org/officeDocument/2006/relationships/hyperlink" Target="https://www.washingtonpost.com/business/2023/01/31/oil-profits-chevron-exxonmobil-earnings/" TargetMode="External"/><Relationship Id="rId219" Type="http://schemas.openxmlformats.org/officeDocument/2006/relationships/hyperlink" Target="https://papers.ssrn.com/sol3/papers.cfm?abstract_id=3628875" TargetMode="External"/><Relationship Id="rId370" Type="http://schemas.openxmlformats.org/officeDocument/2006/relationships/hyperlink" Target="https://grattan.edu.au/report/orange-book-2022/" TargetMode="External"/><Relationship Id="rId230" Type="http://schemas.openxmlformats.org/officeDocument/2006/relationships/hyperlink" Target="https://gen-agedcaredata.gov.au/www_aihwgen/media/Workforce/The-Aged-Care-Workforce-2016.pdf" TargetMode="External"/><Relationship Id="rId251" Type="http://schemas.openxmlformats.org/officeDocument/2006/relationships/hyperlink" Target="https://www.aph.gov.au/Parliamentary_Business/Committees/Joint/Intelligence_and_Security/AE14resumed/Report_1/section?id=committees%5C%2Freportjnt%5C%2F024039%5C%2F24334" TargetMode="External"/><Relationship Id="rId25" Type="http://schemas.openxmlformats.org/officeDocument/2006/relationships/image" Target="media/image13.png"/><Relationship Id="rId46" Type="http://schemas.openxmlformats.org/officeDocument/2006/relationships/hyperlink" Target="https://www.abs.gov.au/statistics/economy/national-accounts/australian-national-accounts-state-accounts/latest-release" TargetMode="External"/><Relationship Id="rId67" Type="http://schemas.openxmlformats.org/officeDocument/2006/relationships/hyperlink" Target="https://www.ama.com.au/media/ama-identifies-savings-212-billion-aged-care-hospital-admissions" TargetMode="External"/><Relationship Id="rId272" Type="http://schemas.openxmlformats.org/officeDocument/2006/relationships/hyperlink" Target="https://www.aph.gov.au/-/media/05_About_Parliament/54_Parliamentary_Depts/548_Parliamentary_Budget_Office/Reports/2022-23/Beyond_the_budget_2022-23/Beyond_the_budget_2022-23_-_Fiscal_outlook_and_scenarios.pdf" TargetMode="External"/><Relationship Id="rId293" Type="http://schemas.openxmlformats.org/officeDocument/2006/relationships/hyperlink" Target="https://doi.org/10.1016/j.jbankfin.2017.01.006" TargetMode="External"/><Relationship Id="rId307" Type="http://schemas.openxmlformats.org/officeDocument/2006/relationships/hyperlink" Target="https://www.servicesaustralia.gov.au/assets-test-for-pensions?context=22526" TargetMode="External"/><Relationship Id="rId328" Type="http://schemas.openxmlformats.org/officeDocument/2006/relationships/hyperlink" Target="https://grattan.edu.au/report/unfreezing-discount-rates-transport-infrastructure-for-tomorrow/" TargetMode="External"/><Relationship Id="rId349" Type="http://schemas.openxmlformats.org/officeDocument/2006/relationships/hyperlink" Target="https://s3.ap-southeast-2.amazonaws.com/budgetfiles202223.budget.vic.gov.au/2022-23%2BState%2BBudget%2B-%2BStrategy%2Band%2BOutlook.pdf" TargetMode="External"/><Relationship Id="rId88" Type="http://schemas.openxmlformats.org/officeDocument/2006/relationships/hyperlink" Target="https://www.ato.gov.au/Rates/Individual-income-tax-for-prior-years/" TargetMode="External"/><Relationship Id="rId111" Type="http://schemas.openxmlformats.org/officeDocument/2006/relationships/hyperlink" Target="https://www.austaxpolicy.com/death-and-taxes-is-public-antipathy-towards-inheritance-tax-softening/" TargetMode="External"/><Relationship Id="rId132" Type="http://schemas.openxmlformats.org/officeDocument/2006/relationships/hyperlink" Target="https://grattan.edu.au/report/unlocking-skills-in-hospitals-better-jobs-more-care/" TargetMode="External"/><Relationship Id="rId153" Type="http://schemas.openxmlformats.org/officeDocument/2006/relationships/hyperlink" Target="https://grattan.edu.au/report/saving-private-health-2/" TargetMode="External"/><Relationship Id="rId174" Type="http://schemas.openxmlformats.org/officeDocument/2006/relationships/hyperlink" Target="https://www.theage.com.au/national/victoria/andrews-fires-warning-at-albanese-over-sweetheart-gst-deals-20230314-p5cryx.html" TargetMode="External"/><Relationship Id="rId195" Type="http://schemas.openxmlformats.org/officeDocument/2006/relationships/hyperlink" Target="https://www.afr.com/policy/economy/states-revolt-on-wa-s-2b-gst-windfall-20210319-p57cbi" TargetMode="External"/><Relationship Id="rId209" Type="http://schemas.openxmlformats.org/officeDocument/2006/relationships/hyperlink" Target="https://www.abc.net.au/news/2022-11-03/negative-gearing-and-capital-gains-tax-budget-cost/101612854" TargetMode="External"/><Relationship Id="rId360" Type="http://schemas.openxmlformats.org/officeDocument/2006/relationships/hyperlink" Target="https://archive.budget.gov.au/2019-20/index.htm" TargetMode="External"/><Relationship Id="rId220" Type="http://schemas.openxmlformats.org/officeDocument/2006/relationships/hyperlink" Target="https://www.andrewleigh.com/building_a_better_feedback_loop_labor_to_establish_an_evaluator_general_media_release" TargetMode="External"/><Relationship Id="rId241" Type="http://schemas.openxmlformats.org/officeDocument/2006/relationships/hyperlink" Target="https://www.aph.gov.au/About_Parliament/Parliamentary_departments/Parliamentary_Library/pubs/rp/BudgetReview201617/Smallbusiness" TargetMode="External"/><Relationship Id="rId15" Type="http://schemas.openxmlformats.org/officeDocument/2006/relationships/image" Target="media/image5.png"/><Relationship Id="rId36" Type="http://schemas.openxmlformats.org/officeDocument/2006/relationships/image" Target="media/image24.png"/><Relationship Id="rId57" Type="http://schemas.openxmlformats.org/officeDocument/2006/relationships/hyperlink" Target="https://www.abs.gov.au/statistics/economy/national-accounts/australian-national-accounts-national-income-expenditure-and-product/dec-2022" TargetMode="External"/><Relationship Id="rId262" Type="http://schemas.openxmlformats.org/officeDocument/2006/relationships/hyperlink" Target="https://www.aph.gov.au/About_Parliament/Parliamentary_departments/Parliamentary_Budget_Office/General_elections/2019_general_election/2019_Post-election_report" TargetMode="External"/><Relationship Id="rId283" Type="http://schemas.openxmlformats.org/officeDocument/2006/relationships/hyperlink" Target="https://www.aph.gov.au/About_Parliament/Parliamentary_departments/Parliamentary_Budget_Office/General_elections/2022_General_election/2022_Election_commitments_report" TargetMode="External"/><Relationship Id="rId318" Type="http://schemas.openxmlformats.org/officeDocument/2006/relationships/hyperlink" Target="https://www.themandarin.com.au/102900-when-it-comes-to-company-tax-we-are-a-high-tax-country-because-it-works-well-for-us/" TargetMode="External"/><Relationship Id="rId339" Type="http://schemas.openxmlformats.org/officeDocument/2006/relationships/hyperlink" Target="https://budget.gov.au/2022-23-october/content/bp2/index.htm" TargetMode="External"/><Relationship Id="rId78" Type="http://schemas.openxmlformats.org/officeDocument/2006/relationships/hyperlink" Target="https://www.anao.gov.au/work/performance-audit/administration-commuter-car-park-projects-within-the-urban-congestion-fund" TargetMode="External"/><Relationship Id="rId99" Type="http://schemas.openxmlformats.org/officeDocument/2006/relationships/hyperlink" Target="https://www.cbo.gov/budget-options" TargetMode="External"/><Relationship Id="rId101" Type="http://schemas.openxmlformats.org/officeDocument/2006/relationships/hyperlink" Target="https://www.smh.com.au/politics/federal/cash-injection-on-the-cards-for-beleaguered-public-hospitals-20230224-p5cn9v.html" TargetMode="External"/><Relationship Id="rId122" Type="http://schemas.openxmlformats.org/officeDocument/2006/relationships/hyperlink" Target="https://grattan.edu.au/report/housing-affordability-re-imagining-the-australian-dream/" TargetMode="External"/><Relationship Id="rId143" Type="http://schemas.openxmlformats.org/officeDocument/2006/relationships/hyperlink" Target="https://www.health.gov.au/resources/publications/schedule-of-fees-and-charges-for-residential-and-home-care" TargetMode="External"/><Relationship Id="rId164" Type="http://schemas.openxmlformats.org/officeDocument/2006/relationships/hyperlink" Target="https://www.abc.net.au/news/2022-08-15/ndis-disability-taskforce-to-target-organised-crime-fraud/101332668" TargetMode="External"/><Relationship Id="rId185" Type="http://schemas.openxmlformats.org/officeDocument/2006/relationships/hyperlink" Target="https://www.washingtonpost.com/business/2023/01/31/oil-profits-chevron-exxonmobil-earnings/" TargetMode="External"/><Relationship Id="rId350" Type="http://schemas.openxmlformats.org/officeDocument/2006/relationships/hyperlink" Target="https://s3.ap-southeast-2.amazonaws.com/budgetfiles202223.budget.vic.gov.au/2022-23%2BState%2BBudget%2B-%2BStrategy%2Band%2BOutlook.pdf" TargetMode="External"/><Relationship Id="rId371" Type="http://schemas.openxmlformats.org/officeDocument/2006/relationships/hyperlink" Target="https://grattan.edu.au/report/new-politics-preventing-pork-barrelling/" TargetMode="External"/><Relationship Id="rId4" Type="http://schemas.openxmlformats.org/officeDocument/2006/relationships/settings" Target="settings.xml"/><Relationship Id="rId9" Type="http://schemas.openxmlformats.org/officeDocument/2006/relationships/hyperlink" Target="https://grattan.edu.au/wp-content/uploads/2023/04/Grattan-Back-in-Black-1.pdf" TargetMode="External"/><Relationship Id="rId180" Type="http://schemas.openxmlformats.org/officeDocument/2006/relationships/hyperlink" Target="https://grattan.edu.au/news/explainer-how-climate-change-affects-budget/" TargetMode="External"/><Relationship Id="rId210" Type="http://schemas.openxmlformats.org/officeDocument/2006/relationships/hyperlink" Target="https://www.abc.net.au/news/2022-11-03/negative-gearing-and-capital-gains-tax-budget-cost/101612854" TargetMode="External"/><Relationship Id="rId215" Type="http://schemas.openxmlformats.org/officeDocument/2006/relationships/hyperlink" Target="https://research.monash.edu/en/publications/treasury-review-of-the-petroleum-resource-rent-tax-gas-transfer-p" TargetMode="External"/><Relationship Id="rId236" Type="http://schemas.openxmlformats.org/officeDocument/2006/relationships/hyperlink" Target="https://www.theguardian.com/australia-news/2023/feb/22/anthony-albanese-to-flag-additional-military-investment-ahead-of-landmark-defence-review" TargetMode="External"/><Relationship Id="rId257" Type="http://schemas.openxmlformats.org/officeDocument/2006/relationships/hyperlink" Target="https://www.aph.gov.au/About_Parliament/Parliamentary_departments/Parliamentary_Budget_Office/Publications/Research_reports/Trends_affecting_the_sustainability_of_Commonwealth_taxes" TargetMode="External"/><Relationship Id="rId278" Type="http://schemas.openxmlformats.org/officeDocument/2006/relationships/hyperlink" Target="https://www.aph.gov.au/About_Parliament/Parliamentary_departments/Parliamentary_Budget_Office/Publications/Research_reports/National_fiscal_outlook" TargetMode="External"/><Relationship Id="rId26" Type="http://schemas.openxmlformats.org/officeDocument/2006/relationships/image" Target="media/image14.png"/><Relationship Id="rId231" Type="http://schemas.openxmlformats.org/officeDocument/2006/relationships/hyperlink" Target="https://gen-agedcaredata.gov.au/www_aihwgen/media/Workforce/The-Aged-Care-Workforce-2016.pdf" TargetMode="External"/><Relationship Id="rId252" Type="http://schemas.openxmlformats.org/officeDocument/2006/relationships/hyperlink" Target="https://www.aph.gov.au/Parliamentary_Business/Committees/Joint/Intelligence_and_Security/AE14resumed/Report_1/section?id=committees%5C%2Freportjnt%5C%2F024039%5C%2F24334" TargetMode="External"/><Relationship Id="rId273" Type="http://schemas.openxmlformats.org/officeDocument/2006/relationships/hyperlink" Target="https://www.aph.gov.au/-/media/05_About_Parliament/54_Parliamentary_Depts/548_Parliamentary_Budget_Office/Reports/2022-23/Beyond_the_budget_2022-23/Beyond_the_budget_2022-23_-_Fiscal_outlook_and_scenarios.pdf" TargetMode="External"/><Relationship Id="rId294" Type="http://schemas.openxmlformats.org/officeDocument/2006/relationships/hyperlink" Target="https://www.brookings.edu/bpea-articles/fiscal-space-and-the-aftermath-of-financial-crises-how-it-matters-and-why/" TargetMode="External"/><Relationship Id="rId308" Type="http://schemas.openxmlformats.org/officeDocument/2006/relationships/hyperlink" Target="https://www.servicesaustralia.gov.au/assets-test-for-pensions?context=22526" TargetMode="External"/><Relationship Id="rId329" Type="http://schemas.openxmlformats.org/officeDocument/2006/relationships/hyperlink" Target="https://johnmenadue.com/marion-terrill-and-danielle-wood-the-infrastructure-budget-trap/" TargetMode="External"/><Relationship Id="rId47" Type="http://schemas.openxmlformats.org/officeDocument/2006/relationships/hyperlink" Target="https://www.abs.gov.au/statistics/economy/national-accounts/australian-national-accounts-state-accounts/latest-release" TargetMode="External"/><Relationship Id="rId68" Type="http://schemas.openxmlformats.org/officeDocument/2006/relationships/hyperlink" Target="https://www.ama.com.au/media/ama-identifies-savings-212-billion-aged-care-hospital-admissions" TargetMode="External"/><Relationship Id="rId89" Type="http://schemas.openxmlformats.org/officeDocument/2006/relationships/hyperlink" Target="https://www.themandarin.com.au/214949-cpsu-demands-20-pay-hike-across-aps/" TargetMode="External"/><Relationship Id="rId112" Type="http://schemas.openxmlformats.org/officeDocument/2006/relationships/hyperlink" Target="https://www.austaxpolicy.com/death-and-taxes-is-public-antipathy-towards-inheritance-tax-softening/" TargetMode="External"/><Relationship Id="rId133" Type="http://schemas.openxmlformats.org/officeDocument/2006/relationships/hyperlink" Target="https://www.defence.gov.au/about/reviews-inquiries/defence-strategic-review" TargetMode="External"/><Relationship Id="rId154" Type="http://schemas.openxmlformats.org/officeDocument/2006/relationships/hyperlink" Target="https://grattan.edu.au/report/reforming-aged-care-a-practical-plan-for-a-rights-based-system/" TargetMode="External"/><Relationship Id="rId175" Type="http://schemas.openxmlformats.org/officeDocument/2006/relationships/hyperlink" Target="https://www.theage.com.au/national/victoria/andrews-fires-warning-at-albanese-over-sweetheart-gst-deals-20230314-p5cryx.html" TargetMode="External"/><Relationship Id="rId340" Type="http://schemas.openxmlformats.org/officeDocument/2006/relationships/hyperlink" Target="https://grattan.edu.au/report/roundabouts-overpasses-carparks-hauling-the-federal-government-back-to-its-proper-role-in-transport-projects/" TargetMode="External"/><Relationship Id="rId361" Type="http://schemas.openxmlformats.org/officeDocument/2006/relationships/hyperlink" Target="https://treasury.gov.au/publication/p2020-100554" TargetMode="External"/><Relationship Id="rId196" Type="http://schemas.openxmlformats.org/officeDocument/2006/relationships/hyperlink" Target="https://www.afr.com/policy/economy/states-revolt-on-wa-s-2b-gst-windfall-20210319-p57cbi" TargetMode="External"/><Relationship Id="rId200" Type="http://schemas.openxmlformats.org/officeDocument/2006/relationships/hyperlink" Target="https://www.theguardian.com/world/2023/mar/14/aukus-nuclear-submarines-australia-commits-substantial-funds-into-expanding-us-shipbuilding-capacity" TargetMode="External"/><Relationship Id="rId16" Type="http://schemas.openxmlformats.org/officeDocument/2006/relationships/image" Target="media/image6.png"/><Relationship Id="rId221" Type="http://schemas.openxmlformats.org/officeDocument/2006/relationships/hyperlink" Target="https://www.andrewleigh.com/building_a_better_feedback_loop_labor_to_establish_an_evaluator_general_media_release" TargetMode="External"/><Relationship Id="rId242" Type="http://schemas.openxmlformats.org/officeDocument/2006/relationships/hyperlink" Target="https://www.treasury.nsw.gov.au/nsw-economy/2021-22-nsw-intergenerational-report" TargetMode="External"/><Relationship Id="rId263" Type="http://schemas.openxmlformats.org/officeDocument/2006/relationships/hyperlink" Target="https://www.aph.gov.au/About_Parliament/Parliamentary_departments/Parliamentary_Budget_Office/General_elections/2019_general_election/2019_Post-election_report" TargetMode="External"/><Relationship Id="rId284" Type="http://schemas.openxmlformats.org/officeDocument/2006/relationships/hyperlink" Target="https://www.pc.gov.au/inquiries/completed/disability-support/report/disability-support-volume2.pdf" TargetMode="External"/><Relationship Id="rId319" Type="http://schemas.openxmlformats.org/officeDocument/2006/relationships/hyperlink" Target="https://www.imf.org/en/Publications/fandd/issues/2020/03/larry-summers-on-secular-stagnation" TargetMode="External"/><Relationship Id="rId37" Type="http://schemas.openxmlformats.org/officeDocument/2006/relationships/image" Target="media/image25.png"/><Relationship Id="rId58" Type="http://schemas.openxmlformats.org/officeDocument/2006/relationships/hyperlink" Target="https://www.accc.gov.au/regulated-infrastructure/energy/gas-inquiry-2017-30/lng-netback-price-series-review" TargetMode="External"/><Relationship Id="rId79" Type="http://schemas.openxmlformats.org/officeDocument/2006/relationships/hyperlink" Target="https://www.anao.gov.au/work/major-projects-report/2021-22-major-projects-report" TargetMode="External"/><Relationship Id="rId102" Type="http://schemas.openxmlformats.org/officeDocument/2006/relationships/hyperlink" Target="https://grattan.edu.au/submissions/balancing-act/" TargetMode="External"/><Relationship Id="rId123" Type="http://schemas.openxmlformats.org/officeDocument/2006/relationships/hyperlink" Target="https://grattan.edu.au/report/housing-affordability-re-imagining-the-australian-dream/" TargetMode="External"/><Relationship Id="rId144" Type="http://schemas.openxmlformats.org/officeDocument/2006/relationships/hyperlink" Target="https://www.health.gov.au/resources/publications/schedule-of-fees-and-charges-for-residential-and-home-care" TargetMode="External"/><Relationship Id="rId330" Type="http://schemas.openxmlformats.org/officeDocument/2006/relationships/hyperlink" Target="https://johnmenadue.com/marion-terrill-and-danielle-wood-the-infrastructure-budget-trap/" TargetMode="External"/><Relationship Id="rId90" Type="http://schemas.openxmlformats.org/officeDocument/2006/relationships/hyperlink" Target="https://www.themandarin.com.au/214949-cpsu-demands-20-pay-hike-across-aps/" TargetMode="External"/><Relationship Id="rId165" Type="http://schemas.openxmlformats.org/officeDocument/2006/relationships/hyperlink" Target="https://www.theguardian.com/news/datablog/2022/dec/23/amid-opposition-to-gas-price-caps-australias-resources-companies-make-record-profits" TargetMode="External"/><Relationship Id="rId186" Type="http://schemas.openxmlformats.org/officeDocument/2006/relationships/hyperlink" Target="https://www.aph.gov.au/About_Parliament/Parliamentary_Departments/Parliamentary_Library/pubs/rp/BudgetReview202223/PublicSectorStaffingAndResourcing" TargetMode="External"/><Relationship Id="rId351" Type="http://schemas.openxmlformats.org/officeDocument/2006/relationships/hyperlink" Target="https://s3.ap-southeast-2.amazonaws.com/budgetfiles202223.budget.vic.gov.au/2022-23%2BState%2BBudget%2B-%2BStrategy%2Band%2BOutlook.pdf" TargetMode="External"/><Relationship Id="rId372" Type="http://schemas.openxmlformats.org/officeDocument/2006/relationships/hyperlink" Target="https://grattan.edu.au/report/new-politics-depoliticising-taxpayer-funded-advertising/" TargetMode="External"/><Relationship Id="rId211" Type="http://schemas.openxmlformats.org/officeDocument/2006/relationships/hyperlink" Target="https://www.afr.com/policy/tax-and-super/tax-system-fails-every-test-says-ken-henry-20230315-p5csf7" TargetMode="External"/><Relationship Id="rId232" Type="http://schemas.openxmlformats.org/officeDocument/2006/relationships/hyperlink" Target="https://www.crikey.com.au/2023/02/13/defence-spending-overrun-richard-marles/" TargetMode="External"/><Relationship Id="rId253" Type="http://schemas.openxmlformats.org/officeDocument/2006/relationships/hyperlink" Target="https://michaelwest.com.au/dumb-ways-to-buy-defence-spending-shambles-former-submariner-and-senator-rex-patrick/" TargetMode="External"/><Relationship Id="rId274" Type="http://schemas.openxmlformats.org/officeDocument/2006/relationships/hyperlink" Target="https://www.aph.gov.au/-/media/05_About_Parliament/54_Parliamentary_Depts/548_Parliamentary_Budget_Office/Reports/2022-23/Beyond_the_budget_2022-23/Beyond_the_budget_2022-23_-_Fiscal_outlook_and_scenarios.pdf" TargetMode="External"/><Relationship Id="rId295" Type="http://schemas.openxmlformats.org/officeDocument/2006/relationships/hyperlink" Target="https://www.brookings.edu/bpea-articles/fiscal-space-and-the-aftermath-of-financial-crises-how-it-matters-and-why/" TargetMode="External"/><Relationship Id="rId309" Type="http://schemas.openxmlformats.org/officeDocument/2006/relationships/hyperlink" Target="https://www.servicesaustralia.gov.au/income-test-for-family-tax-benefit-part-b?context=22151" TargetMode="External"/><Relationship Id="rId27" Type="http://schemas.openxmlformats.org/officeDocument/2006/relationships/image" Target="media/image15.png"/><Relationship Id="rId48" Type="http://schemas.openxmlformats.org/officeDocument/2006/relationships/hyperlink" Target="https://www.abs.gov.au/statistics/economy/government/taxation-revenue-australia/latest-release" TargetMode="External"/><Relationship Id="rId69" Type="http://schemas.openxmlformats.org/officeDocument/2006/relationships/hyperlink" Target="https://www.anao.gov.au/work/performance-audit/future-submarine-competitive-evaluation-process" TargetMode="External"/><Relationship Id="rId113" Type="http://schemas.openxmlformats.org/officeDocument/2006/relationships/hyperlink" Target="https://www.corelogic.com.au/news-research/news/2023/corelogic-home-value-index-national-home-values-up-0.6-in-march%2C-breaking-a-10-month-streak-of-falls" TargetMode="External"/><Relationship Id="rId134" Type="http://schemas.openxmlformats.org/officeDocument/2006/relationships/hyperlink" Target="https://www.health.gov.au/resources/publications/2020-aged-care-workforce-census" TargetMode="External"/><Relationship Id="rId320" Type="http://schemas.openxmlformats.org/officeDocument/2006/relationships/hyperlink" Target="https://www.imf.org/en/Publications/fandd/issues/2020/03/larry-summers-on-secular-stagnation" TargetMode="External"/><Relationship Id="rId80" Type="http://schemas.openxmlformats.org/officeDocument/2006/relationships/hyperlink" Target="https://www.anao.gov.au/work/major-projects-report/2021-22-major-projects-report" TargetMode="External"/><Relationship Id="rId155" Type="http://schemas.openxmlformats.org/officeDocument/2006/relationships/hyperlink" Target="https://grattan.edu.au/report/reforming-aged-care-a-practical-plan-for-a-rights-based-system/" TargetMode="External"/><Relationship Id="rId176" Type="http://schemas.openxmlformats.org/officeDocument/2006/relationships/hyperlink" Target="https://theconversation.com/former-treasury-head-ken-henry-says-we-need-big-bang-tax-reform-rather-than-incremental-change-201962" TargetMode="External"/><Relationship Id="rId197" Type="http://schemas.openxmlformats.org/officeDocument/2006/relationships/hyperlink" Target="https://www.theguardian.com/world/2023/mar/14/aukus-nuclear-submarines-australia-commits-substantial-funds-into-expanding-us-shipbuilding-capacity" TargetMode="External"/><Relationship Id="rId341" Type="http://schemas.openxmlformats.org/officeDocument/2006/relationships/hyperlink" Target="https://grattan.edu.au/report/fuelling-budget-repair/" TargetMode="External"/><Relationship Id="rId362" Type="http://schemas.openxmlformats.org/officeDocument/2006/relationships/hyperlink" Target="https://grattan.edu.au/news/think-big-a-new-mission-statement-for-australia/" TargetMode="External"/><Relationship Id="rId201" Type="http://schemas.openxmlformats.org/officeDocument/2006/relationships/hyperlink" Target="https://www.iea.org/reports/net-zero-by-2050" TargetMode="External"/><Relationship Id="rId222" Type="http://schemas.openxmlformats.org/officeDocument/2006/relationships/hyperlink" Target="https://parlinfo.aph.gov.au/parlInfo/download/committees/reportjnt/024622/toc_pdf/IndependentAssessments.pdf" TargetMode="External"/><Relationship Id="rId243" Type="http://schemas.openxmlformats.org/officeDocument/2006/relationships/hyperlink" Target="https://www.dailytelegraph.com.au/news/nsw/beaches-link-parramatta-light-rail-and-katoomba-to-lithgow-tunnel-in-danger-of-reconsideration/news-story/7b93f88275d547c7e162fe7472f470e8" TargetMode="External"/><Relationship Id="rId264" Type="http://schemas.openxmlformats.org/officeDocument/2006/relationships/hyperlink" Target="https://www.aph.gov.au/About_Parliament/Parliamentary_departments/Parliamentary_Budget_Office/General_elections/2019_general_election/2019_Post-election_report" TargetMode="External"/><Relationship Id="rId285" Type="http://schemas.openxmlformats.org/officeDocument/2006/relationships/hyperlink" Target="https://www.pc.gov.au/inquiries/completed/disability-support/report/disability-support-volume2.pdf" TargetMode="External"/><Relationship Id="rId17" Type="http://schemas.openxmlformats.org/officeDocument/2006/relationships/image" Target="media/image7.png"/><Relationship Id="rId38" Type="http://schemas.openxmlformats.org/officeDocument/2006/relationships/hyperlink" Target="https://www.abs.gov.au/statistics/economy/national-accounts/australian-system-national-accounts/latest-release" TargetMode="External"/><Relationship Id="rId59" Type="http://schemas.openxmlformats.org/officeDocument/2006/relationships/hyperlink" Target="https://www.accc.gov.au/regulated-infrastructure/energy/gas-inquiry-2017-30/lng-netback-price-series-review" TargetMode="External"/><Relationship Id="rId103" Type="http://schemas.openxmlformats.org/officeDocument/2006/relationships/hyperlink" Target="https://grattan.edu.au/report/australias-migration-opportunity-how-rethinking-skilled-migration-can-solve-some-of-our-biggest-problems/" TargetMode="External"/><Relationship Id="rId124" Type="http://schemas.openxmlformats.org/officeDocument/2006/relationships/hyperlink" Target="https://grattan.edu.au/report/money-in-retirement/" TargetMode="External"/><Relationship Id="rId310" Type="http://schemas.openxmlformats.org/officeDocument/2006/relationships/hyperlink" Target="https://www.servicesaustralia.gov.au/income-test-for-family-tax-benefit-part-b?context=22151" TargetMode="External"/><Relationship Id="rId70" Type="http://schemas.openxmlformats.org/officeDocument/2006/relationships/hyperlink" Target="https://www.anao.gov.au/work/performance-audit/future-submarine-competitive-evaluation-process" TargetMode="External"/><Relationship Id="rId91" Type="http://schemas.openxmlformats.org/officeDocument/2006/relationships/hyperlink" Target="https://www.imf.org/en/Publications/fandd/issues/2022/03/Deciding-when-debt-becomes-unsafe-Blanchard" TargetMode="External"/><Relationship Id="rId145" Type="http://schemas.openxmlformats.org/officeDocument/2006/relationships/hyperlink" Target="https://www.worldbank.org/en/research/publication/global-productivity" TargetMode="External"/><Relationship Id="rId166" Type="http://schemas.openxmlformats.org/officeDocument/2006/relationships/hyperlink" Target="https://www.theguardian.com/news/datablog/2022/dec/23/amid-opposition-to-gas-price-caps-australias-resources-companies-make-record-profits" TargetMode="External"/><Relationship Id="rId187" Type="http://schemas.openxmlformats.org/officeDocument/2006/relationships/hyperlink" Target="https://www.aph.gov.au/About_Parliament/Parliamentary_Departments/Parliamentary_Library/pubs/rp/BudgetReview202223/PublicSectorStaffingAndResourcing" TargetMode="External"/><Relationship Id="rId331" Type="http://schemas.openxmlformats.org/officeDocument/2006/relationships/hyperlink" Target="https://grattan.edu.au/report/why-its-time-for-congestion-charging/" TargetMode="External"/><Relationship Id="rId352" Type="http://schemas.openxmlformats.org/officeDocument/2006/relationships/hyperlink" Target="https://theconversation.com/do-australians-pay-too-much-income-tax-6-charts-on-how-we-rank-against-the-rest-of-the-world-185223" TargetMode="External"/><Relationship Id="rId373" Type="http://schemas.openxmlformats.org/officeDocument/2006/relationships/hyperlink" Target="https://grattan.edu.au/report/new-politics-depoliticising-taxpayer-funded-advertising/" TargetMode="External"/><Relationship Id="rId1" Type="http://schemas.openxmlformats.org/officeDocument/2006/relationships/customXml" Target="../customXml/item1.xml"/><Relationship Id="rId212" Type="http://schemas.openxmlformats.org/officeDocument/2006/relationships/hyperlink" Target="https://www.afr.com/policy/tax-and-super/tax-system-fails-every-test-says-ken-henry-20230315-p5csf7" TargetMode="External"/><Relationship Id="rId233" Type="http://schemas.openxmlformats.org/officeDocument/2006/relationships/hyperlink" Target="https://www.crikey.com.au/2023/02/13/defence-spending-overrun-richard-marles/" TargetMode="External"/><Relationship Id="rId254" Type="http://schemas.openxmlformats.org/officeDocument/2006/relationships/hyperlink" Target="https://michaelwest.com.au/dumb-ways-to-buy-defence-spending-shambles-former-submariner-and-senator-rex-patrick/" TargetMode="External"/><Relationship Id="rId28" Type="http://schemas.openxmlformats.org/officeDocument/2006/relationships/image" Target="media/image16.png"/><Relationship Id="rId49" Type="http://schemas.openxmlformats.org/officeDocument/2006/relationships/hyperlink" Target="https://www.abs.gov.au/statistics/economy/government/taxation-revenue-australia/latest-release" TargetMode="External"/><Relationship Id="rId114" Type="http://schemas.openxmlformats.org/officeDocument/2006/relationships/hyperlink" Target="https://www.corelogic.com.au/news-research/news/2023/corelogic-home-value-index-national-home-values-up-0.6-in-march%2C-breaking-a-10-month-streak-of-falls" TargetMode="External"/><Relationship Id="rId275" Type="http://schemas.openxmlformats.org/officeDocument/2006/relationships/hyperlink" Target="https://www.aph.gov.au/-/media/05_About_Parliament/54_Parliamentary_Depts/548_Parliamentary_Budget_Office/Reports/2022-23/Beyond_the_budget_2022-23/Beyond_the_budget_2022-23_-_Fiscal_outlook_and_scenarios.pdf" TargetMode="External"/><Relationship Id="rId296" Type="http://schemas.openxmlformats.org/officeDocument/2006/relationships/hyperlink" Target="https://taxpolicy.crawford.anu.edu.au/sites/default/files/publication/taxstudies_crawford_anu_edu_au/2022-08/complete_rose_breunig_wp_july_2022.pdf" TargetMode="External"/><Relationship Id="rId300" Type="http://schemas.openxmlformats.org/officeDocument/2006/relationships/hyperlink" Target="https://taxpolicy.crawford.anu.edu.au/sites/default/files/uploads/taxstudies_crawford_anu_edu_au/2021-04/paper_1_-_corporate_taxes_and_firm_location_decisions_draft_bb9_tr6_ms2_ks1_ps.pdf" TargetMode="External"/><Relationship Id="rId60" Type="http://schemas.openxmlformats.org/officeDocument/2006/relationships/hyperlink" Target="https://treasury.gov.au/sites/default/files/2022-03/258735_acoss.pdf" TargetMode="External"/><Relationship Id="rId81" Type="http://schemas.openxmlformats.org/officeDocument/2006/relationships/hyperlink" Target="https://www.apra.gov.au/quarterly-superannuation-statistics" TargetMode="External"/><Relationship Id="rId135" Type="http://schemas.openxmlformats.org/officeDocument/2006/relationships/hyperlink" Target="https://grattan.edu.au/report/controlling-costly-care-a-billion-dollar-hospital-opportunity/" TargetMode="External"/><Relationship Id="rId156" Type="http://schemas.openxmlformats.org/officeDocument/2006/relationships/hyperlink" Target="https://grattan.edu.au/report/unfinished-business-practical-policies-for-better-care-at-home/" TargetMode="External"/><Relationship Id="rId177" Type="http://schemas.openxmlformats.org/officeDocument/2006/relationships/hyperlink" Target="https://theconversation.com/former-treasury-head-ken-henry-says-we-need-big-bang-tax-reform-rather-than-incremental-change-201962" TargetMode="External"/><Relationship Id="rId198" Type="http://schemas.openxmlformats.org/officeDocument/2006/relationships/hyperlink" Target="https://www.afr.com/policy/tax-and-super/wa-wins-4b-victoria-loses-on-gst-carve-up-20220325-p5a7uy" TargetMode="External"/><Relationship Id="rId321" Type="http://schemas.openxmlformats.org/officeDocument/2006/relationships/hyperlink" Target="https://grattan.edu.au/news/the-cost-risks-of-inland-rail/" TargetMode="External"/><Relationship Id="rId342" Type="http://schemas.openxmlformats.org/officeDocument/2006/relationships/hyperlink" Target="https://budget.gov.au/2022-23-october/content/bp4/index.htm" TargetMode="External"/><Relationship Id="rId363" Type="http://schemas.openxmlformats.org/officeDocument/2006/relationships/hyperlink" Target="https://grattan.edu.au/report/climate-phoenix-a-sustainable-australian-climate-policy/" TargetMode="External"/><Relationship Id="rId202" Type="http://schemas.openxmlformats.org/officeDocument/2006/relationships/hyperlink" Target="https://www.imf.org/en/Publications/WEO/Issues/2018/09/24/world-economic-outlook-october-2018" TargetMode="External"/><Relationship Id="rId223" Type="http://schemas.openxmlformats.org/officeDocument/2006/relationships/hyperlink" Target="https://parlinfo.aph.gov.au/parlInfo/download/committees/reportjnt/024622/toc_pdf/IndependentAssessments.pdf" TargetMode="External"/><Relationship Id="rId244" Type="http://schemas.openxmlformats.org/officeDocument/2006/relationships/hyperlink" Target="https://www.dailytelegraph.com.au/news/nsw/beaches-link-parramatta-light-rail-and-katoomba-to-lithgow-tunnel-in-danger-of-reconsideration/news-story/7b93f88275d547c7e162fe7472f470e8" TargetMode="External"/><Relationship Id="rId18" Type="http://schemas.openxmlformats.org/officeDocument/2006/relationships/hyperlink" Target="http://www.grattan.edu.au/" TargetMode="External"/><Relationship Id="rId39" Type="http://schemas.openxmlformats.org/officeDocument/2006/relationships/hyperlink" Target="https://www.abs.gov.au/statistics/economy/national-accounts/australian-system-national-accounts/latest-release" TargetMode="External"/><Relationship Id="rId265" Type="http://schemas.openxmlformats.org/officeDocument/2006/relationships/hyperlink" Target="https://www.aph.gov.au/About_Parliament/Parliamentary_Departments/Parliamentary_Budget_Office/Publications/Research_reports/Structural_Trends_in_GST" TargetMode="External"/><Relationship Id="rId286" Type="http://schemas.openxmlformats.org/officeDocument/2006/relationships/hyperlink" Target="http://www.pc.gov.au/research/completed/superannuation-post-retirement" TargetMode="External"/><Relationship Id="rId50" Type="http://schemas.openxmlformats.org/officeDocument/2006/relationships/hyperlink" Target="https://www.abs.gov.au/statistics/microdata-tablebuilder/available-microdata-tablebuilder/income-and-housing-australia" TargetMode="External"/><Relationship Id="rId104" Type="http://schemas.openxmlformats.org/officeDocument/2006/relationships/hyperlink" Target="https://grattan.edu.au/report/australias-migration-opportunity-how-rethinking-skilled-migration-can-solve-some-of-our-biggest-problems/" TargetMode="External"/><Relationship Id="rId125" Type="http://schemas.openxmlformats.org/officeDocument/2006/relationships/hyperlink" Target="https://grattan.edu.au/report/state-orange-book-2018/" TargetMode="External"/><Relationship Id="rId146" Type="http://schemas.openxmlformats.org/officeDocument/2006/relationships/hyperlink" Target="https://percapita.org.au/wp-content/uploads/2021/11/NDS_031121_per-capita-report.pdf" TargetMode="External"/><Relationship Id="rId167" Type="http://schemas.openxmlformats.org/officeDocument/2006/relationships/hyperlink" Target="https://ifs.org.uk/books/reforming-business-tax-system-does-size-matter-fundamental-issues-small-business-taxation" TargetMode="External"/><Relationship Id="rId188" Type="http://schemas.openxmlformats.org/officeDocument/2006/relationships/hyperlink" Target="https://www.aph.gov.au/About_Parliament/Parliamentary_Departments/Parliamentary_Library/pubs/rp/BudgetReview202223/PublicSectorStaffingAndResourcing" TargetMode="External"/><Relationship Id="rId311" Type="http://schemas.openxmlformats.org/officeDocument/2006/relationships/hyperlink" Target="https://theconversation.com/labors-idea-of-an-evaluator-general-could-dramatically-cut-wasteful-spending-115840" TargetMode="External"/><Relationship Id="rId332" Type="http://schemas.openxmlformats.org/officeDocument/2006/relationships/hyperlink" Target="https://grattan.edu.au/report/right-time-right-place-right-price/" TargetMode="External"/><Relationship Id="rId353" Type="http://schemas.openxmlformats.org/officeDocument/2006/relationships/hyperlink" Target="https://theconversation.com/do-australians-pay-too-much-income-tax-6-charts-on-how-we-rank-against-the-rest-of-the-world-185223" TargetMode="External"/><Relationship Id="rId374" Type="http://schemas.openxmlformats.org/officeDocument/2006/relationships/hyperlink" Target="https://www.theage.com.au/politics/federal/what-a-368-billion-submarine-price-tag-means-for-the-budget-20230314-p5crtr.html" TargetMode="External"/><Relationship Id="rId71" Type="http://schemas.openxmlformats.org/officeDocument/2006/relationships/hyperlink" Target="https://www.anao.gov.au/work/performance-audit/management-selected-fraud-prevention-and-compliance-budget-measures" TargetMode="External"/><Relationship Id="rId92" Type="http://schemas.openxmlformats.org/officeDocument/2006/relationships/hyperlink" Target="https://www.imf.org/en/Publications/fandd/issues/2022/03/Deciding-when-debt-becomes-unsafe-Blanchard" TargetMode="External"/><Relationship Id="rId213" Type="http://schemas.openxmlformats.org/officeDocument/2006/relationships/hyperlink" Target="https://www.theguardian.com/media/2022/feb/04/coalition-has-slashed-526m-from-abc-and-most-australians-want-funding-restored" TargetMode="External"/><Relationship Id="rId234" Type="http://schemas.openxmlformats.org/officeDocument/2006/relationships/hyperlink" Target="https://grattan.edu.au/report/stagnation-nation/" TargetMode="External"/><Relationship Id="rId2" Type="http://schemas.openxmlformats.org/officeDocument/2006/relationships/numbering" Target="numbering.xml"/><Relationship Id="rId29" Type="http://schemas.openxmlformats.org/officeDocument/2006/relationships/image" Target="media/image17.png"/><Relationship Id="rId255" Type="http://schemas.openxmlformats.org/officeDocument/2006/relationships/hyperlink" Target="https://www.aph.gov.au/About_Parliament/Parliamentary_departments/Parliamentary_Budget_Office/Publications/Research_reports/Trends_affecting_the_sustainability_of_Commonwealth_taxes" TargetMode="External"/><Relationship Id="rId276" Type="http://schemas.openxmlformats.org/officeDocument/2006/relationships/hyperlink" Target="https://www.aph.gov.au/About_Parliament/Parliamentary_departments/Parliamentary_Budget_Office/Publications/Research_reports/National_fiscal_outlook" TargetMode="External"/><Relationship Id="rId297" Type="http://schemas.openxmlformats.org/officeDocument/2006/relationships/hyperlink" Target="https://taxpolicy.crawford.anu.edu.au/sites/default/files/publication/taxstudies_crawford_anu_edu_au/2022-08/complete_rose_breunig_wp_july_2022.pdf" TargetMode="External"/><Relationship Id="rId40" Type="http://schemas.openxmlformats.org/officeDocument/2006/relationships/hyperlink" Target="https://www.abs.gov.au/statistics/economy/government/government-finance-statistics-annual/latest-release" TargetMode="External"/><Relationship Id="rId115" Type="http://schemas.openxmlformats.org/officeDocument/2006/relationships/hyperlink" Target="https://www.corelogic.com.au/news-research/news/2023/corelogic-home-value-index-national-home-values-up-0.6-in-march%2C-breaking-a-10-month-streak-of-falls" TargetMode="External"/><Relationship Id="rId136" Type="http://schemas.openxmlformats.org/officeDocument/2006/relationships/hyperlink" Target="https://grattan.edu.au/report/controlling-costly-care-a-billion-dollar-hospital-opportunity/" TargetMode="External"/><Relationship Id="rId157" Type="http://schemas.openxmlformats.org/officeDocument/2006/relationships/hyperlink" Target="https://grattan.edu.au/report/unfinished-business-practical-policies-for-better-care-at-home/" TargetMode="External"/><Relationship Id="rId178" Type="http://schemas.openxmlformats.org/officeDocument/2006/relationships/hyperlink" Target="https://www.afr.com/politics/federal/treasury-resumes-work-on-billion-dollar-resource-rent-tax-changes-20221027-p5btjo" TargetMode="External"/><Relationship Id="rId301" Type="http://schemas.openxmlformats.org/officeDocument/2006/relationships/hyperlink" Target="https://www.imf.org/en/Publications/fandd/issues/2022/03/Understanding-the-social-state-Saez" TargetMode="External"/><Relationship Id="rId322" Type="http://schemas.openxmlformats.org/officeDocument/2006/relationships/hyperlink" Target="https://www.afr.com/politics/federal/end-cherry-picked-business-cases-to-level-infrastructure-playing-field-20221117-p5bz34" TargetMode="External"/><Relationship Id="rId343" Type="http://schemas.openxmlformats.org/officeDocument/2006/relationships/hyperlink" Target="https://treasury.gov.au/publication/p2023-370286" TargetMode="External"/><Relationship Id="rId364" Type="http://schemas.openxmlformats.org/officeDocument/2006/relationships/hyperlink" Target="https://grattan.edu.au/report/climate-phoenix-a-sustainable-australian-climate-policy/" TargetMode="External"/><Relationship Id="rId61" Type="http://schemas.openxmlformats.org/officeDocument/2006/relationships/hyperlink" Target="https://povertyandinequality.acoss.org.au/a-snapshot-of-poverty-in-australia-2022/" TargetMode="External"/><Relationship Id="rId82" Type="http://schemas.openxmlformats.org/officeDocument/2006/relationships/hyperlink" Target="https://doi.org/10.2202/1935-1690.1417" TargetMode="External"/><Relationship Id="rId199" Type="http://schemas.openxmlformats.org/officeDocument/2006/relationships/hyperlink" Target="https://www.afr.com/policy/tax-and-super/wa-wins-4b-victoria-loses-on-gst-carve-up-20220325-p5a7uy" TargetMode="External"/><Relationship Id="rId203" Type="http://schemas.openxmlformats.org/officeDocument/2006/relationships/hyperlink" Target="https://www.imf.org/en/Publications/WEO/Issues/2018/09/24/world-economic-outlook-october-2018" TargetMode="External"/><Relationship Id="rId19" Type="http://schemas.openxmlformats.org/officeDocument/2006/relationships/hyperlink" Target="http://www.grattan.edu.au/donate" TargetMode="External"/><Relationship Id="rId224" Type="http://schemas.openxmlformats.org/officeDocument/2006/relationships/hyperlink" Target="https://www.afr.com/policy/economy/let-s-stop-governments-from-making-the-same-mistake-twice-20230130-p5cgl6" TargetMode="External"/><Relationship Id="rId245" Type="http://schemas.openxmlformats.org/officeDocument/2006/relationships/hyperlink" Target="https://www.dailytelegraph.com.au/news/nsw/beaches-link-parramatta-light-rail-and-katoomba-to-lithgow-tunnel-in-danger-of-reconsideration/news-story/7b93f88275d547c7e162fe7472f470e8" TargetMode="External"/><Relationship Id="rId266" Type="http://schemas.openxmlformats.org/officeDocument/2006/relationships/hyperlink" Target="https://www.aph.gov.au/About_Parliament/Parliamentary_Departments/Parliamentary_Budget_Office/Publications/Research_reports/Structural_Trends_in_GST" TargetMode="External"/><Relationship Id="rId287" Type="http://schemas.openxmlformats.org/officeDocument/2006/relationships/hyperlink" Target="https://www.pc.gov.au/inquiries/completed/productivity-review/report" TargetMode="External"/><Relationship Id="rId30" Type="http://schemas.openxmlformats.org/officeDocument/2006/relationships/image" Target="media/image18.png"/><Relationship Id="rId105" Type="http://schemas.openxmlformats.org/officeDocument/2006/relationships/hyperlink" Target="https://grattan.edu.au/report/super-savings-practical-policies-for-fairer-superannuation-and-a-stronger-budget" TargetMode="External"/><Relationship Id="rId126" Type="http://schemas.openxmlformats.org/officeDocument/2006/relationships/hyperlink" Target="https://www.dss.gov.au/sites/default/files/documents/04_2019/review-implementation-national-disability-strategy-2010-2020-final-report.pdf" TargetMode="External"/><Relationship Id="rId147" Type="http://schemas.openxmlformats.org/officeDocument/2006/relationships/hyperlink" Target="https://percapita.org.au/wp-content/uploads/2021/11/NDS_031121_per-capita-report.pdf" TargetMode="External"/><Relationship Id="rId168" Type="http://schemas.openxmlformats.org/officeDocument/2006/relationships/hyperlink" Target="https://ifs.org.uk/books/reforming-business-tax-system-does-size-matter-fundamental-issues-small-business-taxation" TargetMode="External"/><Relationship Id="rId312" Type="http://schemas.openxmlformats.org/officeDocument/2006/relationships/hyperlink" Target="https://theconversation.com/labors-idea-of-an-evaluator-general-could-dramatically-cut-wasteful-spending-115840" TargetMode="External"/><Relationship Id="rId333" Type="http://schemas.openxmlformats.org/officeDocument/2006/relationships/hyperlink" Target="https://grattan.edu.au/report/the-rise-of-megaprojects-counting-the-costs/" TargetMode="External"/><Relationship Id="rId354" Type="http://schemas.openxmlformats.org/officeDocument/2006/relationships/hyperlink" Target="https://www.quarterlyessay.com.au/qe/correspondence-danielle-wood/2043" TargetMode="External"/><Relationship Id="rId51" Type="http://schemas.openxmlformats.org/officeDocument/2006/relationships/hyperlink" Target="https://www.abs.gov.au/statistics/microdata-tablebuilder/available-microdata-tablebuilder/income-and-housing-australia" TargetMode="External"/><Relationship Id="rId72" Type="http://schemas.openxmlformats.org/officeDocument/2006/relationships/hyperlink" Target="https://www.anao.gov.au/work/performance-audit/management-selected-fraud-prevention-and-compliance-budget-measures" TargetMode="External"/><Relationship Id="rId93" Type="http://schemas.openxmlformats.org/officeDocument/2006/relationships/hyperlink" Target="https://theconversation.com/testamentary-trusts-are-one-of-the-last-outrageous-means-of-avoiding-tax-142035" TargetMode="External"/><Relationship Id="rId189" Type="http://schemas.openxmlformats.org/officeDocument/2006/relationships/hyperlink" Target="https://doi.org/10.1787/222675756166" TargetMode="External"/><Relationship Id="rId375" Type="http://schemas.openxmlformats.org/officeDocument/2006/relationships/hyperlink" Target="https://www.theage.com.au/politics/federal/what-a-368-billion-submarine-price-tag-means-for-the-budget-20230314-p5crtr.html" TargetMode="External"/><Relationship Id="rId3" Type="http://schemas.openxmlformats.org/officeDocument/2006/relationships/styles" Target="styles.xml"/><Relationship Id="rId214" Type="http://schemas.openxmlformats.org/officeDocument/2006/relationships/hyperlink" Target="https://www.theguardian.com/media/2022/feb/04/coalition-has-slashed-526m-from-abc-and-most-australians-want-funding-restored" TargetMode="External"/><Relationship Id="rId235" Type="http://schemas.openxmlformats.org/officeDocument/2006/relationships/hyperlink" Target="https://www.bbc.com/news/uk-63284391" TargetMode="External"/><Relationship Id="rId256" Type="http://schemas.openxmlformats.org/officeDocument/2006/relationships/hyperlink" Target="https://www.aph.gov.au/About_Parliament/Parliamentary_departments/Parliamentary_Budget_Office/Publications/Research_reports/Trends_affecting_the_sustainability_of_Commonwealth_taxes" TargetMode="External"/><Relationship Id="rId277" Type="http://schemas.openxmlformats.org/officeDocument/2006/relationships/hyperlink" Target="https://www.aph.gov.au/About_Parliament/Parliamentary_departments/Parliamentary_Budget_Office/Publications/Research_reports/National_fiscal_outlook" TargetMode="External"/><Relationship Id="rId298" Type="http://schemas.openxmlformats.org/officeDocument/2006/relationships/hyperlink" Target="https://taxpolicy.crawford.anu.edu.au/sites/default/files/uploads/taxstudies_crawford_anu_edu_au/2021-04/paper_1_-_corporate_taxes_and_firm_location_decisions_draft_bb9_tr6_ms2_ks1_ps.pdf" TargetMode="External"/><Relationship Id="rId116" Type="http://schemas.openxmlformats.org/officeDocument/2006/relationships/hyperlink" Target="https://grattan.edu.au/report/balancing-budgets-tough-choices-we-need/" TargetMode="External"/><Relationship Id="rId137" Type="http://schemas.openxmlformats.org/officeDocument/2006/relationships/hyperlink" Target="https://grattan.edu.au/report/questionable-care-avoiding-ineffective-treatment/" TargetMode="External"/><Relationship Id="rId158" Type="http://schemas.openxmlformats.org/officeDocument/2006/relationships/hyperlink" Target="https://agedcare.royalcommission.gov.au/publications/research-paper-2-review-international-systems-long-term-care-older-people" TargetMode="External"/><Relationship Id="rId302" Type="http://schemas.openxmlformats.org/officeDocument/2006/relationships/hyperlink" Target="https://www.imf.org/en/Publications/fandd/issues/2022/03/Understanding-the-social-state-Saez" TargetMode="External"/><Relationship Id="rId323" Type="http://schemas.openxmlformats.org/officeDocument/2006/relationships/hyperlink" Target="https://www.afr.com/politics/federal/end-cherry-picked-business-cases-to-level-infrastructure-playing-field-20221117-p5bz34" TargetMode="External"/><Relationship Id="rId344" Type="http://schemas.openxmlformats.org/officeDocument/2006/relationships/hyperlink" Target="https://www.economist.com/leaders/2017/11/23/a-hated-tax-but-a-fair-one" TargetMode="External"/><Relationship Id="rId20" Type="http://schemas.openxmlformats.org/officeDocument/2006/relationships/image" Target="media/image8.png"/><Relationship Id="rId41" Type="http://schemas.openxmlformats.org/officeDocument/2006/relationships/hyperlink" Target="https://www.abs.gov.au/statistics/economy/government/government-finance-statistics-annual/latest-release" TargetMode="External"/><Relationship Id="rId62" Type="http://schemas.openxmlformats.org/officeDocument/2006/relationships/hyperlink" Target="https://povertyandinequality.acoss.org.au/a-snapshot-of-poverty-in-australia-2022/" TargetMode="External"/><Relationship Id="rId83" Type="http://schemas.openxmlformats.org/officeDocument/2006/relationships/hyperlink" Target="https://www.aspi.org.au/report/cost-defence-aspi-defence-budget-brief-2022-2023" TargetMode="External"/><Relationship Id="rId179" Type="http://schemas.openxmlformats.org/officeDocument/2006/relationships/hyperlink" Target="https://www.afr.com/politics/federal/treasury-resumes-work-on-billion-dollar-resource-rent-tax-changes-20221027-p5btjo" TargetMode="External"/><Relationship Id="rId365" Type="http://schemas.openxmlformats.org/officeDocument/2006/relationships/hyperlink" Target="https://grattan.edu.au/report/budget-blues-why-the-stage-3-income-tax-cuts-should-wait/" TargetMode="External"/><Relationship Id="rId190" Type="http://schemas.openxmlformats.org/officeDocument/2006/relationships/hyperlink" Target="https://doi.org/10.1080/02646811.2020.1796315" TargetMode="External"/><Relationship Id="rId204" Type="http://schemas.openxmlformats.org/officeDocument/2006/relationships/hyperlink" Target="https://www.imf.org/en/Publications/FM/Issues/2021/10/13/fiscal-monitor-october-2021" TargetMode="External"/><Relationship Id="rId225" Type="http://schemas.openxmlformats.org/officeDocument/2006/relationships/hyperlink" Target="https://www.afr.com/policy/economy/let-s-stop-governments-from-making-the-same-mistake-twice-20230130-p5cgl6" TargetMode="External"/><Relationship Id="rId246" Type="http://schemas.openxmlformats.org/officeDocument/2006/relationships/hyperlink" Target="https://www.oecd.org/tax/transparency/beneficial-ownership-toolkit.pdf" TargetMode="External"/><Relationship Id="rId267" Type="http://schemas.openxmlformats.org/officeDocument/2006/relationships/hyperlink" Target="https://www.pc.gov.au/inquiries/completed/productivity/report" TargetMode="External"/><Relationship Id="rId288" Type="http://schemas.openxmlformats.org/officeDocument/2006/relationships/hyperlink" Target="https://www.pc.gov.au/research/completed/wealth-transfers" TargetMode="External"/><Relationship Id="rId106" Type="http://schemas.openxmlformats.org/officeDocument/2006/relationships/hyperlink" Target="https://grattan.edu.au/report/super-savings-practical-policies-for-fairer-superannuation-and-a-stronger-budget" TargetMode="External"/><Relationship Id="rId127" Type="http://schemas.openxmlformats.org/officeDocument/2006/relationships/hyperlink" Target="https://www.dss.gov.au/sites/default/files/documents/04_2019/review-implementation-national-disability-strategy-2010-2020-final-report.pdf" TargetMode="External"/><Relationship Id="rId313" Type="http://schemas.openxmlformats.org/officeDocument/2006/relationships/hyperlink" Target="https://taxpolicy.crawford.anu.edu.au/sites/default/files/uploads/taxstudies_crawford_anu_edu_au/2022-03/ttpi_corporate_income_tax_report.pdf" TargetMode="External"/><Relationship Id="rId10" Type="http://schemas.openxmlformats.org/officeDocument/2006/relationships/header" Target="header1.xml"/><Relationship Id="rId31" Type="http://schemas.openxmlformats.org/officeDocument/2006/relationships/image" Target="media/image19.png"/><Relationship Id="rId52" Type="http://schemas.openxmlformats.org/officeDocument/2006/relationships/hyperlink" Target="https://www.abs.gov.au/statistics/economy/price-indexes-and-inflation/wage-price-index-australia/latest-release" TargetMode="External"/><Relationship Id="rId73" Type="http://schemas.openxmlformats.org/officeDocument/2006/relationships/hyperlink" Target="https://www.anao.gov.au/work/performance-audit/award-funding-under-the-community-development-grants-program" TargetMode="External"/><Relationship Id="rId94" Type="http://schemas.openxmlformats.org/officeDocument/2006/relationships/hyperlink" Target="https://theconversation.com/testamentary-trusts-are-one-of-the-last-outrageous-means-of-avoiding-tax-142035" TargetMode="External"/><Relationship Id="rId148" Type="http://schemas.openxmlformats.org/officeDocument/2006/relationships/hyperlink" Target="https://www.dss.gov.au/sites/default/files/documents/10_2022/october_2022-23_social_services_portfolio.pdf" TargetMode="External"/><Relationship Id="rId169" Type="http://schemas.openxmlformats.org/officeDocument/2006/relationships/hyperlink" Target="https://www.oecd.org/g20/summits/brisbane/brisbane_g20_leaders_summit_communique1.pdf" TargetMode="External"/><Relationship Id="rId334" Type="http://schemas.openxmlformats.org/officeDocument/2006/relationships/hyperlink" Target="https://treasury.gov.au/publication/2021-intergenerational-report/" TargetMode="External"/><Relationship Id="rId355" Type="http://schemas.openxmlformats.org/officeDocument/2006/relationships/hyperlink" Target="https://archive.budget.gov.au/2014-15/bp1/BP1_combined.pdf" TargetMode="External"/><Relationship Id="rId37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5E91F-D18B-4A80-84E9-8AA798617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1</Pages>
  <Words>35093</Words>
  <Characters>200035</Characters>
  <Application>Microsoft Office Word</Application>
  <DocSecurity>0</DocSecurity>
  <Lines>1666</Lines>
  <Paragraphs>469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scribepj</dc:creator>
  <cp:lastModifiedBy>Microsoft account</cp:lastModifiedBy>
  <cp:revision>11</cp:revision>
  <dcterms:created xsi:type="dcterms:W3CDTF">2023-04-14T03:00:00Z</dcterms:created>
  <dcterms:modified xsi:type="dcterms:W3CDTF">2023-04-15T04:27:00Z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2023-04-10T00:00:00Z</vt:filetime>
  </property>
  <property fmtid="{D5CDD505-2E9C-101B-9397-08002B2CF9AE}" pid="3" name="Creator">
    <vt:lpwstr>LaTeX with hyperref</vt:lpwstr>
  </property>
  <property fmtid="{D5CDD505-2E9C-101B-9397-08002B2CF9AE}" pid="4" name="LastSaved">
    <vt:filetime>2023-04-14T00:00:00Z</vt:filetime>
  </property>
  <property fmtid="{D5CDD505-2E9C-101B-9397-08002B2CF9AE}" pid="5" name="PTEX.Fullbanner">
    <vt:lpwstr>This is pdfTeX, Version 3.141592653-2.6-1.40.24 (TeX Live 2022) kpathsea version 6.3.4</vt:lpwstr>
  </property>
  <property fmtid="{D5CDD505-2E9C-101B-9397-08002B2CF9AE}" pid="6" name="Producer">
    <vt:lpwstr>pdfTeX-1.40.24</vt:lpwstr>
  </property>
</Properties>
</file>