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45"/>
        <w:gridCol w:w="5645"/>
      </w:tblGrid>
      <w:tr w:rsidR="00FB0994" w:rsidRPr="00FB0994" w:rsidTr="00FB0994">
        <w:trPr>
          <w:tblCellSpacing w:w="15" w:type="dxa"/>
        </w:trPr>
        <w:tc>
          <w:tcPr>
            <w:tcW w:w="2700" w:type="dxa"/>
            <w:hideMark/>
          </w:tcPr>
          <w:p w:rsidR="00FB0994" w:rsidRPr="00FB0994" w:rsidRDefault="00FB0994" w:rsidP="00FB0994">
            <w:pPr>
              <w:rPr>
                <w:rFonts w:ascii="Times" w:eastAsia="Times New Roman" w:hAnsi="Times" w:cs="Times New Roman"/>
                <w:sz w:val="20"/>
                <w:szCs w:val="20"/>
              </w:rPr>
            </w:pPr>
            <w:bookmarkStart w:id="0" w:name="_GoBack"/>
            <w:bookmarkEnd w:id="0"/>
            <w:r w:rsidRPr="00FB0994">
              <w:rPr>
                <w:rFonts w:ascii="Times" w:eastAsia="Times New Roman" w:hAnsi="Times" w:cs="Times New Roman"/>
                <w:b/>
                <w:bCs/>
                <w:sz w:val="20"/>
                <w:szCs w:val="20"/>
              </w:rPr>
              <w:t xml:space="preserve">Mark </w:t>
            </w:r>
            <w:proofErr w:type="spellStart"/>
            <w:r w:rsidRPr="00FB0994">
              <w:rPr>
                <w:rFonts w:ascii="Times" w:eastAsia="Times New Roman" w:hAnsi="Times" w:cs="Times New Roman"/>
                <w:b/>
                <w:bCs/>
                <w:sz w:val="20"/>
                <w:szCs w:val="20"/>
              </w:rPr>
              <w:t>Finnane</w:t>
            </w:r>
            <w:proofErr w:type="spellEnd"/>
            <w:r w:rsidRPr="00FB0994">
              <w:rPr>
                <w:rFonts w:ascii="Times" w:eastAsia="Times New Roman" w:hAnsi="Times" w:cs="Times New Roman"/>
                <w:sz w:val="20"/>
                <w:szCs w:val="20"/>
              </w:rPr>
              <w:br/>
            </w:r>
            <w:r>
              <w:rPr>
                <w:rFonts w:ascii="Times" w:eastAsia="Times New Roman" w:hAnsi="Times" w:cs="Times New Roman"/>
                <w:noProof/>
                <w:color w:val="0000FF"/>
                <w:sz w:val="20"/>
                <w:szCs w:val="20"/>
                <w:lang w:val="en-US"/>
              </w:rPr>
              <w:drawing>
                <wp:inline distT="0" distB="0" distL="0" distR="0">
                  <wp:extent cx="1010920" cy="1539875"/>
                  <wp:effectExtent l="0" t="0" r="5080" b="9525"/>
                  <wp:docPr id="1" name="Picture 1" descr="ark Finnane">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k Finnane">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10920" cy="1539875"/>
                          </a:xfrm>
                          <a:prstGeom prst="rect">
                            <a:avLst/>
                          </a:prstGeom>
                          <a:noFill/>
                          <a:ln>
                            <a:noFill/>
                          </a:ln>
                        </pic:spPr>
                      </pic:pic>
                    </a:graphicData>
                  </a:graphic>
                </wp:inline>
              </w:drawing>
            </w:r>
            <w:r w:rsidRPr="00FB0994">
              <w:rPr>
                <w:rFonts w:ascii="Times" w:eastAsia="Times New Roman" w:hAnsi="Times" w:cs="Times New Roman"/>
                <w:sz w:val="20"/>
                <w:szCs w:val="20"/>
              </w:rPr>
              <w:br/>
            </w:r>
          </w:p>
        </w:tc>
        <w:tc>
          <w:tcPr>
            <w:tcW w:w="0" w:type="auto"/>
            <w:hideMark/>
          </w:tcPr>
          <w:p w:rsidR="00FB0994" w:rsidRPr="00FB0994" w:rsidRDefault="00FB0994" w:rsidP="00FB0994">
            <w:pPr>
              <w:spacing w:before="100" w:beforeAutospacing="1" w:after="100" w:afterAutospacing="1"/>
              <w:rPr>
                <w:rFonts w:ascii="Times" w:hAnsi="Times" w:cs="Times New Roman"/>
                <w:sz w:val="20"/>
                <w:szCs w:val="20"/>
              </w:rPr>
            </w:pPr>
            <w:r w:rsidRPr="00FB0994">
              <w:rPr>
                <w:rFonts w:ascii="Times" w:hAnsi="Times" w:cs="Times New Roman"/>
                <w:b/>
                <w:bCs/>
                <w:sz w:val="20"/>
                <w:szCs w:val="20"/>
              </w:rPr>
              <w:t xml:space="preserve">Mark </w:t>
            </w:r>
            <w:proofErr w:type="spellStart"/>
            <w:r w:rsidRPr="00FB0994">
              <w:rPr>
                <w:rFonts w:ascii="Times" w:hAnsi="Times" w:cs="Times New Roman"/>
                <w:b/>
                <w:bCs/>
                <w:sz w:val="20"/>
                <w:szCs w:val="20"/>
              </w:rPr>
              <w:t>Finnane</w:t>
            </w:r>
            <w:proofErr w:type="spellEnd"/>
            <w:r w:rsidRPr="00FB0994">
              <w:rPr>
                <w:rFonts w:ascii="Times" w:hAnsi="Times" w:cs="Times New Roman"/>
                <w:sz w:val="20"/>
                <w:szCs w:val="20"/>
              </w:rPr>
              <w:t xml:space="preserve"> is ARC Laureate Fellow at Griffith University, Professor of History in the School of Humanities, and Chief Investigator in the ARC Centre of Excellence in Policing and Security (CEPS). He is a former Dean of Humanities and Dean of Graduate Studies at Griffith. He was Director of CEPS in 2009. He is a Fellow of the Australian Academy of Humanities (elected 2001), and of the Academy of the Social Sciences in Australia (2013). Mark’s doctoral research on mental illness is the foundation for his later work on the history of policing, punishment and criminal justice. His books include </w:t>
            </w:r>
            <w:r w:rsidRPr="00FB0994">
              <w:rPr>
                <w:rFonts w:ascii="Times" w:hAnsi="Times" w:cs="Times New Roman"/>
                <w:i/>
                <w:iCs/>
                <w:sz w:val="20"/>
                <w:szCs w:val="20"/>
              </w:rPr>
              <w:t>Insanity and the Insane in Post-Famine Ireland (1981 and 2003), Police and Government: Histories of Policing in Australia (1994), Punishment in Australian Society (1997), When Police Unionise: the Politics of Law and Order in Australia (2002), JV Barry: a Life(2007)</w:t>
            </w:r>
            <w:r w:rsidRPr="00FB0994">
              <w:rPr>
                <w:rFonts w:ascii="Times" w:hAnsi="Times" w:cs="Times New Roman"/>
                <w:sz w:val="20"/>
                <w:szCs w:val="20"/>
              </w:rPr>
              <w:t xml:space="preserve"> and most recently (with Heather Douglas) </w:t>
            </w:r>
            <w:r w:rsidRPr="00FB0994">
              <w:rPr>
                <w:rFonts w:ascii="Times" w:hAnsi="Times" w:cs="Times New Roman"/>
                <w:i/>
                <w:iCs/>
                <w:sz w:val="20"/>
                <w:szCs w:val="20"/>
              </w:rPr>
              <w:t xml:space="preserve">Indigenous Crime and Settler Law: White Sovereignty after Empire </w:t>
            </w:r>
            <w:r w:rsidRPr="00FB0994">
              <w:rPr>
                <w:rFonts w:ascii="Times" w:hAnsi="Times" w:cs="Times New Roman"/>
                <w:sz w:val="20"/>
                <w:szCs w:val="20"/>
              </w:rPr>
              <w:t>(Palgrave Macmillan, 2012), a study of the criminal law’s response to Aboriginal crimes of violence over the last two centuries. In 2013 he was awarded an ARC Laureate Fellowship (2013-18). </w:t>
            </w:r>
          </w:p>
          <w:p w:rsidR="00FB0994" w:rsidRPr="00FB0994" w:rsidRDefault="00FB0994" w:rsidP="00FB0994">
            <w:pPr>
              <w:spacing w:before="100" w:beforeAutospacing="1" w:after="100" w:afterAutospacing="1"/>
              <w:rPr>
                <w:rFonts w:ascii="Times" w:hAnsi="Times" w:cs="Times New Roman"/>
                <w:sz w:val="20"/>
                <w:szCs w:val="20"/>
              </w:rPr>
            </w:pPr>
            <w:r w:rsidRPr="00FB0994">
              <w:rPr>
                <w:rFonts w:ascii="Times" w:hAnsi="Times" w:cs="Times New Roman"/>
                <w:b/>
                <w:bCs/>
                <w:i/>
                <w:iCs/>
                <w:sz w:val="20"/>
                <w:szCs w:val="20"/>
              </w:rPr>
              <w:t>Current research</w:t>
            </w:r>
          </w:p>
          <w:p w:rsidR="00FB0994" w:rsidRPr="00FB0994" w:rsidRDefault="00FB0994" w:rsidP="00FB0994">
            <w:pPr>
              <w:spacing w:before="100" w:beforeAutospacing="1" w:after="100" w:afterAutospacing="1"/>
              <w:rPr>
                <w:rFonts w:ascii="Times" w:hAnsi="Times" w:cs="Times New Roman"/>
                <w:sz w:val="20"/>
                <w:szCs w:val="20"/>
              </w:rPr>
            </w:pPr>
            <w:r w:rsidRPr="00FB0994">
              <w:rPr>
                <w:rFonts w:ascii="Times" w:hAnsi="Times" w:cs="Times New Roman"/>
                <w:sz w:val="20"/>
                <w:szCs w:val="20"/>
              </w:rPr>
              <w:t xml:space="preserve">My research focusses on the history of policing, punishment and criminal justice in modern Australia. The current focus is on the history of prosecution and the criminal trial in Australia. This project was awarded an ARC Laureate Fellowship in 2013 which supports a research team including myself as ARC Laureate Fellow, with Research Fellows Dr Amanda </w:t>
            </w:r>
            <w:proofErr w:type="spellStart"/>
            <w:r w:rsidRPr="00FB0994">
              <w:rPr>
                <w:rFonts w:ascii="Times" w:hAnsi="Times" w:cs="Times New Roman"/>
                <w:sz w:val="20"/>
                <w:szCs w:val="20"/>
              </w:rPr>
              <w:t>Kaladelfos</w:t>
            </w:r>
            <w:proofErr w:type="spellEnd"/>
            <w:r w:rsidRPr="00FB0994">
              <w:rPr>
                <w:rFonts w:ascii="Times" w:hAnsi="Times" w:cs="Times New Roman"/>
                <w:sz w:val="20"/>
                <w:szCs w:val="20"/>
              </w:rPr>
              <w:t xml:space="preserve"> and Dr Alana Piper, and PhD student Robyn </w:t>
            </w:r>
            <w:proofErr w:type="spellStart"/>
            <w:r w:rsidRPr="00FB0994">
              <w:rPr>
                <w:rFonts w:ascii="Times" w:hAnsi="Times" w:cs="Times New Roman"/>
                <w:sz w:val="20"/>
                <w:szCs w:val="20"/>
              </w:rPr>
              <w:t>Blewer</w:t>
            </w:r>
            <w:proofErr w:type="spellEnd"/>
            <w:r w:rsidRPr="00FB0994">
              <w:rPr>
                <w:rFonts w:ascii="Times" w:hAnsi="Times" w:cs="Times New Roman"/>
                <w:sz w:val="20"/>
                <w:szCs w:val="20"/>
              </w:rPr>
              <w:t>. Further staff and students will be appointed in time, and we welcome expressions of interest from prospective students, from honours to PhD.</w:t>
            </w:r>
          </w:p>
          <w:p w:rsidR="00FB0994" w:rsidRPr="00FB0994" w:rsidRDefault="00FB0994" w:rsidP="00FB0994">
            <w:pPr>
              <w:spacing w:before="100" w:beforeAutospacing="1" w:after="100" w:afterAutospacing="1"/>
              <w:rPr>
                <w:rFonts w:ascii="Times" w:hAnsi="Times" w:cs="Times New Roman"/>
                <w:sz w:val="20"/>
                <w:szCs w:val="20"/>
              </w:rPr>
            </w:pPr>
            <w:r w:rsidRPr="00FB0994">
              <w:rPr>
                <w:rFonts w:ascii="Times" w:hAnsi="Times" w:cs="Times New Roman"/>
                <w:i/>
                <w:iCs/>
                <w:sz w:val="20"/>
                <w:szCs w:val="20"/>
              </w:rPr>
              <w:t>The project</w:t>
            </w:r>
            <w:r w:rsidRPr="00FB0994">
              <w:rPr>
                <w:rFonts w:ascii="Times" w:hAnsi="Times" w:cs="Times New Roman"/>
                <w:sz w:val="20"/>
                <w:szCs w:val="20"/>
              </w:rPr>
              <w:t>: The criminal trial is the core of the Australian criminal justice system. It is the product of police investigation and its outcomes include the sentences of imprisonment that populate our prisons. Criminal trials have been taking place in Australia since the first days of settlement. The archives of the Australian states are custodians of their records, which are among the most complete in the world. </w:t>
            </w:r>
          </w:p>
          <w:p w:rsidR="00FB0994" w:rsidRPr="00FB0994" w:rsidRDefault="00FB0994" w:rsidP="00FB0994">
            <w:pPr>
              <w:spacing w:before="100" w:beforeAutospacing="1" w:after="100" w:afterAutospacing="1"/>
              <w:rPr>
                <w:rFonts w:ascii="Times" w:hAnsi="Times" w:cs="Times New Roman"/>
                <w:sz w:val="20"/>
                <w:szCs w:val="20"/>
              </w:rPr>
            </w:pPr>
            <w:r w:rsidRPr="00FB0994">
              <w:rPr>
                <w:rFonts w:ascii="Times" w:hAnsi="Times" w:cs="Times New Roman"/>
                <w:sz w:val="20"/>
                <w:szCs w:val="20"/>
              </w:rPr>
              <w:t>The Prosecution Project will examine the history of the criminal trial in Australia. Its starting point is the digitisation of the registers of Supreme Court cases that are available in most jurisdictions in one form or other from as early as the beginning of settlement (eg the Western Australia register of indictments commences in 1830). From this base data, extended through use of other archival sources and supplemented by the National Library of Australia's 'Trove' digitised newspapers, researchers will be in a better position to analyse patterns of crime, prosecution and punishment over long periods of time, with more intensive archival studies of particular crimes, regions, eras, and legal and policing policies and practices. The project’s start and end dates of 1850-1960 will vary for jurisdictions according to the availability of records.</w:t>
            </w:r>
          </w:p>
          <w:p w:rsidR="00FB0994" w:rsidRPr="00FB0994" w:rsidRDefault="00FB0994" w:rsidP="00FB0994">
            <w:pPr>
              <w:spacing w:before="100" w:beforeAutospacing="1" w:after="100" w:afterAutospacing="1"/>
              <w:rPr>
                <w:rFonts w:ascii="Times" w:hAnsi="Times" w:cs="Times New Roman"/>
                <w:sz w:val="20"/>
                <w:szCs w:val="20"/>
              </w:rPr>
            </w:pPr>
            <w:r w:rsidRPr="00FB0994">
              <w:rPr>
                <w:rFonts w:ascii="Times" w:hAnsi="Times" w:cs="Times New Roman"/>
                <w:sz w:val="20"/>
                <w:szCs w:val="20"/>
              </w:rPr>
              <w:t> </w:t>
            </w:r>
          </w:p>
          <w:p w:rsidR="00FB0994" w:rsidRPr="00FB0994" w:rsidRDefault="00FB0994" w:rsidP="00FB0994">
            <w:pPr>
              <w:spacing w:before="100" w:beforeAutospacing="1" w:after="100" w:afterAutospacing="1"/>
              <w:rPr>
                <w:rFonts w:ascii="Times" w:hAnsi="Times" w:cs="Times New Roman"/>
                <w:sz w:val="20"/>
                <w:szCs w:val="20"/>
              </w:rPr>
            </w:pPr>
            <w:r w:rsidRPr="00FB0994">
              <w:rPr>
                <w:rFonts w:ascii="Times" w:hAnsi="Times" w:cs="Times New Roman"/>
                <w:sz w:val="20"/>
                <w:szCs w:val="20"/>
              </w:rPr>
              <w:t xml:space="preserve">The Prosecution Project is designed to offer two other outcomes for the longer term – a rich database of materials for the use of future researchers; and a database that can be used also by family, </w:t>
            </w:r>
            <w:r w:rsidRPr="00FB0994">
              <w:rPr>
                <w:rFonts w:ascii="Times" w:hAnsi="Times" w:cs="Times New Roman"/>
                <w:sz w:val="20"/>
                <w:szCs w:val="20"/>
              </w:rPr>
              <w:lastRenderedPageBreak/>
              <w:t>community and genealogical researchers and users.</w:t>
            </w:r>
          </w:p>
          <w:p w:rsidR="00FB0994" w:rsidRPr="00FB0994" w:rsidRDefault="00FB0994" w:rsidP="00FB0994">
            <w:pPr>
              <w:spacing w:before="100" w:beforeAutospacing="1" w:after="100" w:afterAutospacing="1"/>
              <w:rPr>
                <w:rFonts w:ascii="Times" w:hAnsi="Times" w:cs="Times New Roman"/>
                <w:sz w:val="20"/>
                <w:szCs w:val="20"/>
              </w:rPr>
            </w:pPr>
            <w:r w:rsidRPr="00FB0994">
              <w:rPr>
                <w:rFonts w:ascii="Times" w:hAnsi="Times" w:cs="Times New Roman"/>
                <w:b/>
                <w:bCs/>
                <w:i/>
                <w:iCs/>
                <w:sz w:val="20"/>
                <w:szCs w:val="20"/>
              </w:rPr>
              <w:t>Major publications</w:t>
            </w:r>
          </w:p>
          <w:p w:rsidR="00FB0994" w:rsidRPr="00FB0994" w:rsidRDefault="00FB0994" w:rsidP="00FB0994">
            <w:pPr>
              <w:spacing w:before="100" w:beforeAutospacing="1" w:after="100" w:afterAutospacing="1"/>
              <w:rPr>
                <w:rFonts w:ascii="Times" w:hAnsi="Times" w:cs="Times New Roman"/>
                <w:sz w:val="20"/>
                <w:szCs w:val="20"/>
              </w:rPr>
            </w:pPr>
            <w:r w:rsidRPr="00FB0994">
              <w:rPr>
                <w:rFonts w:ascii="Times" w:hAnsi="Times" w:cs="Times New Roman"/>
                <w:b/>
                <w:bCs/>
                <w:i/>
                <w:iCs/>
                <w:sz w:val="20"/>
                <w:szCs w:val="20"/>
              </w:rPr>
              <w:t>Books</w:t>
            </w:r>
          </w:p>
          <w:p w:rsidR="00FB0994" w:rsidRPr="00FB0994" w:rsidRDefault="00FB0994" w:rsidP="00FB0994">
            <w:pPr>
              <w:spacing w:before="120"/>
              <w:ind w:left="1162" w:hanging="720"/>
              <w:rPr>
                <w:rFonts w:ascii="Times" w:hAnsi="Times" w:cs="Times New Roman"/>
                <w:sz w:val="20"/>
                <w:szCs w:val="20"/>
              </w:rPr>
            </w:pPr>
            <w:r w:rsidRPr="00FB0994">
              <w:rPr>
                <w:rFonts w:ascii="Times" w:hAnsi="Times" w:cs="Times New Roman"/>
                <w:i/>
                <w:iCs/>
                <w:sz w:val="20"/>
                <w:szCs w:val="20"/>
                <w:lang w:val="en-US"/>
              </w:rPr>
              <w:t>Insanity and the Insane in Post-Famine Ireland</w:t>
            </w:r>
            <w:r w:rsidRPr="00FB0994">
              <w:rPr>
                <w:rFonts w:ascii="Times" w:hAnsi="Times" w:cs="Times New Roman"/>
                <w:sz w:val="20"/>
                <w:szCs w:val="20"/>
                <w:lang w:val="en-US"/>
              </w:rPr>
              <w:t xml:space="preserve">, London and New York: </w:t>
            </w:r>
            <w:proofErr w:type="spellStart"/>
            <w:r w:rsidRPr="00FB0994">
              <w:rPr>
                <w:rFonts w:ascii="Times" w:hAnsi="Times" w:cs="Times New Roman"/>
                <w:sz w:val="20"/>
                <w:szCs w:val="20"/>
                <w:lang w:val="en-US"/>
              </w:rPr>
              <w:t>Croom</w:t>
            </w:r>
            <w:proofErr w:type="spellEnd"/>
            <w:r w:rsidRPr="00FB0994">
              <w:rPr>
                <w:rFonts w:ascii="Times" w:hAnsi="Times" w:cs="Times New Roman"/>
                <w:sz w:val="20"/>
                <w:szCs w:val="20"/>
                <w:lang w:val="en-US"/>
              </w:rPr>
              <w:t xml:space="preserve"> Helm and Barnes and Noble, 1981; republished 2003, American Council of Learned Societies History E-Book</w:t>
            </w:r>
          </w:p>
          <w:p w:rsidR="00FB0994" w:rsidRPr="00FB0994" w:rsidRDefault="00FB0994" w:rsidP="00FB0994">
            <w:pPr>
              <w:spacing w:before="120"/>
              <w:ind w:left="1162" w:hanging="720"/>
              <w:rPr>
                <w:rFonts w:ascii="Times" w:hAnsi="Times" w:cs="Times New Roman"/>
                <w:sz w:val="20"/>
                <w:szCs w:val="20"/>
              </w:rPr>
            </w:pPr>
            <w:r w:rsidRPr="00FB0994">
              <w:rPr>
                <w:rFonts w:ascii="Times" w:hAnsi="Times" w:cs="Times New Roman"/>
                <w:sz w:val="20"/>
                <w:szCs w:val="20"/>
                <w:lang w:val="en-US"/>
              </w:rPr>
              <w:t>(</w:t>
            </w:r>
            <w:proofErr w:type="spellStart"/>
            <w:r w:rsidRPr="00FB0994">
              <w:rPr>
                <w:rFonts w:ascii="Times" w:hAnsi="Times" w:cs="Times New Roman"/>
                <w:sz w:val="20"/>
                <w:szCs w:val="20"/>
                <w:lang w:val="en-US"/>
              </w:rPr>
              <w:t>ed</w:t>
            </w:r>
            <w:proofErr w:type="spellEnd"/>
            <w:r w:rsidRPr="00FB0994">
              <w:rPr>
                <w:rFonts w:ascii="Times" w:hAnsi="Times" w:cs="Times New Roman"/>
                <w:sz w:val="20"/>
                <w:szCs w:val="20"/>
                <w:lang w:val="en-US"/>
              </w:rPr>
              <w:t xml:space="preserve">) </w:t>
            </w:r>
            <w:r w:rsidRPr="00FB0994">
              <w:rPr>
                <w:rFonts w:ascii="Times" w:hAnsi="Times" w:cs="Times New Roman"/>
                <w:i/>
                <w:iCs/>
                <w:sz w:val="20"/>
                <w:szCs w:val="20"/>
                <w:lang w:val="en-US"/>
              </w:rPr>
              <w:t>Policing in Australia: Historical Perspectives</w:t>
            </w:r>
            <w:r w:rsidRPr="00FB0994">
              <w:rPr>
                <w:rFonts w:ascii="Times" w:hAnsi="Times" w:cs="Times New Roman"/>
                <w:sz w:val="20"/>
                <w:szCs w:val="20"/>
                <w:lang w:val="en-US"/>
              </w:rPr>
              <w:t xml:space="preserve">, Kensington: UNSW Press, 1987. </w:t>
            </w:r>
          </w:p>
          <w:p w:rsidR="00FB0994" w:rsidRPr="00FB0994" w:rsidRDefault="00FB0994" w:rsidP="00FB0994">
            <w:pPr>
              <w:spacing w:before="120"/>
              <w:ind w:left="1160" w:right="-180" w:hanging="720"/>
              <w:rPr>
                <w:rFonts w:ascii="Times" w:hAnsi="Times" w:cs="Times New Roman"/>
                <w:sz w:val="20"/>
                <w:szCs w:val="20"/>
              </w:rPr>
            </w:pPr>
            <w:r w:rsidRPr="00FB0994">
              <w:rPr>
                <w:rFonts w:ascii="Times" w:hAnsi="Times" w:cs="Times New Roman"/>
                <w:i/>
                <w:iCs/>
                <w:sz w:val="20"/>
                <w:szCs w:val="20"/>
                <w:lang w:val="en-US"/>
              </w:rPr>
              <w:t>Police and Government: Histories of Policing in Australia</w:t>
            </w:r>
            <w:r w:rsidRPr="00FB0994">
              <w:rPr>
                <w:rFonts w:ascii="Times" w:hAnsi="Times" w:cs="Times New Roman"/>
                <w:sz w:val="20"/>
                <w:szCs w:val="20"/>
                <w:lang w:val="en-US"/>
              </w:rPr>
              <w:t xml:space="preserve">, Melbourne: Oxford University Press, 1994 </w:t>
            </w:r>
          </w:p>
          <w:p w:rsidR="00FB0994" w:rsidRPr="00FB0994" w:rsidRDefault="00FB0994" w:rsidP="00FB0994">
            <w:pPr>
              <w:spacing w:before="120"/>
              <w:ind w:left="1160" w:hanging="720"/>
              <w:rPr>
                <w:rFonts w:ascii="Times" w:hAnsi="Times" w:cs="Times New Roman"/>
                <w:sz w:val="20"/>
                <w:szCs w:val="20"/>
              </w:rPr>
            </w:pPr>
            <w:r w:rsidRPr="00FB0994">
              <w:rPr>
                <w:rFonts w:ascii="Times" w:hAnsi="Times" w:cs="Times New Roman"/>
                <w:i/>
                <w:iCs/>
                <w:sz w:val="20"/>
                <w:szCs w:val="20"/>
                <w:lang w:val="en-US"/>
              </w:rPr>
              <w:t>Punishment in Australian Society</w:t>
            </w:r>
            <w:r w:rsidRPr="00FB0994">
              <w:rPr>
                <w:rFonts w:ascii="Times" w:hAnsi="Times" w:cs="Times New Roman"/>
                <w:sz w:val="20"/>
                <w:szCs w:val="20"/>
                <w:lang w:val="en-US"/>
              </w:rPr>
              <w:t>, Melbourne: Oxford University Press, 1997</w:t>
            </w:r>
          </w:p>
          <w:p w:rsidR="00FB0994" w:rsidRPr="00FB0994" w:rsidRDefault="00FB0994" w:rsidP="00FB0994">
            <w:pPr>
              <w:spacing w:before="120"/>
              <w:ind w:left="1160" w:hanging="720"/>
              <w:rPr>
                <w:rFonts w:ascii="Times" w:hAnsi="Times" w:cs="Times New Roman"/>
                <w:sz w:val="20"/>
                <w:szCs w:val="20"/>
              </w:rPr>
            </w:pPr>
            <w:r w:rsidRPr="00FB0994">
              <w:rPr>
                <w:rFonts w:ascii="Times" w:hAnsi="Times" w:cs="Times New Roman"/>
                <w:i/>
                <w:iCs/>
                <w:sz w:val="20"/>
                <w:szCs w:val="20"/>
                <w:lang w:val="en-US"/>
              </w:rPr>
              <w:t xml:space="preserve">When police </w:t>
            </w:r>
            <w:proofErr w:type="spellStart"/>
            <w:r w:rsidRPr="00FB0994">
              <w:rPr>
                <w:rFonts w:ascii="Times" w:hAnsi="Times" w:cs="Times New Roman"/>
                <w:i/>
                <w:iCs/>
                <w:sz w:val="20"/>
                <w:szCs w:val="20"/>
                <w:lang w:val="en-US"/>
              </w:rPr>
              <w:t>unionise</w:t>
            </w:r>
            <w:proofErr w:type="spellEnd"/>
            <w:r w:rsidRPr="00FB0994">
              <w:rPr>
                <w:rFonts w:ascii="Times" w:hAnsi="Times" w:cs="Times New Roman"/>
                <w:i/>
                <w:iCs/>
                <w:sz w:val="20"/>
                <w:szCs w:val="20"/>
                <w:lang w:val="en-US"/>
              </w:rPr>
              <w:t>: the politics of law and order in Australia,</w:t>
            </w:r>
            <w:r w:rsidRPr="00FB0994">
              <w:rPr>
                <w:rFonts w:ascii="Times" w:hAnsi="Times" w:cs="Times New Roman"/>
                <w:iCs/>
                <w:sz w:val="20"/>
                <w:szCs w:val="20"/>
                <w:lang w:val="en-US"/>
              </w:rPr>
              <w:t xml:space="preserve"> Sydney: Sydney Institute of Criminology Monograph Series No 15, 2002 </w:t>
            </w:r>
          </w:p>
          <w:p w:rsidR="00FB0994" w:rsidRPr="00FB0994" w:rsidRDefault="00FB0994" w:rsidP="00FB0994">
            <w:pPr>
              <w:spacing w:before="120"/>
              <w:ind w:left="1160" w:hanging="720"/>
              <w:rPr>
                <w:rFonts w:ascii="Times" w:hAnsi="Times" w:cs="Times New Roman"/>
                <w:sz w:val="20"/>
                <w:szCs w:val="20"/>
              </w:rPr>
            </w:pPr>
            <w:r w:rsidRPr="00FB0994">
              <w:rPr>
                <w:rFonts w:ascii="Times" w:hAnsi="Times" w:cs="Times New Roman"/>
                <w:i/>
                <w:iCs/>
                <w:sz w:val="20"/>
                <w:szCs w:val="20"/>
                <w:lang w:val="en-US"/>
              </w:rPr>
              <w:t>(</w:t>
            </w:r>
            <w:r w:rsidRPr="00FB0994">
              <w:rPr>
                <w:rFonts w:ascii="Times" w:hAnsi="Times" w:cs="Times New Roman"/>
                <w:iCs/>
                <w:sz w:val="20"/>
                <w:szCs w:val="20"/>
                <w:lang w:val="en-US"/>
              </w:rPr>
              <w:t>ed</w:t>
            </w:r>
            <w:r w:rsidRPr="00FB0994">
              <w:rPr>
                <w:rFonts w:ascii="Times" w:hAnsi="Times" w:cs="Times New Roman"/>
                <w:i/>
                <w:iCs/>
                <w:sz w:val="20"/>
                <w:szCs w:val="20"/>
                <w:lang w:val="en-US"/>
              </w:rPr>
              <w:t xml:space="preserve">.)‘The difficulties of my position’: the diaries of John Buckley </w:t>
            </w:r>
            <w:proofErr w:type="spellStart"/>
            <w:r w:rsidRPr="00FB0994">
              <w:rPr>
                <w:rFonts w:ascii="Times" w:hAnsi="Times" w:cs="Times New Roman"/>
                <w:i/>
                <w:iCs/>
                <w:sz w:val="20"/>
                <w:szCs w:val="20"/>
                <w:lang w:val="en-US"/>
              </w:rPr>
              <w:t>Castieau</w:t>
            </w:r>
            <w:proofErr w:type="spellEnd"/>
            <w:r w:rsidRPr="00FB0994">
              <w:rPr>
                <w:rFonts w:ascii="Times" w:hAnsi="Times" w:cs="Times New Roman"/>
                <w:i/>
                <w:iCs/>
                <w:sz w:val="20"/>
                <w:szCs w:val="20"/>
                <w:lang w:val="en-US"/>
              </w:rPr>
              <w:t xml:space="preserve"> 1855-1884, </w:t>
            </w:r>
            <w:r w:rsidRPr="00FB0994">
              <w:rPr>
                <w:rFonts w:ascii="Times" w:hAnsi="Times" w:cs="Times New Roman"/>
                <w:iCs/>
                <w:sz w:val="20"/>
                <w:szCs w:val="20"/>
                <w:lang w:val="en-US"/>
              </w:rPr>
              <w:t>Canberra: National Library of Australia (2004)</w:t>
            </w:r>
          </w:p>
          <w:p w:rsidR="00FB0994" w:rsidRPr="00FB0994" w:rsidRDefault="00FB0994" w:rsidP="00FB0994">
            <w:pPr>
              <w:spacing w:before="120"/>
              <w:ind w:left="1160" w:hanging="720"/>
              <w:rPr>
                <w:rFonts w:ascii="Times" w:hAnsi="Times" w:cs="Times New Roman"/>
                <w:sz w:val="20"/>
                <w:szCs w:val="20"/>
              </w:rPr>
            </w:pPr>
            <w:r w:rsidRPr="00FB0994">
              <w:rPr>
                <w:rFonts w:ascii="Times" w:hAnsi="Times" w:cs="Times New Roman"/>
                <w:i/>
                <w:iCs/>
                <w:sz w:val="20"/>
                <w:szCs w:val="20"/>
                <w:lang w:val="en-US"/>
              </w:rPr>
              <w:t>JV Barry: a Life,</w:t>
            </w:r>
            <w:r w:rsidRPr="00FB0994">
              <w:rPr>
                <w:rFonts w:ascii="Times" w:hAnsi="Times" w:cs="Times New Roman"/>
                <w:sz w:val="20"/>
                <w:szCs w:val="20"/>
                <w:lang w:val="en-US"/>
              </w:rPr>
              <w:t xml:space="preserve"> Kensington: UNSW Press, 2007</w:t>
            </w:r>
          </w:p>
          <w:p w:rsidR="00FB0994" w:rsidRPr="00FB0994" w:rsidRDefault="00FB0994" w:rsidP="00FB0994">
            <w:pPr>
              <w:spacing w:before="120"/>
              <w:ind w:left="1160" w:hanging="720"/>
              <w:rPr>
                <w:rFonts w:ascii="Times" w:hAnsi="Times" w:cs="Times New Roman"/>
                <w:sz w:val="20"/>
                <w:szCs w:val="20"/>
              </w:rPr>
            </w:pPr>
            <w:r w:rsidRPr="00FB0994">
              <w:rPr>
                <w:rFonts w:ascii="Times" w:hAnsi="Times" w:cs="Times New Roman"/>
                <w:sz w:val="20"/>
                <w:szCs w:val="20"/>
                <w:lang w:val="en-US"/>
              </w:rPr>
              <w:t xml:space="preserve">(with Heather Douglas), </w:t>
            </w:r>
            <w:r w:rsidRPr="00FB0994">
              <w:rPr>
                <w:rFonts w:ascii="Times" w:hAnsi="Times" w:cs="Times New Roman"/>
                <w:i/>
                <w:iCs/>
                <w:sz w:val="20"/>
                <w:szCs w:val="20"/>
                <w:lang w:val="en-US"/>
              </w:rPr>
              <w:t>Indigenous Crime and Settler Law: White Sovereignty after Empire</w:t>
            </w:r>
            <w:r w:rsidRPr="00FB0994">
              <w:rPr>
                <w:rFonts w:ascii="Times" w:hAnsi="Times" w:cs="Times New Roman"/>
                <w:sz w:val="20"/>
                <w:szCs w:val="20"/>
                <w:lang w:val="en-US"/>
              </w:rPr>
              <w:t>, Palgrave MacMillan, 2012</w:t>
            </w:r>
          </w:p>
          <w:p w:rsidR="00FB0994" w:rsidRPr="00FB0994" w:rsidRDefault="00FB0994" w:rsidP="00FB0994">
            <w:pPr>
              <w:spacing w:before="100" w:beforeAutospacing="1" w:after="100" w:afterAutospacing="1"/>
              <w:rPr>
                <w:rFonts w:ascii="Times" w:hAnsi="Times" w:cs="Times New Roman"/>
                <w:sz w:val="20"/>
                <w:szCs w:val="20"/>
              </w:rPr>
            </w:pPr>
            <w:r w:rsidRPr="00FB0994">
              <w:rPr>
                <w:rFonts w:ascii="Times" w:hAnsi="Times" w:cs="Times New Roman"/>
                <w:sz w:val="20"/>
                <w:szCs w:val="20"/>
              </w:rPr>
              <w:t> </w:t>
            </w:r>
          </w:p>
          <w:p w:rsidR="00FB0994" w:rsidRPr="00FB0994" w:rsidRDefault="00FB0994" w:rsidP="00FB0994">
            <w:pPr>
              <w:spacing w:before="120"/>
              <w:ind w:left="1160" w:hanging="720"/>
              <w:rPr>
                <w:rFonts w:ascii="Times" w:hAnsi="Times" w:cs="Times New Roman"/>
                <w:sz w:val="20"/>
                <w:szCs w:val="20"/>
              </w:rPr>
            </w:pPr>
            <w:r w:rsidRPr="00FB0994">
              <w:rPr>
                <w:rFonts w:ascii="Times" w:hAnsi="Times" w:cs="Times New Roman"/>
                <w:sz w:val="20"/>
                <w:szCs w:val="20"/>
                <w:lang w:val="en-US"/>
              </w:rPr>
              <w:t xml:space="preserve">(with Ian Donaldson, </w:t>
            </w:r>
            <w:proofErr w:type="spellStart"/>
            <w:r w:rsidRPr="00FB0994">
              <w:rPr>
                <w:rFonts w:ascii="Times" w:hAnsi="Times" w:cs="Times New Roman"/>
                <w:sz w:val="20"/>
                <w:szCs w:val="20"/>
                <w:lang w:val="en-US"/>
              </w:rPr>
              <w:t>eds</w:t>
            </w:r>
            <w:proofErr w:type="spellEnd"/>
            <w:r w:rsidRPr="00FB0994">
              <w:rPr>
                <w:rFonts w:ascii="Times" w:hAnsi="Times" w:cs="Times New Roman"/>
                <w:sz w:val="20"/>
                <w:szCs w:val="20"/>
                <w:lang w:val="en-US"/>
              </w:rPr>
              <w:t xml:space="preserve">), </w:t>
            </w:r>
            <w:r w:rsidRPr="00FB0994">
              <w:rPr>
                <w:rFonts w:ascii="Times" w:hAnsi="Times" w:cs="Times New Roman"/>
                <w:i/>
                <w:iCs/>
                <w:sz w:val="20"/>
                <w:szCs w:val="20"/>
                <w:lang w:val="en-US"/>
              </w:rPr>
              <w:t>Taking Stock: The Humanities in Australian Life since 1968</w:t>
            </w:r>
            <w:r w:rsidRPr="00FB0994">
              <w:rPr>
                <w:rFonts w:ascii="Times" w:hAnsi="Times" w:cs="Times New Roman"/>
                <w:sz w:val="20"/>
                <w:szCs w:val="20"/>
                <w:lang w:val="en-US"/>
              </w:rPr>
              <w:t xml:space="preserve">, Crawley WA: </w:t>
            </w:r>
            <w:proofErr w:type="spellStart"/>
            <w:r w:rsidRPr="00FB0994">
              <w:rPr>
                <w:rFonts w:ascii="Times" w:hAnsi="Times" w:cs="Times New Roman"/>
                <w:sz w:val="20"/>
                <w:szCs w:val="20"/>
                <w:lang w:val="en-US"/>
              </w:rPr>
              <w:t>UWA</w:t>
            </w:r>
            <w:proofErr w:type="spellEnd"/>
            <w:r w:rsidRPr="00FB0994">
              <w:rPr>
                <w:rFonts w:ascii="Times" w:hAnsi="Times" w:cs="Times New Roman"/>
                <w:sz w:val="20"/>
                <w:szCs w:val="20"/>
                <w:lang w:val="en-US"/>
              </w:rPr>
              <w:t xml:space="preserve"> Publishing  (2012)</w:t>
            </w:r>
          </w:p>
          <w:p w:rsidR="00FB0994" w:rsidRPr="00FB0994" w:rsidRDefault="00FB0994" w:rsidP="00FB0994">
            <w:pPr>
              <w:spacing w:before="120"/>
              <w:ind w:left="1162" w:hanging="720"/>
              <w:rPr>
                <w:rFonts w:ascii="Times" w:hAnsi="Times" w:cs="Times New Roman"/>
                <w:sz w:val="20"/>
                <w:szCs w:val="20"/>
              </w:rPr>
            </w:pPr>
            <w:r w:rsidRPr="00FB0994">
              <w:rPr>
                <w:rFonts w:ascii="Times" w:hAnsi="Times" w:cs="Times New Roman"/>
                <w:sz w:val="20"/>
                <w:szCs w:val="20"/>
              </w:rPr>
              <w:t> </w:t>
            </w:r>
          </w:p>
          <w:p w:rsidR="00FB0994" w:rsidRPr="00FB0994" w:rsidRDefault="00FB0994" w:rsidP="00FB0994">
            <w:pPr>
              <w:rPr>
                <w:rFonts w:ascii="Times" w:eastAsia="Times New Roman" w:hAnsi="Times" w:cs="Times New Roman"/>
                <w:sz w:val="20"/>
                <w:szCs w:val="20"/>
              </w:rPr>
            </w:pPr>
            <w:r w:rsidRPr="00FB0994">
              <w:rPr>
                <w:rFonts w:ascii="Times" w:eastAsia="Times New Roman" w:hAnsi="Times" w:cs="Times New Roman"/>
                <w:sz w:val="20"/>
                <w:szCs w:val="20"/>
              </w:rPr>
              <w:t> </w:t>
            </w:r>
            <w:r w:rsidRPr="00FB0994">
              <w:rPr>
                <w:rFonts w:ascii="Times" w:eastAsia="Times New Roman" w:hAnsi="Times" w:cs="Times New Roman"/>
                <w:b/>
                <w:bCs/>
                <w:i/>
                <w:iCs/>
                <w:sz w:val="20"/>
                <w:szCs w:val="20"/>
              </w:rPr>
              <w:t>Recent articles and book chapters (since 2008)</w:t>
            </w:r>
          </w:p>
          <w:p w:rsidR="00FB0994" w:rsidRPr="00FB0994" w:rsidRDefault="00FB0994" w:rsidP="00FB0994">
            <w:pPr>
              <w:autoSpaceDE w:val="0"/>
              <w:autoSpaceDN w:val="0"/>
              <w:adjustRightInd w:val="0"/>
              <w:snapToGrid w:val="0"/>
              <w:spacing w:before="120"/>
              <w:ind w:left="862" w:hanging="720"/>
              <w:jc w:val="both"/>
              <w:rPr>
                <w:rFonts w:ascii="Times" w:hAnsi="Times" w:cs="Times New Roman"/>
                <w:sz w:val="20"/>
                <w:szCs w:val="20"/>
              </w:rPr>
            </w:pPr>
            <w:r w:rsidRPr="00FB0994">
              <w:rPr>
                <w:rFonts w:ascii="Times" w:hAnsi="Times" w:cs="Times New Roman"/>
                <w:spacing w:val="-2"/>
                <w:kern w:val="20"/>
                <w:sz w:val="20"/>
                <w:szCs w:val="20"/>
                <w:lang w:eastAsia="zh-CN"/>
              </w:rPr>
              <w:t xml:space="preserve">‘No longer a “workingman's paradise”? Australian police unions and political action in a changing industrial environment.’ </w:t>
            </w:r>
            <w:r w:rsidRPr="00FB0994">
              <w:rPr>
                <w:rFonts w:ascii="Times" w:hAnsi="Times" w:cs="Times New Roman"/>
                <w:i/>
                <w:iCs/>
                <w:spacing w:val="-2"/>
                <w:kern w:val="20"/>
                <w:sz w:val="20"/>
                <w:szCs w:val="20"/>
                <w:lang w:eastAsia="zh-CN"/>
              </w:rPr>
              <w:t>Police Practice and Research</w:t>
            </w:r>
            <w:r w:rsidRPr="00FB0994">
              <w:rPr>
                <w:rFonts w:ascii="Times" w:hAnsi="Times" w:cs="Times New Roman"/>
                <w:spacing w:val="-2"/>
                <w:kern w:val="20"/>
                <w:sz w:val="20"/>
                <w:szCs w:val="20"/>
                <w:lang w:eastAsia="zh-CN"/>
              </w:rPr>
              <w:t xml:space="preserve">,* 9(2), 2008: 131 – 143  </w:t>
            </w:r>
          </w:p>
          <w:p w:rsidR="00FB0994" w:rsidRPr="00FB0994" w:rsidRDefault="00FB0994" w:rsidP="00FB0994">
            <w:pPr>
              <w:autoSpaceDE w:val="0"/>
              <w:autoSpaceDN w:val="0"/>
              <w:adjustRightInd w:val="0"/>
              <w:snapToGrid w:val="0"/>
              <w:spacing w:before="120"/>
              <w:ind w:left="862" w:hanging="720"/>
              <w:jc w:val="both"/>
              <w:rPr>
                <w:rFonts w:ascii="Times" w:hAnsi="Times" w:cs="Times New Roman"/>
                <w:sz w:val="20"/>
                <w:szCs w:val="20"/>
              </w:rPr>
            </w:pPr>
            <w:r w:rsidRPr="00FB0994">
              <w:rPr>
                <w:rFonts w:ascii="Times" w:hAnsi="Times" w:cs="Times New Roman"/>
                <w:spacing w:val="-2"/>
                <w:kern w:val="20"/>
                <w:sz w:val="20"/>
                <w:szCs w:val="20"/>
                <w:lang w:eastAsia="zh-CN"/>
              </w:rPr>
              <w:t xml:space="preserve">'The public </w:t>
            </w:r>
            <w:proofErr w:type="spellStart"/>
            <w:r w:rsidRPr="00FB0994">
              <w:rPr>
                <w:rFonts w:ascii="Times" w:hAnsi="Times" w:cs="Times New Roman"/>
                <w:spacing w:val="-2"/>
                <w:kern w:val="20"/>
                <w:sz w:val="20"/>
                <w:szCs w:val="20"/>
                <w:lang w:eastAsia="zh-CN"/>
              </w:rPr>
              <w:t>rhetorics</w:t>
            </w:r>
            <w:proofErr w:type="spellEnd"/>
            <w:r w:rsidRPr="00FB0994">
              <w:rPr>
                <w:rFonts w:ascii="Times" w:hAnsi="Times" w:cs="Times New Roman"/>
                <w:spacing w:val="-2"/>
                <w:kern w:val="20"/>
                <w:sz w:val="20"/>
                <w:szCs w:val="20"/>
                <w:lang w:eastAsia="zh-CN"/>
              </w:rPr>
              <w:t xml:space="preserve"> of policing in times of war and violence: countering apocalyptic visions', </w:t>
            </w:r>
            <w:r w:rsidRPr="00FB0994">
              <w:rPr>
                <w:rFonts w:ascii="Times" w:hAnsi="Times" w:cs="Times New Roman"/>
                <w:i/>
                <w:iCs/>
                <w:spacing w:val="-2"/>
                <w:kern w:val="20"/>
                <w:sz w:val="20"/>
                <w:szCs w:val="20"/>
                <w:lang w:eastAsia="zh-CN"/>
              </w:rPr>
              <w:t>Crime, Law and Social Change</w:t>
            </w:r>
            <w:r w:rsidRPr="00FB0994">
              <w:rPr>
                <w:rFonts w:ascii="Times" w:hAnsi="Times" w:cs="Times New Roman"/>
                <w:spacing w:val="-2"/>
                <w:kern w:val="20"/>
                <w:sz w:val="20"/>
                <w:szCs w:val="20"/>
                <w:lang w:eastAsia="zh-CN"/>
              </w:rPr>
              <w:t xml:space="preserve">, 50: 7-24, 2008; published </w:t>
            </w:r>
            <w:proofErr w:type="spellStart"/>
            <w:r w:rsidRPr="00FB0994">
              <w:rPr>
                <w:rFonts w:ascii="Times" w:hAnsi="Times" w:cs="Times New Roman"/>
                <w:spacing w:val="-2"/>
                <w:kern w:val="20"/>
                <w:sz w:val="20"/>
                <w:szCs w:val="20"/>
                <w:lang w:eastAsia="zh-CN"/>
              </w:rPr>
              <w:t>SpringerLink</w:t>
            </w:r>
            <w:proofErr w:type="spellEnd"/>
            <w:r w:rsidRPr="00FB0994">
              <w:rPr>
                <w:rFonts w:ascii="Times" w:hAnsi="Times" w:cs="Times New Roman"/>
                <w:spacing w:val="-2"/>
                <w:kern w:val="20"/>
                <w:sz w:val="20"/>
                <w:szCs w:val="20"/>
                <w:lang w:eastAsia="zh-CN"/>
              </w:rPr>
              <w:t xml:space="preserve"> Online First 24 June 2008 at </w:t>
            </w:r>
            <w:hyperlink r:id="rId6" w:history="1">
              <w:r w:rsidRPr="00FB0994">
                <w:rPr>
                  <w:rFonts w:ascii="Times" w:hAnsi="Times" w:cs="Times New Roman"/>
                  <w:color w:val="0000FF"/>
                  <w:spacing w:val="-2"/>
                  <w:kern w:val="20"/>
                  <w:sz w:val="20"/>
                  <w:szCs w:val="20"/>
                  <w:u w:val="single"/>
                  <w:lang w:eastAsia="zh-CN"/>
                </w:rPr>
                <w:t>http://dx.doi.org/10.1007/s10611-008-9125-5</w:t>
              </w:r>
            </w:hyperlink>
          </w:p>
          <w:p w:rsidR="00FB0994" w:rsidRPr="00FB0994" w:rsidRDefault="00FB0994" w:rsidP="00FB0994">
            <w:pPr>
              <w:autoSpaceDE w:val="0"/>
              <w:autoSpaceDN w:val="0"/>
              <w:adjustRightInd w:val="0"/>
              <w:snapToGrid w:val="0"/>
              <w:spacing w:before="120"/>
              <w:ind w:left="862" w:hanging="720"/>
              <w:jc w:val="both"/>
              <w:rPr>
                <w:rFonts w:ascii="Times" w:hAnsi="Times" w:cs="Times New Roman"/>
                <w:sz w:val="20"/>
                <w:szCs w:val="20"/>
              </w:rPr>
            </w:pPr>
            <w:r w:rsidRPr="00FB0994">
              <w:rPr>
                <w:rFonts w:ascii="Times" w:hAnsi="Times" w:cs="Times New Roman"/>
                <w:spacing w:val="-2"/>
                <w:kern w:val="20"/>
                <w:sz w:val="20"/>
                <w:szCs w:val="20"/>
                <w:lang w:val="en-US"/>
              </w:rPr>
              <w:t xml:space="preserve">‘Long gone, but not best forgotten? The Queensland Special Branch’, </w:t>
            </w:r>
            <w:r w:rsidRPr="00FB0994">
              <w:rPr>
                <w:rFonts w:ascii="Times" w:hAnsi="Times" w:cs="Times New Roman"/>
                <w:i/>
                <w:iCs/>
                <w:spacing w:val="-2"/>
                <w:kern w:val="20"/>
                <w:sz w:val="20"/>
                <w:szCs w:val="20"/>
                <w:lang w:val="en-US"/>
              </w:rPr>
              <w:t>Griffith Review</w:t>
            </w:r>
            <w:r w:rsidRPr="00FB0994">
              <w:rPr>
                <w:rFonts w:ascii="Times" w:hAnsi="Times" w:cs="Times New Roman"/>
                <w:spacing w:val="-2"/>
                <w:kern w:val="20"/>
                <w:sz w:val="20"/>
                <w:szCs w:val="20"/>
                <w:lang w:val="en-US"/>
              </w:rPr>
              <w:t xml:space="preserve">, Spring 2008, 77-88 (online at </w:t>
            </w:r>
            <w:hyperlink r:id="rId7" w:history="1">
              <w:r w:rsidRPr="00FB0994">
                <w:rPr>
                  <w:rFonts w:ascii="Times" w:hAnsi="Times" w:cs="Times New Roman"/>
                  <w:color w:val="0000FF"/>
                  <w:spacing w:val="-2"/>
                  <w:kern w:val="20"/>
                  <w:sz w:val="20"/>
                  <w:szCs w:val="20"/>
                  <w:u w:val="single"/>
                  <w:lang w:val="en-US"/>
                </w:rPr>
                <w:t>http://www3.griffith.edu.au/01/griffithreview/toc.php</w:t>
              </w:r>
            </w:hyperlink>
            <w:r w:rsidRPr="00FB0994">
              <w:rPr>
                <w:rFonts w:ascii="Times" w:hAnsi="Times" w:cs="Times New Roman"/>
                <w:spacing w:val="-2"/>
                <w:kern w:val="20"/>
                <w:sz w:val="20"/>
                <w:szCs w:val="20"/>
                <w:lang w:val="en-US"/>
              </w:rPr>
              <w:t xml:space="preserve">) </w:t>
            </w:r>
          </w:p>
          <w:p w:rsidR="00FB0994" w:rsidRPr="00FB0994" w:rsidRDefault="00FB0994" w:rsidP="00FB0994">
            <w:pPr>
              <w:autoSpaceDE w:val="0"/>
              <w:autoSpaceDN w:val="0"/>
              <w:adjustRightInd w:val="0"/>
              <w:snapToGrid w:val="0"/>
              <w:spacing w:before="120"/>
              <w:ind w:left="862" w:hanging="720"/>
              <w:jc w:val="both"/>
              <w:rPr>
                <w:rFonts w:ascii="Times" w:hAnsi="Times" w:cs="Times New Roman"/>
                <w:sz w:val="20"/>
                <w:szCs w:val="20"/>
              </w:rPr>
            </w:pPr>
            <w:r w:rsidRPr="00FB0994">
              <w:rPr>
                <w:rFonts w:ascii="Times" w:hAnsi="Times" w:cs="Times New Roman"/>
                <w:spacing w:val="-2"/>
                <w:kern w:val="20"/>
                <w:sz w:val="20"/>
                <w:szCs w:val="20"/>
                <w:lang w:val="en-US"/>
              </w:rPr>
              <w:t xml:space="preserve">‘Promoting the theory and practice of criminology: The Australian and New Zealand Society of Criminology and its founding moment’, </w:t>
            </w:r>
            <w:r w:rsidRPr="00FB0994">
              <w:rPr>
                <w:rFonts w:ascii="Times" w:hAnsi="Times" w:cs="Times New Roman"/>
                <w:i/>
                <w:iCs/>
                <w:spacing w:val="-2"/>
                <w:kern w:val="20"/>
                <w:sz w:val="20"/>
                <w:szCs w:val="20"/>
                <w:lang w:val="en-US"/>
              </w:rPr>
              <w:t>ANZ Journal of Criminology*</w:t>
            </w:r>
            <w:r w:rsidRPr="00FB0994">
              <w:rPr>
                <w:rFonts w:ascii="Times" w:hAnsi="Times" w:cs="Times New Roman"/>
                <w:spacing w:val="-2"/>
                <w:kern w:val="20"/>
                <w:sz w:val="20"/>
                <w:szCs w:val="20"/>
                <w:lang w:val="en-US"/>
              </w:rPr>
              <w:t>, 41, 2, 2008: 199-215</w:t>
            </w:r>
          </w:p>
          <w:p w:rsidR="00FB0994" w:rsidRPr="00FB0994" w:rsidRDefault="00FB0994" w:rsidP="00FB0994">
            <w:pPr>
              <w:autoSpaceDE w:val="0"/>
              <w:autoSpaceDN w:val="0"/>
              <w:adjustRightInd w:val="0"/>
              <w:snapToGrid w:val="0"/>
              <w:spacing w:before="120"/>
              <w:ind w:left="862" w:hanging="720"/>
              <w:jc w:val="both"/>
              <w:rPr>
                <w:rFonts w:ascii="Times" w:hAnsi="Times" w:cs="Times New Roman"/>
                <w:sz w:val="20"/>
                <w:szCs w:val="20"/>
              </w:rPr>
            </w:pPr>
            <w:r w:rsidRPr="00FB0994">
              <w:rPr>
                <w:rFonts w:ascii="Times" w:hAnsi="Times" w:cs="Times New Roman"/>
                <w:spacing w:val="-2"/>
                <w:kern w:val="20"/>
                <w:sz w:val="20"/>
                <w:szCs w:val="20"/>
                <w:lang w:val="en-US"/>
              </w:rPr>
              <w:t xml:space="preserve">‘Wolston Park Hospital 1865-2001: a Retrospect’, </w:t>
            </w:r>
            <w:r w:rsidRPr="00FB0994">
              <w:rPr>
                <w:rFonts w:ascii="Times" w:hAnsi="Times" w:cs="Times New Roman"/>
                <w:i/>
                <w:iCs/>
                <w:spacing w:val="-2"/>
                <w:kern w:val="20"/>
                <w:sz w:val="20"/>
                <w:szCs w:val="20"/>
                <w:lang w:val="en-US"/>
              </w:rPr>
              <w:t>Queensland Review*</w:t>
            </w:r>
            <w:r w:rsidRPr="00FB0994">
              <w:rPr>
                <w:rFonts w:ascii="Times" w:hAnsi="Times" w:cs="Times New Roman"/>
                <w:spacing w:val="-2"/>
                <w:kern w:val="20"/>
                <w:sz w:val="20"/>
                <w:szCs w:val="20"/>
                <w:lang w:val="en-US"/>
              </w:rPr>
              <w:t xml:space="preserve">, 15, 2, 2008: 39-58. </w:t>
            </w:r>
          </w:p>
          <w:p w:rsidR="00FB0994" w:rsidRPr="00FB0994" w:rsidRDefault="00FB0994" w:rsidP="00FB0994">
            <w:pPr>
              <w:autoSpaceDE w:val="0"/>
              <w:autoSpaceDN w:val="0"/>
              <w:adjustRightInd w:val="0"/>
              <w:snapToGrid w:val="0"/>
              <w:spacing w:before="120"/>
              <w:ind w:left="862" w:hanging="720"/>
              <w:jc w:val="both"/>
              <w:rPr>
                <w:rFonts w:ascii="Times" w:hAnsi="Times" w:cs="Times New Roman"/>
                <w:sz w:val="20"/>
                <w:szCs w:val="20"/>
              </w:rPr>
            </w:pPr>
            <w:r w:rsidRPr="00FB0994">
              <w:rPr>
                <w:rFonts w:ascii="Times" w:hAnsi="Times" w:cs="Times New Roman"/>
                <w:spacing w:val="-2"/>
                <w:kern w:val="20"/>
                <w:sz w:val="20"/>
                <w:szCs w:val="20"/>
                <w:lang w:val="en-US"/>
              </w:rPr>
              <w:lastRenderedPageBreak/>
              <w:t>‘Customary law and the treatment of criminals’, in P. Cane and J. Conaghan (</w:t>
            </w:r>
            <w:proofErr w:type="spellStart"/>
            <w:r w:rsidRPr="00FB0994">
              <w:rPr>
                <w:rFonts w:ascii="Times" w:hAnsi="Times" w:cs="Times New Roman"/>
                <w:spacing w:val="-2"/>
                <w:kern w:val="20"/>
                <w:sz w:val="20"/>
                <w:szCs w:val="20"/>
                <w:lang w:val="en-US"/>
              </w:rPr>
              <w:t>eds</w:t>
            </w:r>
            <w:proofErr w:type="spellEnd"/>
            <w:r w:rsidRPr="00FB0994">
              <w:rPr>
                <w:rFonts w:ascii="Times" w:hAnsi="Times" w:cs="Times New Roman"/>
                <w:spacing w:val="-2"/>
                <w:kern w:val="20"/>
                <w:sz w:val="20"/>
                <w:szCs w:val="20"/>
                <w:lang w:val="en-US"/>
              </w:rPr>
              <w:t xml:space="preserve">), </w:t>
            </w:r>
            <w:r w:rsidRPr="00FB0994">
              <w:rPr>
                <w:rFonts w:ascii="Times" w:hAnsi="Times" w:cs="Times New Roman"/>
                <w:i/>
                <w:iCs/>
                <w:spacing w:val="-2"/>
                <w:kern w:val="20"/>
                <w:sz w:val="20"/>
                <w:szCs w:val="20"/>
                <w:lang w:val="en-US"/>
              </w:rPr>
              <w:t>The</w:t>
            </w:r>
            <w:r w:rsidRPr="00FB0994">
              <w:rPr>
                <w:rFonts w:ascii="Times" w:hAnsi="Times" w:cs="Times New Roman"/>
                <w:spacing w:val="-2"/>
                <w:kern w:val="20"/>
                <w:sz w:val="20"/>
                <w:szCs w:val="20"/>
                <w:lang w:val="en-US"/>
              </w:rPr>
              <w:t xml:space="preserve"> </w:t>
            </w:r>
            <w:r w:rsidRPr="00FB0994">
              <w:rPr>
                <w:rFonts w:ascii="Times" w:hAnsi="Times" w:cs="Times New Roman"/>
                <w:i/>
                <w:iCs/>
                <w:spacing w:val="-2"/>
                <w:kern w:val="20"/>
                <w:sz w:val="20"/>
                <w:szCs w:val="20"/>
                <w:lang w:val="en-US"/>
              </w:rPr>
              <w:t>New Oxford Companion to Law</w:t>
            </w:r>
            <w:r w:rsidRPr="00FB0994">
              <w:rPr>
                <w:rFonts w:ascii="Times" w:hAnsi="Times" w:cs="Times New Roman"/>
                <w:spacing w:val="-2"/>
                <w:kern w:val="20"/>
                <w:sz w:val="20"/>
                <w:szCs w:val="20"/>
                <w:lang w:val="en-US"/>
              </w:rPr>
              <w:t>, Oxford: Oxford University Press, 2008, p. 294.</w:t>
            </w:r>
          </w:p>
          <w:p w:rsidR="00FB0994" w:rsidRPr="00FB0994" w:rsidRDefault="00FB0994" w:rsidP="00FB0994">
            <w:pPr>
              <w:adjustRightInd w:val="0"/>
              <w:snapToGrid w:val="0"/>
              <w:spacing w:before="120"/>
              <w:ind w:left="862" w:hanging="720"/>
              <w:jc w:val="both"/>
              <w:rPr>
                <w:rFonts w:ascii="Times" w:hAnsi="Times" w:cs="Times New Roman"/>
                <w:sz w:val="20"/>
                <w:szCs w:val="20"/>
              </w:rPr>
            </w:pPr>
            <w:r w:rsidRPr="00FB0994">
              <w:rPr>
                <w:rFonts w:ascii="Times" w:hAnsi="Times" w:cs="Times New Roman"/>
                <w:sz w:val="20"/>
                <w:szCs w:val="20"/>
                <w:lang w:val="en-US"/>
              </w:rPr>
              <w:t xml:space="preserve">‘Opening up and closing down: notes on the end of an asylum’, </w:t>
            </w:r>
            <w:r w:rsidRPr="00FB0994">
              <w:rPr>
                <w:rFonts w:ascii="Times" w:hAnsi="Times" w:cs="Times New Roman"/>
                <w:i/>
                <w:iCs/>
                <w:sz w:val="20"/>
                <w:szCs w:val="20"/>
                <w:lang w:val="en-US"/>
              </w:rPr>
              <w:t>Health and History*</w:t>
            </w:r>
            <w:r w:rsidRPr="00FB0994">
              <w:rPr>
                <w:rFonts w:ascii="Times" w:hAnsi="Times" w:cs="Times New Roman"/>
                <w:sz w:val="20"/>
                <w:szCs w:val="20"/>
                <w:lang w:val="en-US"/>
              </w:rPr>
              <w:t>, 11, 1, 2009, 9-25</w:t>
            </w:r>
          </w:p>
          <w:p w:rsidR="00FB0994" w:rsidRPr="00FB0994" w:rsidRDefault="00FB0994" w:rsidP="00FB0994">
            <w:pPr>
              <w:adjustRightInd w:val="0"/>
              <w:snapToGrid w:val="0"/>
              <w:spacing w:before="120"/>
              <w:ind w:left="862" w:hanging="720"/>
              <w:jc w:val="both"/>
              <w:rPr>
                <w:rFonts w:ascii="Times" w:hAnsi="Times" w:cs="Times New Roman"/>
                <w:sz w:val="20"/>
                <w:szCs w:val="20"/>
              </w:rPr>
            </w:pPr>
            <w:r w:rsidRPr="00FB0994">
              <w:rPr>
                <w:rFonts w:ascii="Times" w:hAnsi="Times" w:cs="Times New Roman"/>
                <w:sz w:val="20"/>
                <w:szCs w:val="20"/>
                <w:lang w:val="en-US"/>
              </w:rPr>
              <w:t xml:space="preserve">‘Law and order’, </w:t>
            </w:r>
            <w:r w:rsidRPr="00FB0994">
              <w:rPr>
                <w:rFonts w:ascii="Times" w:hAnsi="Times" w:cs="Times New Roman"/>
                <w:i/>
                <w:iCs/>
                <w:sz w:val="20"/>
                <w:szCs w:val="20"/>
                <w:lang w:val="en-US"/>
              </w:rPr>
              <w:t>Dictionary of Sydney</w:t>
            </w:r>
            <w:r w:rsidRPr="00FB0994">
              <w:rPr>
                <w:rFonts w:ascii="Times" w:hAnsi="Times" w:cs="Times New Roman"/>
                <w:sz w:val="20"/>
                <w:szCs w:val="20"/>
                <w:lang w:val="en-US"/>
              </w:rPr>
              <w:t xml:space="preserve"> http://www.dictionaryofsydney.org/entry/law_and_order, 2009</w:t>
            </w:r>
          </w:p>
          <w:p w:rsidR="00FB0994" w:rsidRPr="00FB0994" w:rsidRDefault="00FB0994" w:rsidP="00FB0994">
            <w:pPr>
              <w:adjustRightInd w:val="0"/>
              <w:snapToGrid w:val="0"/>
              <w:spacing w:before="120"/>
              <w:ind w:left="862" w:hanging="720"/>
              <w:jc w:val="both"/>
              <w:rPr>
                <w:rFonts w:ascii="Times" w:hAnsi="Times" w:cs="Times New Roman"/>
                <w:sz w:val="20"/>
                <w:szCs w:val="20"/>
              </w:rPr>
            </w:pPr>
            <w:r w:rsidRPr="00FB0994">
              <w:rPr>
                <w:rFonts w:ascii="Times" w:hAnsi="Times" w:cs="Times New Roman"/>
                <w:sz w:val="20"/>
                <w:szCs w:val="20"/>
              </w:rPr>
              <w:t xml:space="preserve">‘Controlling the ‘alien’ in mid-twentieth century Australia: the origins and fate of a policing role. </w:t>
            </w:r>
            <w:r w:rsidRPr="00FB0994">
              <w:rPr>
                <w:rFonts w:ascii="Times" w:hAnsi="Times" w:cs="Times New Roman"/>
                <w:i/>
                <w:iCs/>
                <w:sz w:val="20"/>
                <w:szCs w:val="20"/>
              </w:rPr>
              <w:t>Policing and Society*</w:t>
            </w:r>
            <w:r w:rsidRPr="00FB0994">
              <w:rPr>
                <w:rFonts w:ascii="Times" w:hAnsi="Times" w:cs="Times New Roman"/>
                <w:sz w:val="20"/>
                <w:szCs w:val="20"/>
              </w:rPr>
              <w:t xml:space="preserve"> 19, no. 4, 2009: 442-467.  </w:t>
            </w:r>
          </w:p>
          <w:p w:rsidR="00FB0994" w:rsidRPr="00FB0994" w:rsidRDefault="00FB0994" w:rsidP="00FB0994">
            <w:pPr>
              <w:adjustRightInd w:val="0"/>
              <w:snapToGrid w:val="0"/>
              <w:spacing w:before="120" w:after="100"/>
              <w:ind w:left="862" w:hanging="720"/>
              <w:jc w:val="both"/>
              <w:rPr>
                <w:rFonts w:ascii="Times" w:hAnsi="Times" w:cs="Times New Roman"/>
                <w:sz w:val="20"/>
                <w:szCs w:val="20"/>
              </w:rPr>
            </w:pPr>
            <w:r w:rsidRPr="00FB0994">
              <w:rPr>
                <w:rFonts w:ascii="Times" w:hAnsi="Times" w:cs="Times New Roman"/>
                <w:sz w:val="20"/>
                <w:szCs w:val="20"/>
              </w:rPr>
              <w:t xml:space="preserve">‘National security and immigration in Australia’s twentieth century history’, </w:t>
            </w:r>
            <w:r w:rsidRPr="00FB0994">
              <w:rPr>
                <w:rFonts w:ascii="Times" w:hAnsi="Times" w:cs="Times New Roman"/>
                <w:i/>
                <w:iCs/>
                <w:sz w:val="20"/>
                <w:szCs w:val="20"/>
              </w:rPr>
              <w:t>Australian Policy and History</w:t>
            </w:r>
            <w:r w:rsidRPr="00FB0994">
              <w:rPr>
                <w:rFonts w:ascii="Times" w:hAnsi="Times" w:cs="Times New Roman"/>
                <w:sz w:val="20"/>
                <w:szCs w:val="20"/>
              </w:rPr>
              <w:t>. April 2010 (URL: http://www.aph.org.au/national-security-immigration).</w:t>
            </w:r>
          </w:p>
          <w:p w:rsidR="00FB0994" w:rsidRPr="00FB0994" w:rsidRDefault="00FB0994" w:rsidP="00FB0994">
            <w:pPr>
              <w:adjustRightInd w:val="0"/>
              <w:snapToGrid w:val="0"/>
              <w:spacing w:before="120"/>
              <w:ind w:left="862" w:hanging="720"/>
              <w:jc w:val="both"/>
              <w:rPr>
                <w:rFonts w:ascii="Times" w:hAnsi="Times" w:cs="Times New Roman"/>
                <w:sz w:val="20"/>
                <w:szCs w:val="20"/>
              </w:rPr>
            </w:pPr>
            <w:r w:rsidRPr="00FB0994">
              <w:rPr>
                <w:rFonts w:ascii="Times" w:hAnsi="Times" w:cs="Times New Roman"/>
                <w:sz w:val="20"/>
                <w:szCs w:val="20"/>
                <w:lang w:val="en-US"/>
              </w:rPr>
              <w:t>(</w:t>
            </w:r>
            <w:proofErr w:type="gramStart"/>
            <w:r w:rsidRPr="00FB0994">
              <w:rPr>
                <w:rFonts w:ascii="Times" w:hAnsi="Times" w:cs="Times New Roman"/>
                <w:sz w:val="20"/>
                <w:szCs w:val="20"/>
                <w:lang w:val="en-US"/>
              </w:rPr>
              <w:t>with</w:t>
            </w:r>
            <w:proofErr w:type="gramEnd"/>
            <w:r w:rsidRPr="00FB0994">
              <w:rPr>
                <w:rFonts w:ascii="Times" w:hAnsi="Times" w:cs="Times New Roman"/>
                <w:sz w:val="20"/>
                <w:szCs w:val="20"/>
                <w:lang w:val="en-US"/>
              </w:rPr>
              <w:t xml:space="preserve"> Fiona Paisley)‘Police violence and the limits of law on a late colonial frontier: the ‘</w:t>
            </w:r>
            <w:proofErr w:type="spellStart"/>
            <w:r w:rsidRPr="00FB0994">
              <w:rPr>
                <w:rFonts w:ascii="Times" w:hAnsi="Times" w:cs="Times New Roman"/>
                <w:sz w:val="20"/>
                <w:szCs w:val="20"/>
                <w:lang w:val="en-US"/>
              </w:rPr>
              <w:t>Borroloola</w:t>
            </w:r>
            <w:proofErr w:type="spellEnd"/>
            <w:r w:rsidRPr="00FB0994">
              <w:rPr>
                <w:rFonts w:ascii="Times" w:hAnsi="Times" w:cs="Times New Roman"/>
                <w:sz w:val="20"/>
                <w:szCs w:val="20"/>
                <w:lang w:val="en-US"/>
              </w:rPr>
              <w:t xml:space="preserve"> case’ in 1930s Australia’, </w:t>
            </w:r>
            <w:r w:rsidRPr="00FB0994">
              <w:rPr>
                <w:rFonts w:ascii="Times" w:hAnsi="Times" w:cs="Times New Roman"/>
                <w:i/>
                <w:iCs/>
                <w:sz w:val="20"/>
                <w:szCs w:val="20"/>
                <w:lang w:val="en-US"/>
              </w:rPr>
              <w:t>Law and History Review*</w:t>
            </w:r>
            <w:r w:rsidRPr="00FB0994">
              <w:rPr>
                <w:rFonts w:ascii="Times" w:hAnsi="Times" w:cs="Times New Roman"/>
                <w:sz w:val="20"/>
                <w:szCs w:val="20"/>
                <w:lang w:val="en-US"/>
              </w:rPr>
              <w:t>, 28, 1, 2010: 141-171.</w:t>
            </w:r>
          </w:p>
          <w:p w:rsidR="00FB0994" w:rsidRPr="00FB0994" w:rsidRDefault="00FB0994" w:rsidP="00FB0994">
            <w:pPr>
              <w:adjustRightInd w:val="0"/>
              <w:snapToGrid w:val="0"/>
              <w:spacing w:before="120"/>
              <w:ind w:left="862" w:hanging="720"/>
              <w:jc w:val="both"/>
              <w:rPr>
                <w:rFonts w:ascii="Times" w:hAnsi="Times" w:cs="Times New Roman"/>
                <w:sz w:val="20"/>
                <w:szCs w:val="20"/>
              </w:rPr>
            </w:pPr>
            <w:r w:rsidRPr="00FB0994">
              <w:rPr>
                <w:rFonts w:ascii="Times" w:hAnsi="Times" w:cs="Times New Roman"/>
                <w:sz w:val="20"/>
                <w:szCs w:val="20"/>
                <w:lang w:val="en-US"/>
              </w:rPr>
              <w:t xml:space="preserve">(with Jonathan Richards) ‘Aboriginal violence and state response: histories, policies, legacies in Queensland 1860-1940, </w:t>
            </w:r>
            <w:r w:rsidRPr="00FB0994">
              <w:rPr>
                <w:rFonts w:ascii="Times" w:hAnsi="Times" w:cs="Times New Roman"/>
                <w:i/>
                <w:iCs/>
                <w:spacing w:val="-2"/>
                <w:kern w:val="20"/>
                <w:sz w:val="20"/>
                <w:szCs w:val="20"/>
                <w:lang w:val="en-US"/>
              </w:rPr>
              <w:t xml:space="preserve">ANZ Journal of Criminology*, </w:t>
            </w:r>
            <w:r w:rsidRPr="00FB0994">
              <w:rPr>
                <w:rFonts w:ascii="Times" w:hAnsi="Times" w:cs="Times New Roman"/>
                <w:spacing w:val="-2"/>
                <w:kern w:val="20"/>
                <w:sz w:val="20"/>
                <w:szCs w:val="20"/>
                <w:lang w:val="en-US"/>
              </w:rPr>
              <w:t>43, 2, 2010: 238-262</w:t>
            </w:r>
            <w:r w:rsidRPr="00FB0994">
              <w:rPr>
                <w:rFonts w:ascii="Times" w:hAnsi="Times" w:cs="Times New Roman"/>
                <w:i/>
                <w:iCs/>
                <w:spacing w:val="-2"/>
                <w:kern w:val="20"/>
                <w:sz w:val="20"/>
                <w:szCs w:val="20"/>
                <w:lang w:val="en-US"/>
              </w:rPr>
              <w:t xml:space="preserve">. </w:t>
            </w:r>
          </w:p>
          <w:p w:rsidR="00FB0994" w:rsidRPr="00FB0994" w:rsidRDefault="00FB0994" w:rsidP="00FB0994">
            <w:pPr>
              <w:adjustRightInd w:val="0"/>
              <w:snapToGrid w:val="0"/>
              <w:spacing w:before="120"/>
              <w:ind w:left="862" w:hanging="720"/>
              <w:jc w:val="both"/>
              <w:rPr>
                <w:rFonts w:ascii="Times" w:hAnsi="Times" w:cs="Times New Roman"/>
                <w:sz w:val="20"/>
                <w:szCs w:val="20"/>
              </w:rPr>
            </w:pPr>
            <w:r w:rsidRPr="00FB0994">
              <w:rPr>
                <w:rFonts w:ascii="Times" w:hAnsi="Times" w:cs="Times New Roman"/>
                <w:sz w:val="20"/>
                <w:szCs w:val="20"/>
                <w:lang w:val="en-US"/>
              </w:rPr>
              <w:t xml:space="preserve">‘The limits of jurisdiction: law, governance and Indigenous peoples in </w:t>
            </w:r>
            <w:proofErr w:type="spellStart"/>
            <w:r w:rsidRPr="00FB0994">
              <w:rPr>
                <w:rFonts w:ascii="Times" w:hAnsi="Times" w:cs="Times New Roman"/>
                <w:sz w:val="20"/>
                <w:szCs w:val="20"/>
                <w:lang w:val="en-US"/>
              </w:rPr>
              <w:t>colonised</w:t>
            </w:r>
            <w:proofErr w:type="spellEnd"/>
            <w:r w:rsidRPr="00FB0994">
              <w:rPr>
                <w:rFonts w:ascii="Times" w:hAnsi="Times" w:cs="Times New Roman"/>
                <w:sz w:val="20"/>
                <w:szCs w:val="20"/>
                <w:lang w:val="en-US"/>
              </w:rPr>
              <w:t xml:space="preserve"> Australia’ in Ian Hunter and </w:t>
            </w:r>
            <w:proofErr w:type="spellStart"/>
            <w:r w:rsidRPr="00FB0994">
              <w:rPr>
                <w:rFonts w:ascii="Times" w:hAnsi="Times" w:cs="Times New Roman"/>
                <w:sz w:val="20"/>
                <w:szCs w:val="20"/>
                <w:lang w:val="en-US"/>
              </w:rPr>
              <w:t>Shaunnagh</w:t>
            </w:r>
            <w:proofErr w:type="spellEnd"/>
            <w:r w:rsidRPr="00FB0994">
              <w:rPr>
                <w:rFonts w:ascii="Times" w:hAnsi="Times" w:cs="Times New Roman"/>
                <w:sz w:val="20"/>
                <w:szCs w:val="20"/>
                <w:lang w:val="en-US"/>
              </w:rPr>
              <w:t xml:space="preserve"> Dorsett (</w:t>
            </w:r>
            <w:proofErr w:type="spellStart"/>
            <w:r w:rsidRPr="00FB0994">
              <w:rPr>
                <w:rFonts w:ascii="Times" w:hAnsi="Times" w:cs="Times New Roman"/>
                <w:sz w:val="20"/>
                <w:szCs w:val="20"/>
                <w:lang w:val="en-US"/>
              </w:rPr>
              <w:t>eds</w:t>
            </w:r>
            <w:proofErr w:type="spellEnd"/>
            <w:r w:rsidRPr="00FB0994">
              <w:rPr>
                <w:rFonts w:ascii="Times" w:hAnsi="Times" w:cs="Times New Roman"/>
                <w:sz w:val="20"/>
                <w:szCs w:val="20"/>
                <w:lang w:val="en-US"/>
              </w:rPr>
              <w:t xml:space="preserve">), </w:t>
            </w:r>
            <w:r w:rsidRPr="00FB0994">
              <w:rPr>
                <w:rFonts w:ascii="Times" w:hAnsi="Times" w:cs="Times New Roman"/>
                <w:i/>
                <w:iCs/>
                <w:sz w:val="20"/>
                <w:szCs w:val="20"/>
                <w:lang w:val="en-US"/>
              </w:rPr>
              <w:t>Law and Politics in British Colonial Thought: Transpositions of Empire</w:t>
            </w:r>
            <w:r w:rsidRPr="00FB0994">
              <w:rPr>
                <w:rFonts w:ascii="Times" w:hAnsi="Times" w:cs="Times New Roman"/>
                <w:sz w:val="20"/>
                <w:szCs w:val="20"/>
                <w:lang w:val="en-US"/>
              </w:rPr>
              <w:t xml:space="preserve"> (Palgrave, 2010), 149-168.</w:t>
            </w:r>
            <w:r w:rsidRPr="00FB0994">
              <w:rPr>
                <w:rFonts w:ascii="Times" w:hAnsi="Times" w:cs="Times New Roman"/>
                <w:spacing w:val="-2"/>
                <w:kern w:val="20"/>
                <w:sz w:val="20"/>
                <w:szCs w:val="20"/>
                <w:lang w:val="en-US"/>
              </w:rPr>
              <w:t xml:space="preserve"> </w:t>
            </w:r>
          </w:p>
          <w:p w:rsidR="00FB0994" w:rsidRPr="00FB0994" w:rsidRDefault="00FB0994" w:rsidP="00FB0994">
            <w:pPr>
              <w:adjustRightInd w:val="0"/>
              <w:snapToGrid w:val="0"/>
              <w:spacing w:before="120"/>
              <w:ind w:left="862" w:hanging="720"/>
              <w:jc w:val="both"/>
              <w:rPr>
                <w:rFonts w:ascii="Times" w:hAnsi="Times" w:cs="Times New Roman"/>
                <w:sz w:val="20"/>
                <w:szCs w:val="20"/>
              </w:rPr>
            </w:pPr>
            <w:r w:rsidRPr="00FB0994">
              <w:rPr>
                <w:rFonts w:ascii="Times" w:hAnsi="Times" w:cs="Times New Roman"/>
                <w:spacing w:val="-2"/>
                <w:kern w:val="20"/>
                <w:sz w:val="20"/>
                <w:szCs w:val="20"/>
                <w:lang w:val="en-US"/>
              </w:rPr>
              <w:t>(with John Myrtle)</w:t>
            </w:r>
            <w:r w:rsidRPr="00FB0994">
              <w:rPr>
                <w:rFonts w:ascii="Times" w:hAnsi="Times" w:cs="Times New Roman"/>
                <w:bCs/>
                <w:sz w:val="20"/>
                <w:szCs w:val="20"/>
                <w:lang w:val="en-US"/>
              </w:rPr>
              <w:t xml:space="preserve"> ‘An exercise in police co-operation? The origins of the Australian Police Commissioners Conference’, </w:t>
            </w:r>
            <w:r w:rsidRPr="00FB0994">
              <w:rPr>
                <w:rFonts w:ascii="Times" w:hAnsi="Times" w:cs="Times New Roman"/>
                <w:bCs/>
                <w:i/>
                <w:iCs/>
                <w:sz w:val="20"/>
                <w:szCs w:val="20"/>
                <w:lang w:val="en-US"/>
              </w:rPr>
              <w:t>Australian Journal of Politics and History*</w:t>
            </w:r>
            <w:r w:rsidRPr="00FB0994">
              <w:rPr>
                <w:rFonts w:ascii="Times" w:hAnsi="Times" w:cs="Times New Roman"/>
                <w:bCs/>
                <w:sz w:val="20"/>
                <w:szCs w:val="20"/>
                <w:lang w:val="en-US"/>
              </w:rPr>
              <w:t xml:space="preserve">, 57, 1, 2011, 1-16. </w:t>
            </w:r>
          </w:p>
          <w:p w:rsidR="00FB0994" w:rsidRPr="00FB0994" w:rsidRDefault="00FB0994" w:rsidP="00FB0994">
            <w:pPr>
              <w:adjustRightInd w:val="0"/>
              <w:snapToGrid w:val="0"/>
              <w:spacing w:before="120"/>
              <w:ind w:left="862" w:hanging="720"/>
              <w:jc w:val="both"/>
              <w:rPr>
                <w:rFonts w:ascii="Times" w:hAnsi="Times" w:cs="Times New Roman"/>
                <w:sz w:val="20"/>
                <w:szCs w:val="20"/>
              </w:rPr>
            </w:pPr>
            <w:r w:rsidRPr="00FB0994">
              <w:rPr>
                <w:rFonts w:ascii="Times" w:hAnsi="Times" w:cs="Times New Roman"/>
                <w:bCs/>
                <w:sz w:val="20"/>
                <w:szCs w:val="20"/>
                <w:lang w:val="en-US"/>
              </w:rPr>
              <w:t xml:space="preserve">‘Settler justice and Aboriginal homicide in late colonial Australia’, </w:t>
            </w:r>
            <w:r w:rsidRPr="00FB0994">
              <w:rPr>
                <w:rFonts w:ascii="Times" w:hAnsi="Times" w:cs="Times New Roman"/>
                <w:bCs/>
                <w:i/>
                <w:iCs/>
                <w:sz w:val="20"/>
                <w:szCs w:val="20"/>
                <w:lang w:val="en-US"/>
              </w:rPr>
              <w:t xml:space="preserve">Australian Historical Studies*, </w:t>
            </w:r>
            <w:r w:rsidRPr="00FB0994">
              <w:rPr>
                <w:rFonts w:ascii="Times" w:hAnsi="Times" w:cs="Times New Roman"/>
                <w:bCs/>
                <w:sz w:val="20"/>
                <w:szCs w:val="20"/>
                <w:lang w:val="en-US"/>
              </w:rPr>
              <w:t>42, 2, 2011, 244-259.</w:t>
            </w:r>
          </w:p>
          <w:p w:rsidR="00FB0994" w:rsidRPr="00FB0994" w:rsidRDefault="00FB0994" w:rsidP="00FB0994">
            <w:pPr>
              <w:adjustRightInd w:val="0"/>
              <w:snapToGrid w:val="0"/>
              <w:spacing w:before="120"/>
              <w:ind w:left="862" w:hanging="720"/>
              <w:jc w:val="both"/>
              <w:rPr>
                <w:rFonts w:ascii="Times" w:hAnsi="Times" w:cs="Times New Roman"/>
                <w:sz w:val="20"/>
                <w:szCs w:val="20"/>
              </w:rPr>
            </w:pPr>
            <w:r w:rsidRPr="00FB0994">
              <w:rPr>
                <w:rFonts w:ascii="Times" w:hAnsi="Times" w:cs="Times New Roman"/>
                <w:bCs/>
                <w:sz w:val="20"/>
                <w:szCs w:val="20"/>
                <w:lang w:val="en-US"/>
              </w:rPr>
              <w:t xml:space="preserve">(with Jo </w:t>
            </w:r>
            <w:proofErr w:type="spellStart"/>
            <w:r w:rsidRPr="00FB0994">
              <w:rPr>
                <w:rFonts w:ascii="Times" w:hAnsi="Times" w:cs="Times New Roman"/>
                <w:bCs/>
                <w:sz w:val="20"/>
                <w:szCs w:val="20"/>
                <w:lang w:val="en-US"/>
              </w:rPr>
              <w:t>Besley</w:t>
            </w:r>
            <w:proofErr w:type="spellEnd"/>
            <w:r w:rsidRPr="00FB0994">
              <w:rPr>
                <w:rFonts w:ascii="Times" w:hAnsi="Times" w:cs="Times New Roman"/>
                <w:bCs/>
                <w:sz w:val="20"/>
                <w:szCs w:val="20"/>
                <w:lang w:val="en-US"/>
              </w:rPr>
              <w:t xml:space="preserve">) ‘Remembering </w:t>
            </w:r>
            <w:proofErr w:type="spellStart"/>
            <w:r w:rsidRPr="00FB0994">
              <w:rPr>
                <w:rFonts w:ascii="Times" w:hAnsi="Times" w:cs="Times New Roman"/>
                <w:bCs/>
                <w:sz w:val="20"/>
                <w:szCs w:val="20"/>
                <w:lang w:val="en-US"/>
              </w:rPr>
              <w:t>Goodna</w:t>
            </w:r>
            <w:proofErr w:type="spellEnd"/>
            <w:r w:rsidRPr="00FB0994">
              <w:rPr>
                <w:rFonts w:ascii="Times" w:hAnsi="Times" w:cs="Times New Roman"/>
                <w:bCs/>
                <w:sz w:val="20"/>
                <w:szCs w:val="20"/>
                <w:lang w:val="en-US"/>
              </w:rPr>
              <w:t xml:space="preserve">: stories from a Queensland mental hospital’, in C. </w:t>
            </w:r>
            <w:proofErr w:type="spellStart"/>
            <w:r w:rsidRPr="00FB0994">
              <w:rPr>
                <w:rFonts w:ascii="Times" w:hAnsi="Times" w:cs="Times New Roman"/>
                <w:bCs/>
                <w:sz w:val="20"/>
                <w:szCs w:val="20"/>
                <w:lang w:val="en-US"/>
              </w:rPr>
              <w:t>Coleborne</w:t>
            </w:r>
            <w:proofErr w:type="spellEnd"/>
            <w:r w:rsidRPr="00FB0994">
              <w:rPr>
                <w:rFonts w:ascii="Times" w:hAnsi="Times" w:cs="Times New Roman"/>
                <w:bCs/>
                <w:sz w:val="20"/>
                <w:szCs w:val="20"/>
                <w:lang w:val="en-US"/>
              </w:rPr>
              <w:t xml:space="preserve"> and D. MacKinnon (</w:t>
            </w:r>
            <w:proofErr w:type="spellStart"/>
            <w:r w:rsidRPr="00FB0994">
              <w:rPr>
                <w:rFonts w:ascii="Times" w:hAnsi="Times" w:cs="Times New Roman"/>
                <w:bCs/>
                <w:sz w:val="20"/>
                <w:szCs w:val="20"/>
                <w:lang w:val="en-US"/>
              </w:rPr>
              <w:t>eds</w:t>
            </w:r>
            <w:proofErr w:type="spellEnd"/>
            <w:r w:rsidRPr="00FB0994">
              <w:rPr>
                <w:rFonts w:ascii="Times" w:hAnsi="Times" w:cs="Times New Roman"/>
                <w:bCs/>
                <w:sz w:val="20"/>
                <w:szCs w:val="20"/>
                <w:lang w:val="en-US"/>
              </w:rPr>
              <w:t xml:space="preserve">) </w:t>
            </w:r>
            <w:r w:rsidRPr="00FB0994">
              <w:rPr>
                <w:rFonts w:ascii="Times" w:hAnsi="Times" w:cs="Times New Roman"/>
                <w:bCs/>
                <w:i/>
                <w:iCs/>
                <w:sz w:val="20"/>
                <w:szCs w:val="20"/>
                <w:lang w:val="en-US"/>
              </w:rPr>
              <w:t>Exhibiting Madness in Museums: Remembering Psychiatry through Collections and Display</w:t>
            </w:r>
            <w:r w:rsidRPr="00FB0994">
              <w:rPr>
                <w:rFonts w:ascii="Times" w:hAnsi="Times" w:cs="Times New Roman"/>
                <w:bCs/>
                <w:sz w:val="20"/>
                <w:szCs w:val="20"/>
                <w:lang w:val="en-US"/>
              </w:rPr>
              <w:t>, (Routledge, 2011).</w:t>
            </w:r>
          </w:p>
          <w:p w:rsidR="00FB0994" w:rsidRPr="00FB0994" w:rsidRDefault="00FB0994" w:rsidP="00FB0994">
            <w:pPr>
              <w:adjustRightInd w:val="0"/>
              <w:snapToGrid w:val="0"/>
              <w:spacing w:before="120"/>
              <w:ind w:left="862" w:hanging="720"/>
              <w:jc w:val="both"/>
              <w:rPr>
                <w:rFonts w:ascii="Times" w:hAnsi="Times" w:cs="Times New Roman"/>
                <w:sz w:val="20"/>
                <w:szCs w:val="20"/>
              </w:rPr>
            </w:pPr>
            <w:r w:rsidRPr="00FB0994">
              <w:rPr>
                <w:rFonts w:ascii="Times" w:hAnsi="Times" w:cs="Times New Roman"/>
                <w:bCs/>
                <w:sz w:val="20"/>
                <w:szCs w:val="20"/>
                <w:lang w:val="en-US"/>
              </w:rPr>
              <w:t>‘Memories of violence and the politics of state apologies’ in K. Holmes and S. Ward (</w:t>
            </w:r>
            <w:proofErr w:type="spellStart"/>
            <w:r w:rsidRPr="00FB0994">
              <w:rPr>
                <w:rFonts w:ascii="Times" w:hAnsi="Times" w:cs="Times New Roman"/>
                <w:bCs/>
                <w:sz w:val="20"/>
                <w:szCs w:val="20"/>
                <w:lang w:val="en-US"/>
              </w:rPr>
              <w:t>eds</w:t>
            </w:r>
            <w:proofErr w:type="spellEnd"/>
            <w:r w:rsidRPr="00FB0994">
              <w:rPr>
                <w:rFonts w:ascii="Times" w:hAnsi="Times" w:cs="Times New Roman"/>
                <w:bCs/>
                <w:sz w:val="20"/>
                <w:szCs w:val="20"/>
                <w:lang w:val="en-US"/>
              </w:rPr>
              <w:t xml:space="preserve">) </w:t>
            </w:r>
            <w:r w:rsidRPr="00FB0994">
              <w:rPr>
                <w:rFonts w:ascii="Times" w:hAnsi="Times" w:cs="Times New Roman"/>
                <w:bCs/>
                <w:i/>
                <w:iCs/>
                <w:sz w:val="20"/>
                <w:szCs w:val="20"/>
                <w:lang w:val="en-US"/>
              </w:rPr>
              <w:t>Exhuming Passions: the Pressure of the Past in Ireland and Australia</w:t>
            </w:r>
            <w:r w:rsidRPr="00FB0994">
              <w:rPr>
                <w:rFonts w:ascii="Times" w:hAnsi="Times" w:cs="Times New Roman"/>
                <w:bCs/>
                <w:sz w:val="20"/>
                <w:szCs w:val="20"/>
                <w:lang w:val="en-US"/>
              </w:rPr>
              <w:t xml:space="preserve"> (Irish Academic Press and </w:t>
            </w:r>
            <w:proofErr w:type="spellStart"/>
            <w:r w:rsidRPr="00FB0994">
              <w:rPr>
                <w:rFonts w:ascii="Times" w:hAnsi="Times" w:cs="Times New Roman"/>
                <w:bCs/>
                <w:sz w:val="20"/>
                <w:szCs w:val="20"/>
                <w:lang w:val="en-US"/>
              </w:rPr>
              <w:t>UWA</w:t>
            </w:r>
            <w:proofErr w:type="spellEnd"/>
            <w:r w:rsidRPr="00FB0994">
              <w:rPr>
                <w:rFonts w:ascii="Times" w:hAnsi="Times" w:cs="Times New Roman"/>
                <w:bCs/>
                <w:sz w:val="20"/>
                <w:szCs w:val="20"/>
                <w:lang w:val="en-US"/>
              </w:rPr>
              <w:t xml:space="preserve"> Press, 2011), 91-103.</w:t>
            </w:r>
          </w:p>
          <w:p w:rsidR="00FB0994" w:rsidRPr="00FB0994" w:rsidRDefault="00FB0994" w:rsidP="00FB0994">
            <w:pPr>
              <w:adjustRightInd w:val="0"/>
              <w:snapToGrid w:val="0"/>
              <w:spacing w:before="120"/>
              <w:ind w:left="862" w:hanging="720"/>
              <w:jc w:val="both"/>
              <w:rPr>
                <w:rFonts w:ascii="Times" w:hAnsi="Times" w:cs="Times New Roman"/>
                <w:sz w:val="20"/>
                <w:szCs w:val="20"/>
              </w:rPr>
            </w:pPr>
            <w:r w:rsidRPr="00FB0994">
              <w:rPr>
                <w:rFonts w:ascii="Times" w:hAnsi="Times" w:cs="Times New Roman"/>
                <w:bCs/>
                <w:sz w:val="20"/>
                <w:szCs w:val="20"/>
                <w:lang w:val="en-US"/>
              </w:rPr>
              <w:t>(</w:t>
            </w:r>
            <w:proofErr w:type="gramStart"/>
            <w:r w:rsidRPr="00FB0994">
              <w:rPr>
                <w:rFonts w:ascii="Times" w:hAnsi="Times" w:cs="Times New Roman"/>
                <w:bCs/>
                <w:sz w:val="20"/>
                <w:szCs w:val="20"/>
                <w:lang w:val="en-US"/>
              </w:rPr>
              <w:t>with</w:t>
            </w:r>
            <w:proofErr w:type="gramEnd"/>
            <w:r w:rsidRPr="00FB0994">
              <w:rPr>
                <w:rFonts w:ascii="Times" w:hAnsi="Times" w:cs="Times New Roman"/>
                <w:bCs/>
                <w:sz w:val="20"/>
                <w:szCs w:val="20"/>
                <w:lang w:val="en-US"/>
              </w:rPr>
              <w:t xml:space="preserve"> Kieran </w:t>
            </w:r>
            <w:proofErr w:type="spellStart"/>
            <w:r w:rsidRPr="00FB0994">
              <w:rPr>
                <w:rFonts w:ascii="Times" w:hAnsi="Times" w:cs="Times New Roman"/>
                <w:bCs/>
                <w:sz w:val="20"/>
                <w:szCs w:val="20"/>
                <w:lang w:val="en-US"/>
              </w:rPr>
              <w:t>Finnane</w:t>
            </w:r>
            <w:proofErr w:type="spellEnd"/>
            <w:r w:rsidRPr="00FB0994">
              <w:rPr>
                <w:rFonts w:ascii="Times" w:hAnsi="Times" w:cs="Times New Roman"/>
                <w:bCs/>
                <w:sz w:val="20"/>
                <w:szCs w:val="20"/>
                <w:lang w:val="en-US"/>
              </w:rPr>
              <w:t xml:space="preserve">), ‘A death in Alice Springs’, </w:t>
            </w:r>
            <w:r w:rsidRPr="00FB0994">
              <w:rPr>
                <w:rFonts w:ascii="Times" w:hAnsi="Times" w:cs="Times New Roman"/>
                <w:bCs/>
                <w:i/>
                <w:iCs/>
                <w:sz w:val="20"/>
                <w:szCs w:val="20"/>
                <w:lang w:val="en-US"/>
              </w:rPr>
              <w:t>Current Issues in Criminal Justice*</w:t>
            </w:r>
            <w:r w:rsidRPr="00FB0994">
              <w:rPr>
                <w:rFonts w:ascii="Times" w:hAnsi="Times" w:cs="Times New Roman"/>
                <w:bCs/>
                <w:sz w:val="20"/>
                <w:szCs w:val="20"/>
                <w:lang w:val="en-US"/>
              </w:rPr>
              <w:t>, 57, 1, 2011: 255-271.</w:t>
            </w:r>
          </w:p>
          <w:p w:rsidR="00FB0994" w:rsidRPr="00FB0994" w:rsidRDefault="00FB0994" w:rsidP="00FB0994">
            <w:pPr>
              <w:spacing w:before="120"/>
              <w:ind w:left="862" w:hanging="720"/>
              <w:rPr>
                <w:rFonts w:ascii="Times" w:hAnsi="Times" w:cs="Times New Roman"/>
                <w:sz w:val="20"/>
                <w:szCs w:val="20"/>
              </w:rPr>
            </w:pPr>
            <w:r w:rsidRPr="00FB0994">
              <w:rPr>
                <w:rFonts w:ascii="Times" w:hAnsi="Times" w:cs="Times New Roman"/>
                <w:sz w:val="20"/>
                <w:szCs w:val="20"/>
                <w:lang w:val="en-US"/>
              </w:rPr>
              <w:t xml:space="preserve">(with John Myrtle) 'United Nations Seminar on the Role of Police in the Protection of Human Rights, Canberra 1963', in </w:t>
            </w:r>
            <w:r w:rsidRPr="00FB0994">
              <w:rPr>
                <w:rFonts w:ascii="Times" w:hAnsi="Times" w:cs="Times New Roman"/>
                <w:i/>
                <w:iCs/>
                <w:sz w:val="20"/>
                <w:szCs w:val="20"/>
                <w:lang w:val="en-US"/>
              </w:rPr>
              <w:t>Criminal Law Journal*</w:t>
            </w:r>
            <w:r w:rsidRPr="00FB0994">
              <w:rPr>
                <w:rFonts w:ascii="Times" w:hAnsi="Times" w:cs="Times New Roman"/>
                <w:sz w:val="20"/>
                <w:szCs w:val="20"/>
                <w:lang w:val="en-US"/>
              </w:rPr>
              <w:t xml:space="preserve">, vol.35, 2011, 403-5. </w:t>
            </w:r>
          </w:p>
          <w:p w:rsidR="00FB0994" w:rsidRPr="00FB0994" w:rsidRDefault="00FB0994" w:rsidP="00FB0994">
            <w:pPr>
              <w:spacing w:before="120"/>
              <w:ind w:left="862" w:hanging="720"/>
              <w:rPr>
                <w:rFonts w:ascii="Times" w:hAnsi="Times" w:cs="Times New Roman"/>
                <w:sz w:val="20"/>
                <w:szCs w:val="20"/>
              </w:rPr>
            </w:pPr>
            <w:r w:rsidRPr="00FB0994">
              <w:rPr>
                <w:rFonts w:ascii="Times" w:hAnsi="Times" w:cs="Times New Roman"/>
                <w:sz w:val="20"/>
                <w:szCs w:val="20"/>
                <w:lang w:val="en-US"/>
              </w:rPr>
              <w:t xml:space="preserve">‘The origins of criminology in Australia’, </w:t>
            </w:r>
            <w:r w:rsidRPr="00FB0994">
              <w:rPr>
                <w:rFonts w:ascii="Times" w:hAnsi="Times" w:cs="Times New Roman"/>
                <w:i/>
                <w:iCs/>
                <w:sz w:val="20"/>
                <w:szCs w:val="20"/>
                <w:lang w:val="en-US"/>
              </w:rPr>
              <w:t>ANZ Journal of Criminology*</w:t>
            </w:r>
            <w:r w:rsidRPr="00FB0994">
              <w:rPr>
                <w:rFonts w:ascii="Times" w:hAnsi="Times" w:cs="Times New Roman"/>
                <w:sz w:val="20"/>
                <w:szCs w:val="20"/>
                <w:lang w:val="en-US"/>
              </w:rPr>
              <w:t>, 45, 2, 2012, pp. 157-178.</w:t>
            </w:r>
          </w:p>
          <w:p w:rsidR="00FB0994" w:rsidRPr="00FB0994" w:rsidRDefault="00FB0994" w:rsidP="00FB0994">
            <w:pPr>
              <w:adjustRightInd w:val="0"/>
              <w:snapToGrid w:val="0"/>
              <w:spacing w:before="120"/>
              <w:ind w:left="862" w:hanging="720"/>
              <w:rPr>
                <w:rFonts w:ascii="Times" w:hAnsi="Times" w:cs="Times New Roman"/>
                <w:sz w:val="20"/>
                <w:szCs w:val="20"/>
              </w:rPr>
            </w:pPr>
            <w:r w:rsidRPr="00FB0994">
              <w:rPr>
                <w:rFonts w:ascii="Times" w:hAnsi="Times" w:cs="Times New Roman"/>
                <w:bCs/>
                <w:sz w:val="20"/>
                <w:szCs w:val="20"/>
                <w:lang w:val="en-US"/>
              </w:rPr>
              <w:t xml:space="preserve">‘'Irresistible impulse' –  </w:t>
            </w:r>
            <w:proofErr w:type="spellStart"/>
            <w:r w:rsidRPr="00FB0994">
              <w:rPr>
                <w:rFonts w:ascii="Times" w:hAnsi="Times" w:cs="Times New Roman"/>
                <w:bCs/>
                <w:sz w:val="20"/>
                <w:szCs w:val="20"/>
                <w:lang w:val="en-US"/>
              </w:rPr>
              <w:t>historicising</w:t>
            </w:r>
            <w:proofErr w:type="spellEnd"/>
            <w:r w:rsidRPr="00FB0994">
              <w:rPr>
                <w:rFonts w:ascii="Times" w:hAnsi="Times" w:cs="Times New Roman"/>
                <w:bCs/>
                <w:sz w:val="20"/>
                <w:szCs w:val="20"/>
                <w:lang w:val="en-US"/>
              </w:rPr>
              <w:t xml:space="preserve"> a judicial innovation in Australian insanity jurisprudence’, </w:t>
            </w:r>
            <w:r w:rsidRPr="00FB0994">
              <w:rPr>
                <w:rFonts w:ascii="Times" w:hAnsi="Times" w:cs="Times New Roman"/>
                <w:bCs/>
                <w:i/>
                <w:iCs/>
                <w:sz w:val="20"/>
                <w:szCs w:val="20"/>
                <w:lang w:val="en-US"/>
              </w:rPr>
              <w:t xml:space="preserve">History of Psychiatry, </w:t>
            </w:r>
            <w:r w:rsidRPr="00FB0994">
              <w:rPr>
                <w:rFonts w:ascii="Times" w:hAnsi="Times" w:cs="Times New Roman"/>
                <w:bCs/>
                <w:sz w:val="20"/>
                <w:szCs w:val="20"/>
                <w:lang w:val="en-US"/>
              </w:rPr>
              <w:t>vol. 23, 4, 454-68 (</w:t>
            </w:r>
            <w:proofErr w:type="spellStart"/>
            <w:r w:rsidRPr="00FB0994">
              <w:rPr>
                <w:rFonts w:ascii="Times" w:hAnsi="Times" w:cs="Times New Roman"/>
                <w:sz w:val="20"/>
                <w:szCs w:val="20"/>
                <w:lang w:eastAsia="zh-CN"/>
              </w:rPr>
              <w:t>DOI</w:t>
            </w:r>
            <w:proofErr w:type="spellEnd"/>
            <w:r w:rsidRPr="00FB0994">
              <w:rPr>
                <w:rFonts w:ascii="Times" w:hAnsi="Times" w:cs="Times New Roman"/>
                <w:sz w:val="20"/>
                <w:szCs w:val="20"/>
                <w:lang w:eastAsia="zh-CN"/>
              </w:rPr>
              <w:t>: 10.1177/0957154X12450128)</w:t>
            </w:r>
          </w:p>
          <w:p w:rsidR="00FB0994" w:rsidRPr="00FB0994" w:rsidRDefault="00FB0994" w:rsidP="00FB0994">
            <w:pPr>
              <w:adjustRightInd w:val="0"/>
              <w:snapToGrid w:val="0"/>
              <w:spacing w:before="120"/>
              <w:ind w:left="862" w:hanging="720"/>
              <w:rPr>
                <w:rFonts w:ascii="Times" w:hAnsi="Times" w:cs="Times New Roman"/>
                <w:sz w:val="20"/>
                <w:szCs w:val="20"/>
              </w:rPr>
            </w:pPr>
            <w:r w:rsidRPr="00FB0994">
              <w:rPr>
                <w:rFonts w:ascii="Times" w:hAnsi="Times" w:cs="Times New Roman"/>
                <w:bCs/>
                <w:sz w:val="20"/>
                <w:szCs w:val="20"/>
                <w:lang w:val="en-US"/>
              </w:rPr>
              <w:lastRenderedPageBreak/>
              <w:t>(</w:t>
            </w:r>
            <w:proofErr w:type="gramStart"/>
            <w:r w:rsidRPr="00FB0994">
              <w:rPr>
                <w:rFonts w:ascii="Times" w:hAnsi="Times" w:cs="Times New Roman"/>
                <w:bCs/>
                <w:sz w:val="20"/>
                <w:szCs w:val="20"/>
                <w:lang w:val="en-US"/>
              </w:rPr>
              <w:t>with</w:t>
            </w:r>
            <w:proofErr w:type="gramEnd"/>
            <w:r w:rsidRPr="00FB0994">
              <w:rPr>
                <w:rFonts w:ascii="Times" w:hAnsi="Times" w:cs="Times New Roman"/>
                <w:bCs/>
                <w:sz w:val="20"/>
                <w:szCs w:val="20"/>
                <w:lang w:val="en-US"/>
              </w:rPr>
              <w:t xml:space="preserve"> Heather Douglas), ‘Obstacles to ‘a proper exercise of jurisdiction’ – sorcery and criminal justice in the Settler-Indigenous encounter in Australia’, in L. Ford and T. </w:t>
            </w:r>
            <w:proofErr w:type="spellStart"/>
            <w:r w:rsidRPr="00FB0994">
              <w:rPr>
                <w:rFonts w:ascii="Times" w:hAnsi="Times" w:cs="Times New Roman"/>
                <w:bCs/>
                <w:sz w:val="20"/>
                <w:szCs w:val="20"/>
                <w:lang w:val="en-US"/>
              </w:rPr>
              <w:t>Rowse</w:t>
            </w:r>
            <w:proofErr w:type="spellEnd"/>
            <w:r w:rsidRPr="00FB0994">
              <w:rPr>
                <w:rFonts w:ascii="Times" w:hAnsi="Times" w:cs="Times New Roman"/>
                <w:bCs/>
                <w:sz w:val="20"/>
                <w:szCs w:val="20"/>
                <w:lang w:val="en-US"/>
              </w:rPr>
              <w:t xml:space="preserve"> (</w:t>
            </w:r>
            <w:proofErr w:type="spellStart"/>
            <w:r w:rsidRPr="00FB0994">
              <w:rPr>
                <w:rFonts w:ascii="Times" w:hAnsi="Times" w:cs="Times New Roman"/>
                <w:bCs/>
                <w:sz w:val="20"/>
                <w:szCs w:val="20"/>
                <w:lang w:val="en-US"/>
              </w:rPr>
              <w:t>eds</w:t>
            </w:r>
            <w:proofErr w:type="spellEnd"/>
            <w:r w:rsidRPr="00FB0994">
              <w:rPr>
                <w:rFonts w:ascii="Times" w:hAnsi="Times" w:cs="Times New Roman"/>
                <w:bCs/>
                <w:sz w:val="20"/>
                <w:szCs w:val="20"/>
                <w:lang w:val="en-US"/>
              </w:rPr>
              <w:t xml:space="preserve">), </w:t>
            </w:r>
            <w:r w:rsidRPr="00FB0994">
              <w:rPr>
                <w:rFonts w:ascii="Times" w:hAnsi="Times" w:cs="Times New Roman"/>
                <w:i/>
                <w:iCs/>
                <w:sz w:val="20"/>
                <w:szCs w:val="20"/>
                <w:lang w:val="en-US"/>
              </w:rPr>
              <w:t>Between Indigenous and Settler Governance</w:t>
            </w:r>
            <w:r w:rsidRPr="00FB0994">
              <w:rPr>
                <w:rFonts w:ascii="Times" w:hAnsi="Times" w:cs="Times New Roman"/>
                <w:sz w:val="20"/>
                <w:szCs w:val="20"/>
                <w:lang w:val="en-US"/>
              </w:rPr>
              <w:t xml:space="preserve"> (Routledge, 2012), pp. 59-69.</w:t>
            </w:r>
          </w:p>
          <w:p w:rsidR="00FB0994" w:rsidRPr="00FB0994" w:rsidRDefault="00FB0994" w:rsidP="00FB0994">
            <w:pPr>
              <w:adjustRightInd w:val="0"/>
              <w:snapToGrid w:val="0"/>
              <w:spacing w:before="120"/>
              <w:ind w:left="862" w:hanging="720"/>
              <w:rPr>
                <w:rFonts w:ascii="Times" w:hAnsi="Times" w:cs="Times New Roman"/>
                <w:sz w:val="20"/>
                <w:szCs w:val="20"/>
              </w:rPr>
            </w:pPr>
            <w:r w:rsidRPr="00FB0994">
              <w:rPr>
                <w:rFonts w:ascii="Times" w:hAnsi="Times" w:cs="Times New Roman"/>
                <w:iCs/>
                <w:sz w:val="20"/>
                <w:szCs w:val="20"/>
                <w:lang w:eastAsia="zh-CN"/>
              </w:rPr>
              <w:t>‘In the same bed dreaming differently’</w:t>
            </w:r>
            <w:r w:rsidRPr="00FB0994">
              <w:rPr>
                <w:rFonts w:ascii="Times" w:hAnsi="Times" w:cs="Times New Roman"/>
                <w:sz w:val="20"/>
                <w:szCs w:val="20"/>
                <w:lang w:eastAsia="zh-CN"/>
              </w:rPr>
              <w:t xml:space="preserve">, in David Walker and Agnieszka </w:t>
            </w:r>
            <w:proofErr w:type="spellStart"/>
            <w:r w:rsidRPr="00FB0994">
              <w:rPr>
                <w:rFonts w:ascii="Times" w:hAnsi="Times" w:cs="Times New Roman"/>
                <w:sz w:val="20"/>
                <w:szCs w:val="20"/>
                <w:lang w:eastAsia="zh-CN"/>
              </w:rPr>
              <w:t>Sobocinska</w:t>
            </w:r>
            <w:proofErr w:type="spellEnd"/>
            <w:r w:rsidRPr="00FB0994">
              <w:rPr>
                <w:rFonts w:ascii="Times" w:hAnsi="Times" w:cs="Times New Roman"/>
                <w:sz w:val="20"/>
                <w:szCs w:val="20"/>
                <w:lang w:eastAsia="zh-CN"/>
              </w:rPr>
              <w:t xml:space="preserve"> (</w:t>
            </w:r>
            <w:proofErr w:type="spellStart"/>
            <w:r w:rsidRPr="00FB0994">
              <w:rPr>
                <w:rFonts w:ascii="Times" w:hAnsi="Times" w:cs="Times New Roman"/>
                <w:sz w:val="20"/>
                <w:szCs w:val="20"/>
                <w:lang w:eastAsia="zh-CN"/>
              </w:rPr>
              <w:t>eds</w:t>
            </w:r>
            <w:proofErr w:type="spellEnd"/>
            <w:r w:rsidRPr="00FB0994">
              <w:rPr>
                <w:rFonts w:ascii="Times" w:hAnsi="Times" w:cs="Times New Roman"/>
                <w:sz w:val="20"/>
                <w:szCs w:val="20"/>
                <w:lang w:eastAsia="zh-CN"/>
              </w:rPr>
              <w:t xml:space="preserve">), </w:t>
            </w:r>
            <w:r w:rsidRPr="00FB0994">
              <w:rPr>
                <w:rFonts w:ascii="Times" w:hAnsi="Times" w:cs="Times New Roman"/>
                <w:i/>
                <w:iCs/>
                <w:sz w:val="20"/>
                <w:szCs w:val="20"/>
                <w:lang w:eastAsia="zh-CN"/>
              </w:rPr>
              <w:t>Australia’s Asia: from yellow peril to Asian century</w:t>
            </w:r>
            <w:r w:rsidRPr="00FB0994">
              <w:rPr>
                <w:rFonts w:ascii="Times" w:hAnsi="Times" w:cs="Times New Roman"/>
                <w:sz w:val="20"/>
                <w:szCs w:val="20"/>
                <w:lang w:eastAsia="zh-CN"/>
              </w:rPr>
              <w:t xml:space="preserve"> (</w:t>
            </w:r>
            <w:proofErr w:type="spellStart"/>
            <w:r w:rsidRPr="00FB0994">
              <w:rPr>
                <w:rFonts w:ascii="Times" w:hAnsi="Times" w:cs="Times New Roman"/>
                <w:sz w:val="20"/>
                <w:szCs w:val="20"/>
                <w:lang w:eastAsia="zh-CN"/>
              </w:rPr>
              <w:t>UWAP</w:t>
            </w:r>
            <w:proofErr w:type="spellEnd"/>
            <w:r w:rsidRPr="00FB0994">
              <w:rPr>
                <w:rFonts w:ascii="Times" w:hAnsi="Times" w:cs="Times New Roman"/>
                <w:sz w:val="20"/>
                <w:szCs w:val="20"/>
                <w:lang w:eastAsia="zh-CN"/>
              </w:rPr>
              <w:t>, 2012), pp. 223-244.</w:t>
            </w:r>
          </w:p>
          <w:p w:rsidR="00FB0994" w:rsidRPr="00FB0994" w:rsidRDefault="00FB0994" w:rsidP="00FB0994">
            <w:pPr>
              <w:adjustRightInd w:val="0"/>
              <w:snapToGrid w:val="0"/>
              <w:spacing w:before="120"/>
              <w:ind w:left="862" w:hanging="720"/>
              <w:rPr>
                <w:rFonts w:ascii="Times" w:hAnsi="Times" w:cs="Times New Roman"/>
                <w:sz w:val="20"/>
                <w:szCs w:val="20"/>
              </w:rPr>
            </w:pPr>
            <w:r w:rsidRPr="00FB0994">
              <w:rPr>
                <w:rFonts w:ascii="Times" w:hAnsi="Times" w:cs="Times New Roman"/>
                <w:sz w:val="20"/>
                <w:szCs w:val="20"/>
                <w:lang w:eastAsia="zh-CN"/>
              </w:rPr>
              <w:t xml:space="preserve">(with Simon </w:t>
            </w:r>
            <w:proofErr w:type="spellStart"/>
            <w:r w:rsidRPr="00FB0994">
              <w:rPr>
                <w:rFonts w:ascii="Times" w:hAnsi="Times" w:cs="Times New Roman"/>
                <w:sz w:val="20"/>
                <w:szCs w:val="20"/>
                <w:lang w:eastAsia="zh-CN"/>
              </w:rPr>
              <w:t>Bronitt</w:t>
            </w:r>
            <w:proofErr w:type="spellEnd"/>
            <w:r w:rsidRPr="00FB0994">
              <w:rPr>
                <w:rFonts w:ascii="Times" w:hAnsi="Times" w:cs="Times New Roman"/>
                <w:sz w:val="20"/>
                <w:szCs w:val="20"/>
                <w:lang w:eastAsia="zh-CN"/>
              </w:rPr>
              <w:t xml:space="preserve">), ‘A sketch of Australian Organized Crime and Related Legislation’, </w:t>
            </w:r>
            <w:r w:rsidRPr="00FB0994">
              <w:rPr>
                <w:rFonts w:ascii="Times" w:hAnsi="Times" w:cs="Times New Roman"/>
                <w:i/>
                <w:iCs/>
                <w:sz w:val="20"/>
                <w:szCs w:val="20"/>
                <w:lang w:eastAsia="zh-CN"/>
              </w:rPr>
              <w:t>Chinese Criminal Law Review</w:t>
            </w:r>
            <w:r w:rsidRPr="00FB0994">
              <w:rPr>
                <w:rFonts w:ascii="Times" w:hAnsi="Times" w:cs="Times New Roman"/>
                <w:sz w:val="20"/>
                <w:szCs w:val="20"/>
                <w:lang w:eastAsia="zh-CN"/>
              </w:rPr>
              <w:t xml:space="preserve">, 21, 1, 2012, 315-326 (in Chinese) </w:t>
            </w:r>
          </w:p>
          <w:p w:rsidR="00FB0994" w:rsidRPr="00FB0994" w:rsidRDefault="00FB0994" w:rsidP="00FB0994">
            <w:pPr>
              <w:adjustRightInd w:val="0"/>
              <w:snapToGrid w:val="0"/>
              <w:spacing w:before="120"/>
              <w:ind w:left="862" w:hanging="720"/>
              <w:rPr>
                <w:rFonts w:ascii="Times" w:hAnsi="Times" w:cs="Times New Roman"/>
                <w:sz w:val="20"/>
                <w:szCs w:val="20"/>
              </w:rPr>
            </w:pPr>
            <w:r w:rsidRPr="00FB0994">
              <w:rPr>
                <w:rFonts w:ascii="Times" w:hAnsi="Times" w:cs="Times New Roman"/>
                <w:sz w:val="20"/>
                <w:szCs w:val="20"/>
                <w:lang w:val="en-US"/>
              </w:rPr>
              <w:t>‘Law and Regulation’, in A. Bashford and S. Macintyre (</w:t>
            </w:r>
            <w:proofErr w:type="spellStart"/>
            <w:r w:rsidRPr="00FB0994">
              <w:rPr>
                <w:rFonts w:ascii="Times" w:hAnsi="Times" w:cs="Times New Roman"/>
                <w:sz w:val="20"/>
                <w:szCs w:val="20"/>
                <w:lang w:val="en-US"/>
              </w:rPr>
              <w:t>eds</w:t>
            </w:r>
            <w:proofErr w:type="spellEnd"/>
            <w:r w:rsidRPr="00FB0994">
              <w:rPr>
                <w:rFonts w:ascii="Times" w:hAnsi="Times" w:cs="Times New Roman"/>
                <w:sz w:val="20"/>
                <w:szCs w:val="20"/>
                <w:lang w:val="en-US"/>
              </w:rPr>
              <w:t xml:space="preserve">), </w:t>
            </w:r>
            <w:r w:rsidRPr="00FB0994">
              <w:rPr>
                <w:rFonts w:ascii="Times" w:hAnsi="Times" w:cs="Times New Roman"/>
                <w:i/>
                <w:iCs/>
                <w:sz w:val="20"/>
                <w:szCs w:val="20"/>
                <w:lang w:val="en-US"/>
              </w:rPr>
              <w:t>The Cambridge History of Australia Vol 1 Indigenous and Colonial Australia</w:t>
            </w:r>
            <w:r w:rsidRPr="00FB0994">
              <w:rPr>
                <w:rFonts w:ascii="Times" w:hAnsi="Times" w:cs="Times New Roman"/>
                <w:sz w:val="20"/>
                <w:szCs w:val="20"/>
                <w:lang w:val="en-US"/>
              </w:rPr>
              <w:t>, Cambridge University Press, 2013 391-423.</w:t>
            </w:r>
          </w:p>
          <w:p w:rsidR="00FB0994" w:rsidRPr="00FB0994" w:rsidRDefault="00FB0994" w:rsidP="00FB0994">
            <w:pPr>
              <w:adjustRightInd w:val="0"/>
              <w:snapToGrid w:val="0"/>
              <w:spacing w:before="120"/>
              <w:ind w:left="862" w:hanging="720"/>
              <w:rPr>
                <w:rFonts w:ascii="Times" w:hAnsi="Times" w:cs="Times New Roman"/>
                <w:sz w:val="20"/>
                <w:szCs w:val="20"/>
              </w:rPr>
            </w:pPr>
            <w:r w:rsidRPr="00FB0994">
              <w:rPr>
                <w:rFonts w:ascii="Times" w:hAnsi="Times" w:cs="Times New Roman"/>
                <w:sz w:val="20"/>
                <w:szCs w:val="20"/>
              </w:rPr>
              <w:t>'Deporting the Irish Envoys: domestic and national security in 1920s Australia', Journal of Imperial and Commonwealth History 41 (3) (2013), 403-425 (DOI:10.1080/03086534.2013.789276)</w:t>
            </w:r>
          </w:p>
          <w:p w:rsidR="00FB0994" w:rsidRPr="00FB0994" w:rsidRDefault="00FB0994" w:rsidP="00FB0994">
            <w:pPr>
              <w:adjustRightInd w:val="0"/>
              <w:snapToGrid w:val="0"/>
              <w:spacing w:before="120"/>
              <w:ind w:left="862" w:hanging="720"/>
              <w:rPr>
                <w:rFonts w:ascii="Times" w:hAnsi="Times" w:cs="Times New Roman"/>
                <w:sz w:val="20"/>
                <w:szCs w:val="20"/>
              </w:rPr>
            </w:pPr>
            <w:r w:rsidRPr="00FB0994">
              <w:rPr>
                <w:rFonts w:ascii="Times" w:hAnsi="Times" w:cs="Times New Roman"/>
                <w:bCs/>
                <w:sz w:val="20"/>
                <w:szCs w:val="20"/>
                <w:lang w:val="en-US"/>
              </w:rPr>
              <w:t xml:space="preserve">(with Susan Donkin) ‘Fighting terror with law? Some other genealogies of pre-emption’ </w:t>
            </w:r>
            <w:r w:rsidRPr="00FB0994">
              <w:rPr>
                <w:rFonts w:ascii="Times" w:hAnsi="Times" w:cs="Times New Roman"/>
                <w:bCs/>
                <w:i/>
                <w:iCs/>
                <w:sz w:val="20"/>
                <w:szCs w:val="20"/>
                <w:lang w:val="en-US"/>
              </w:rPr>
              <w:t>International Journal for Crime and Justice</w:t>
            </w:r>
            <w:r w:rsidRPr="00FB0994">
              <w:rPr>
                <w:rFonts w:ascii="Times" w:hAnsi="Times" w:cs="Times New Roman"/>
                <w:bCs/>
                <w:sz w:val="20"/>
                <w:szCs w:val="20"/>
                <w:lang w:val="en-US"/>
              </w:rPr>
              <w:t>, 2/1 (2013), 3-17.</w:t>
            </w:r>
          </w:p>
          <w:p w:rsidR="00FB0994" w:rsidRPr="00FB0994" w:rsidRDefault="00FB0994" w:rsidP="00FB0994">
            <w:pPr>
              <w:adjustRightInd w:val="0"/>
              <w:snapToGrid w:val="0"/>
              <w:spacing w:before="120"/>
              <w:ind w:left="862" w:hanging="720"/>
              <w:rPr>
                <w:rFonts w:ascii="Times" w:hAnsi="Times" w:cs="Times New Roman"/>
                <w:sz w:val="20"/>
                <w:szCs w:val="20"/>
              </w:rPr>
            </w:pPr>
            <w:r w:rsidRPr="00FB0994">
              <w:rPr>
                <w:rFonts w:ascii="Times" w:hAnsi="Times" w:cs="Times New Roman"/>
                <w:bCs/>
                <w:sz w:val="20"/>
                <w:szCs w:val="20"/>
                <w:lang w:val="en-US"/>
              </w:rPr>
              <w:t xml:space="preserve">‘Terrorism and government: between history and criminology’ </w:t>
            </w:r>
            <w:r w:rsidRPr="00FB0994">
              <w:rPr>
                <w:rFonts w:ascii="Times" w:hAnsi="Times" w:cs="Times New Roman"/>
                <w:bCs/>
                <w:i/>
                <w:iCs/>
                <w:sz w:val="20"/>
                <w:szCs w:val="20"/>
                <w:lang w:val="en-US"/>
              </w:rPr>
              <w:t xml:space="preserve">ANZ Journal of </w:t>
            </w:r>
            <w:proofErr w:type="gramStart"/>
            <w:r w:rsidRPr="00FB0994">
              <w:rPr>
                <w:rFonts w:ascii="Times" w:hAnsi="Times" w:cs="Times New Roman"/>
                <w:bCs/>
                <w:i/>
                <w:iCs/>
                <w:sz w:val="20"/>
                <w:szCs w:val="20"/>
                <w:lang w:val="en-US"/>
              </w:rPr>
              <w:t>Criminology</w:t>
            </w:r>
            <w:r w:rsidRPr="00FB0994">
              <w:rPr>
                <w:rFonts w:ascii="Times" w:hAnsi="Times" w:cs="Times New Roman"/>
                <w:bCs/>
                <w:sz w:val="20"/>
                <w:szCs w:val="20"/>
                <w:lang w:val="en-US"/>
              </w:rPr>
              <w:t xml:space="preserve"> ,</w:t>
            </w:r>
            <w:proofErr w:type="gramEnd"/>
            <w:r w:rsidRPr="00FB0994">
              <w:rPr>
                <w:rFonts w:ascii="Times" w:hAnsi="Times" w:cs="Times New Roman"/>
                <w:bCs/>
                <w:sz w:val="20"/>
                <w:szCs w:val="20"/>
                <w:lang w:val="en-US"/>
              </w:rPr>
              <w:t xml:space="preserve"> </w:t>
            </w:r>
            <w:r w:rsidRPr="00FB0994">
              <w:rPr>
                <w:rFonts w:ascii="Times" w:hAnsi="Times" w:cs="Times New Roman"/>
                <w:color w:val="222222"/>
                <w:sz w:val="20"/>
                <w:szCs w:val="20"/>
                <w:lang w:val="en-US"/>
              </w:rPr>
              <w:t>Vol. 46, No. 2 (August  2013), 159-177.</w:t>
            </w:r>
          </w:p>
          <w:p w:rsidR="00FB0994" w:rsidRPr="00FB0994" w:rsidRDefault="00FB0994" w:rsidP="00FB0994">
            <w:pPr>
              <w:adjustRightInd w:val="0"/>
              <w:snapToGrid w:val="0"/>
              <w:spacing w:before="120"/>
              <w:ind w:left="862" w:hanging="720"/>
              <w:rPr>
                <w:rFonts w:ascii="Times" w:hAnsi="Times" w:cs="Times New Roman"/>
                <w:sz w:val="20"/>
                <w:szCs w:val="20"/>
              </w:rPr>
            </w:pPr>
            <w:r w:rsidRPr="00FB0994">
              <w:rPr>
                <w:rFonts w:ascii="Times" w:hAnsi="Times" w:cs="Times New Roman"/>
                <w:bCs/>
                <w:sz w:val="20"/>
                <w:szCs w:val="20"/>
                <w:lang w:val="en-US"/>
              </w:rPr>
              <w:t>‘The Munich Olympics massacre and the development of counter-terrorism in Australia’ (</w:t>
            </w:r>
            <w:r w:rsidRPr="00FB0994">
              <w:rPr>
                <w:rFonts w:ascii="Times" w:hAnsi="Times" w:cs="Times New Roman"/>
                <w:bCs/>
                <w:i/>
                <w:iCs/>
                <w:sz w:val="20"/>
                <w:szCs w:val="20"/>
                <w:lang w:val="en-US"/>
              </w:rPr>
              <w:t xml:space="preserve">Intelligence and National Security, </w:t>
            </w:r>
            <w:r w:rsidRPr="00FB0994">
              <w:rPr>
                <w:rFonts w:ascii="Times" w:hAnsi="Times" w:cs="Times New Roman"/>
                <w:bCs/>
                <w:sz w:val="20"/>
                <w:szCs w:val="20"/>
                <w:lang w:val="en-US"/>
              </w:rPr>
              <w:t>forthcoming 2015)</w:t>
            </w:r>
          </w:p>
          <w:p w:rsidR="00FB0994" w:rsidRPr="00FB0994" w:rsidRDefault="00FB0994" w:rsidP="00FB0994">
            <w:pPr>
              <w:adjustRightInd w:val="0"/>
              <w:snapToGrid w:val="0"/>
              <w:spacing w:before="120"/>
              <w:ind w:left="862" w:hanging="720"/>
              <w:rPr>
                <w:rFonts w:ascii="Times" w:hAnsi="Times" w:cs="Times New Roman"/>
                <w:sz w:val="20"/>
                <w:szCs w:val="20"/>
              </w:rPr>
            </w:pPr>
            <w:r w:rsidRPr="00FB0994">
              <w:rPr>
                <w:rFonts w:ascii="Times" w:hAnsi="Times" w:cs="Times New Roman"/>
                <w:bCs/>
                <w:sz w:val="20"/>
                <w:szCs w:val="20"/>
                <w:lang w:val="en-US"/>
              </w:rPr>
              <w:t xml:space="preserve">‘Chinese litigants in late colonial court-rooms’, </w:t>
            </w:r>
            <w:r w:rsidRPr="00FB0994">
              <w:rPr>
                <w:rFonts w:ascii="Times" w:hAnsi="Times" w:cs="Times New Roman"/>
                <w:bCs/>
                <w:i/>
                <w:iCs/>
                <w:sz w:val="20"/>
                <w:szCs w:val="20"/>
                <w:lang w:val="en-US"/>
              </w:rPr>
              <w:t>Journal of Chinese Overseas</w:t>
            </w:r>
            <w:r w:rsidRPr="00FB0994">
              <w:rPr>
                <w:rFonts w:ascii="Times" w:hAnsi="Times" w:cs="Times New Roman"/>
                <w:bCs/>
                <w:sz w:val="20"/>
                <w:szCs w:val="20"/>
                <w:lang w:val="en-US"/>
              </w:rPr>
              <w:t xml:space="preserve"> 9, 2, 2013, pp. 193-211 </w:t>
            </w:r>
          </w:p>
          <w:p w:rsidR="00FB0994" w:rsidRPr="00FB0994" w:rsidRDefault="00FB0994" w:rsidP="00FB0994">
            <w:pPr>
              <w:autoSpaceDE w:val="0"/>
              <w:autoSpaceDN w:val="0"/>
              <w:adjustRightInd w:val="0"/>
              <w:snapToGrid w:val="0"/>
              <w:spacing w:before="120"/>
              <w:ind w:left="502" w:hanging="360"/>
              <w:jc w:val="both"/>
              <w:rPr>
                <w:rFonts w:ascii="Times" w:hAnsi="Times" w:cs="Times New Roman"/>
                <w:sz w:val="20"/>
                <w:szCs w:val="20"/>
              </w:rPr>
            </w:pPr>
            <w:r w:rsidRPr="00FB0994">
              <w:rPr>
                <w:rFonts w:ascii="Times" w:hAnsi="Times" w:cs="Times New Roman"/>
                <w:sz w:val="20"/>
                <w:szCs w:val="20"/>
              </w:rPr>
              <w:t> </w:t>
            </w:r>
          </w:p>
          <w:p w:rsidR="00FB0994" w:rsidRPr="00FB0994" w:rsidRDefault="00FB0994" w:rsidP="00FB0994">
            <w:pPr>
              <w:adjustRightInd w:val="0"/>
              <w:snapToGrid w:val="0"/>
              <w:spacing w:before="120"/>
              <w:ind w:left="862" w:hanging="720"/>
              <w:rPr>
                <w:rFonts w:ascii="Times" w:hAnsi="Times" w:cs="Times New Roman"/>
                <w:sz w:val="20"/>
                <w:szCs w:val="20"/>
              </w:rPr>
            </w:pPr>
            <w:r w:rsidRPr="00FB0994">
              <w:rPr>
                <w:rFonts w:ascii="Times" w:hAnsi="Times" w:cs="Times New Roman"/>
                <w:bCs/>
                <w:sz w:val="20"/>
                <w:szCs w:val="20"/>
                <w:lang w:val="en-US"/>
              </w:rPr>
              <w:t xml:space="preserve">‘Judging, in times of panic’, </w:t>
            </w:r>
            <w:r w:rsidRPr="00FB0994">
              <w:rPr>
                <w:rFonts w:ascii="Times" w:hAnsi="Times" w:cs="Times New Roman"/>
                <w:bCs/>
                <w:i/>
                <w:iCs/>
                <w:sz w:val="20"/>
                <w:szCs w:val="20"/>
                <w:lang w:val="en-US"/>
              </w:rPr>
              <w:t>History of European Ideas</w:t>
            </w:r>
            <w:r w:rsidRPr="00FB0994">
              <w:rPr>
                <w:rFonts w:ascii="Times" w:hAnsi="Times" w:cs="Times New Roman"/>
                <w:bCs/>
                <w:sz w:val="20"/>
                <w:szCs w:val="20"/>
                <w:lang w:val="en-US"/>
              </w:rPr>
              <w:t>,  (2013)</w:t>
            </w:r>
            <w:r w:rsidRPr="00FB0994">
              <w:rPr>
                <w:rFonts w:ascii="Times" w:hAnsi="Times" w:cs="Times New Roman"/>
                <w:bCs/>
                <w:i/>
                <w:iCs/>
                <w:sz w:val="20"/>
                <w:szCs w:val="20"/>
                <w:lang w:val="en-US"/>
              </w:rPr>
              <w:t xml:space="preserve"> </w:t>
            </w:r>
            <w:r w:rsidRPr="00FB0994">
              <w:rPr>
                <w:rFonts w:ascii="Times" w:hAnsi="Times" w:cs="Times New Roman"/>
                <w:sz w:val="20"/>
                <w:szCs w:val="20"/>
                <w:lang w:eastAsia="zh-CN"/>
              </w:rPr>
              <w:t>DOI:10.1080/01916599.2013.784048</w:t>
            </w:r>
          </w:p>
          <w:p w:rsidR="00FB0994" w:rsidRPr="00FB0994" w:rsidRDefault="00FB0994" w:rsidP="00FB0994">
            <w:pPr>
              <w:rPr>
                <w:rFonts w:ascii="Times" w:eastAsia="Times New Roman" w:hAnsi="Times" w:cs="Times New Roman"/>
                <w:sz w:val="20"/>
                <w:szCs w:val="20"/>
              </w:rPr>
            </w:pPr>
          </w:p>
        </w:tc>
      </w:tr>
    </w:tbl>
    <w:p w:rsidR="00BE1418" w:rsidRDefault="00BE1418"/>
    <w:sectPr w:rsidR="00BE1418" w:rsidSect="00BE141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994"/>
    <w:rsid w:val="008A0489"/>
    <w:rsid w:val="00BE1418"/>
    <w:rsid w:val="00FB099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242F9D6C-EF42-463F-9B48-A874711E2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B0994"/>
    <w:rPr>
      <w:color w:val="0000FF"/>
      <w:u w:val="single"/>
    </w:rPr>
  </w:style>
  <w:style w:type="paragraph" w:styleId="NormalWeb">
    <w:name w:val="Normal (Web)"/>
    <w:basedOn w:val="Normal"/>
    <w:uiPriority w:val="99"/>
    <w:semiHidden/>
    <w:unhideWhenUsed/>
    <w:rsid w:val="00FB0994"/>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FB0994"/>
    <w:rPr>
      <w:b/>
      <w:bCs/>
    </w:rPr>
  </w:style>
  <w:style w:type="character" w:styleId="Emphasis">
    <w:name w:val="Emphasis"/>
    <w:basedOn w:val="DefaultParagraphFont"/>
    <w:uiPriority w:val="20"/>
    <w:qFormat/>
    <w:rsid w:val="00FB0994"/>
    <w:rPr>
      <w:i/>
      <w:iCs/>
    </w:rPr>
  </w:style>
  <w:style w:type="character" w:customStyle="1" w:styleId="z3988">
    <w:name w:val="z3988"/>
    <w:basedOn w:val="DefaultParagraphFont"/>
    <w:rsid w:val="00FB0994"/>
  </w:style>
  <w:style w:type="paragraph" w:styleId="BalloonText">
    <w:name w:val="Balloon Text"/>
    <w:basedOn w:val="Normal"/>
    <w:link w:val="BalloonTextChar"/>
    <w:uiPriority w:val="99"/>
    <w:semiHidden/>
    <w:unhideWhenUsed/>
    <w:rsid w:val="00FB09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099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000700">
      <w:bodyDiv w:val="1"/>
      <w:marLeft w:val="0"/>
      <w:marRight w:val="0"/>
      <w:marTop w:val="0"/>
      <w:marBottom w:val="0"/>
      <w:divBdr>
        <w:top w:val="none" w:sz="0" w:space="0" w:color="auto"/>
        <w:left w:val="none" w:sz="0" w:space="0" w:color="auto"/>
        <w:bottom w:val="none" w:sz="0" w:space="0" w:color="auto"/>
        <w:right w:val="none" w:sz="0" w:space="0" w:color="auto"/>
      </w:divBdr>
      <w:divsChild>
        <w:div w:id="1103575397">
          <w:marLeft w:val="0"/>
          <w:marRight w:val="0"/>
          <w:marTop w:val="0"/>
          <w:marBottom w:val="0"/>
          <w:divBdr>
            <w:top w:val="none" w:sz="0" w:space="0" w:color="auto"/>
            <w:left w:val="none" w:sz="0" w:space="0" w:color="auto"/>
            <w:bottom w:val="none" w:sz="0" w:space="0" w:color="auto"/>
            <w:right w:val="none" w:sz="0" w:space="0" w:color="auto"/>
          </w:divBdr>
        </w:div>
        <w:div w:id="166828899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3.griffith.edu.au/01/griffithreview/toc.ph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x.doi.org/10.1007/s10611-008-9125-5" TargetMode="External"/><Relationship Id="rId5" Type="http://schemas.openxmlformats.org/officeDocument/2006/relationships/image" Target="media/image1.jpeg"/><Relationship Id="rId4" Type="http://schemas.openxmlformats.org/officeDocument/2006/relationships/hyperlink" Target="http://www.ceps.edu.au/CMS/Core/Globals/thumbGenerator.php?image=/CMS/Uploads/Images/MemberProfile/5edf6d0f7ebae6c4f5e1bd38ca057ae4.jpg&amp;width=300"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1414</Words>
  <Characters>8065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Buchan</dc:creator>
  <cp:keywords/>
  <dc:description/>
  <cp:lastModifiedBy>Philip JOHNSTON</cp:lastModifiedBy>
  <cp:revision>2</cp:revision>
  <dcterms:created xsi:type="dcterms:W3CDTF">2020-12-10T17:39:00Z</dcterms:created>
  <dcterms:modified xsi:type="dcterms:W3CDTF">2020-12-10T17:39:00Z</dcterms:modified>
</cp:coreProperties>
</file>