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28" w:rsidRPr="001C1228" w:rsidRDefault="00A73D27" w:rsidP="00A73D27">
      <w:pPr>
        <w:spacing w:after="0" w:line="240" w:lineRule="auto"/>
        <w:outlineLvl w:val="0"/>
        <w:rPr>
          <w:rFonts w:eastAsia="Times New Roman"/>
          <w:kern w:val="36"/>
          <w:sz w:val="4"/>
          <w:szCs w:val="4"/>
          <w:lang w:eastAsia="en-AU"/>
        </w:rPr>
      </w:pPr>
      <w:r>
        <w:rPr>
          <w:rFonts w:ascii="Arial Narrow" w:eastAsia="Times New Roman" w:hAnsi="Arial Narrow"/>
          <w:b/>
          <w:kern w:val="36"/>
          <w:sz w:val="36"/>
          <w:szCs w:val="36"/>
          <w:lang w:eastAsia="en-AU"/>
        </w:rPr>
        <w:fldChar w:fldCharType="begin"/>
      </w:r>
      <w:r>
        <w:rPr>
          <w:rFonts w:ascii="Arial Narrow" w:eastAsia="Times New Roman" w:hAnsi="Arial Narrow"/>
          <w:b/>
          <w:kern w:val="36"/>
          <w:sz w:val="36"/>
          <w:szCs w:val="36"/>
          <w:lang w:eastAsia="en-AU"/>
        </w:rPr>
        <w:instrText xml:space="preserve"> HYPERLINK "https://www.wesleymission.org.au/about-us/media-releases/nsw-poker-machine-losses-explode-to-2.17-billion-year-to-date" </w:instrText>
      </w:r>
      <w:r>
        <w:rPr>
          <w:rFonts w:ascii="Arial Narrow" w:eastAsia="Times New Roman" w:hAnsi="Arial Narrow"/>
          <w:b/>
          <w:kern w:val="36"/>
          <w:sz w:val="36"/>
          <w:szCs w:val="36"/>
          <w:lang w:eastAsia="en-AU"/>
        </w:rPr>
      </w:r>
      <w:r>
        <w:rPr>
          <w:rFonts w:ascii="Arial Narrow" w:eastAsia="Times New Roman" w:hAnsi="Arial Narrow"/>
          <w:b/>
          <w:kern w:val="36"/>
          <w:sz w:val="36"/>
          <w:szCs w:val="36"/>
          <w:lang w:eastAsia="en-AU"/>
        </w:rPr>
        <w:fldChar w:fldCharType="separate"/>
      </w:r>
      <w:r w:rsidRPr="00A73D27">
        <w:rPr>
          <w:rStyle w:val="Hyperlink"/>
          <w:rFonts w:ascii="Arial Narrow" w:eastAsia="Times New Roman" w:hAnsi="Arial Narrow"/>
          <w:b/>
          <w:kern w:val="36"/>
          <w:sz w:val="36"/>
          <w:szCs w:val="36"/>
          <w:lang w:eastAsia="en-AU"/>
        </w:rPr>
        <w:t>NSW poker machine losses explode to $2.17 billion year to date</w:t>
      </w:r>
      <w:r>
        <w:rPr>
          <w:rFonts w:ascii="Arial Narrow" w:eastAsia="Times New Roman" w:hAnsi="Arial Narrow"/>
          <w:b/>
          <w:kern w:val="36"/>
          <w:sz w:val="36"/>
          <w:szCs w:val="36"/>
          <w:lang w:eastAsia="en-AU"/>
        </w:rPr>
        <w:fldChar w:fldCharType="end"/>
      </w:r>
      <w:r>
        <w:rPr>
          <w:rFonts w:ascii="Arial Narrow" w:eastAsia="Times New Roman" w:hAnsi="Arial Narrow"/>
          <w:b/>
          <w:kern w:val="36"/>
          <w:sz w:val="36"/>
          <w:szCs w:val="36"/>
          <w:lang w:eastAsia="en-AU"/>
        </w:rPr>
        <w:br/>
      </w:r>
    </w:p>
    <w:p w:rsidR="00A73D27" w:rsidRPr="00A73D27" w:rsidRDefault="00A73D27" w:rsidP="00A73D27">
      <w:pPr>
        <w:spacing w:after="0" w:line="240" w:lineRule="auto"/>
        <w:outlineLvl w:val="0"/>
        <w:rPr>
          <w:rFonts w:eastAsia="Times New Roman"/>
          <w:bCs w:val="0"/>
          <w:szCs w:val="24"/>
          <w:lang w:eastAsia="en-AU"/>
        </w:rPr>
      </w:pPr>
      <w:r w:rsidRPr="00A73D27">
        <w:rPr>
          <w:rFonts w:eastAsia="Times New Roman"/>
          <w:kern w:val="36"/>
          <w:szCs w:val="24"/>
          <w:lang w:eastAsia="en-AU"/>
        </w:rPr>
        <w:t xml:space="preserve">Wesley Mission - </w:t>
      </w:r>
      <w:r>
        <w:rPr>
          <w:rFonts w:eastAsia="Times New Roman"/>
          <w:kern w:val="36"/>
          <w:szCs w:val="24"/>
          <w:lang w:eastAsia="en-AU"/>
        </w:rPr>
        <w:t xml:space="preserve"> </w:t>
      </w:r>
      <w:r w:rsidR="00174143">
        <w:rPr>
          <w:rFonts w:eastAsia="Times New Roman"/>
          <w:kern w:val="36"/>
          <w:szCs w:val="24"/>
          <w:lang w:eastAsia="en-AU"/>
        </w:rPr>
        <w:t xml:space="preserve">5 </w:t>
      </w:r>
      <w:r w:rsidRPr="00A73D27">
        <w:rPr>
          <w:rFonts w:eastAsia="Times New Roman"/>
          <w:bCs w:val="0"/>
          <w:szCs w:val="24"/>
          <w:lang w:eastAsia="en-AU"/>
        </w:rPr>
        <w:t>June</w:t>
      </w:r>
      <w:bookmarkStart w:id="0" w:name="_GoBack"/>
      <w:bookmarkEnd w:id="0"/>
      <w:r w:rsidRPr="00A73D27">
        <w:rPr>
          <w:rFonts w:eastAsia="Times New Roman"/>
          <w:bCs w:val="0"/>
          <w:szCs w:val="24"/>
          <w:lang w:eastAsia="en-AU"/>
        </w:rPr>
        <w:t>, 2025</w:t>
      </w:r>
      <w:r>
        <w:rPr>
          <w:rFonts w:eastAsia="Times New Roman"/>
          <w:bCs w:val="0"/>
          <w:szCs w:val="24"/>
          <w:lang w:eastAsia="en-AU"/>
        </w:rPr>
        <w:br/>
      </w:r>
      <w:r w:rsidRPr="00A73D27">
        <w:rPr>
          <w:rFonts w:eastAsia="Times New Roman"/>
          <w:bCs w:val="0"/>
          <w:color w:val="FFFFFF"/>
          <w:szCs w:val="24"/>
          <w:lang w:eastAsia="en-AU"/>
        </w:rPr>
        <w:t>me</w:t>
      </w:r>
    </w:p>
    <w:p w:rsidR="00704784" w:rsidRDefault="00A73D27" w:rsidP="00A73D27">
      <w:pPr>
        <w:shd w:val="clear" w:color="auto" w:fill="FFFFFF"/>
        <w:spacing w:after="0" w:line="240" w:lineRule="auto"/>
      </w:pPr>
      <w:r w:rsidRPr="00A73D27">
        <w:rPr>
          <w:rFonts w:eastAsia="Times New Roman"/>
          <w:bCs w:val="0"/>
          <w:color w:val="252B6C"/>
          <w:szCs w:val="24"/>
          <w:lang w:eastAsia="en-AU"/>
        </w:rPr>
        <w:t xml:space="preserve">Wesley Mission is demanding the New South Wales government urgently act to protect people, as poker machine losses skyrocketed to $2.17 billion in the first 90 days of 2025. </w:t>
      </w:r>
      <w:r w:rsidRPr="00A73D27">
        <w:rPr>
          <w:rFonts w:eastAsia="Times New Roman"/>
          <w:bCs w:val="0"/>
          <w:color w:val="252B6C"/>
          <w:szCs w:val="24"/>
          <w:highlight w:val="yellow"/>
          <w:lang w:eastAsia="en-AU"/>
        </w:rPr>
        <w:t>Some communities are now seeing average losses of more than $3,200 per person annually.</w:t>
      </w:r>
      <w:r w:rsidRPr="00A73D27">
        <w:rPr>
          <w:rFonts w:eastAsia="Times New Roman"/>
          <w:bCs w:val="0"/>
          <w:color w:val="252B6C"/>
          <w:szCs w:val="24"/>
          <w:lang w:eastAsia="en-AU"/>
        </w:rPr>
        <w:br/>
      </w:r>
      <w:r w:rsidRPr="00A73D27">
        <w:rPr>
          <w:rFonts w:eastAsia="Times New Roman"/>
          <w:bCs w:val="0"/>
          <w:color w:val="252B6C"/>
          <w:szCs w:val="24"/>
          <w:lang w:eastAsia="en-AU"/>
        </w:rPr>
        <w:br/>
        <w:t xml:space="preserve">Wesley Mission CEO Rev Stu </w:t>
      </w:r>
      <w:proofErr w:type="gramStart"/>
      <w:r w:rsidRPr="00A73D27">
        <w:rPr>
          <w:rFonts w:eastAsia="Times New Roman"/>
          <w:bCs w:val="0"/>
          <w:color w:val="252B6C"/>
          <w:szCs w:val="24"/>
          <w:lang w:eastAsia="en-AU"/>
        </w:rPr>
        <w:t>Cameron  says</w:t>
      </w:r>
      <w:proofErr w:type="gramEnd"/>
      <w:r w:rsidRPr="00A73D27">
        <w:rPr>
          <w:rFonts w:eastAsia="Times New Roman"/>
          <w:bCs w:val="0"/>
          <w:color w:val="252B6C"/>
          <w:szCs w:val="24"/>
          <w:lang w:eastAsia="en-AU"/>
        </w:rPr>
        <w:t xml:space="preserve"> it is “morally indefensible” that it appears industry continues to have a disproportionate influence on policy..</w:t>
      </w:r>
      <w:r w:rsidRPr="00A73D27">
        <w:rPr>
          <w:rFonts w:eastAsia="Times New Roman"/>
          <w:bCs w:val="0"/>
          <w:color w:val="252B6C"/>
          <w:szCs w:val="24"/>
          <w:lang w:eastAsia="en-AU"/>
        </w:rPr>
        <w:br/>
      </w:r>
      <w:r w:rsidRPr="00A73D27">
        <w:rPr>
          <w:rFonts w:eastAsia="Times New Roman"/>
          <w:bCs w:val="0"/>
          <w:color w:val="252B6C"/>
          <w:szCs w:val="24"/>
          <w:lang w:eastAsia="en-AU"/>
        </w:rPr>
        <w:br/>
        <w:t>“The government is still bending to the will of powerful clubs and hotel groups while everyday people and families are being financially and emotionally crushed.  This is the epitome of policy paralysis.”</w:t>
      </w:r>
      <w:r w:rsidRPr="00A73D27">
        <w:rPr>
          <w:rFonts w:eastAsia="Times New Roman"/>
          <w:bCs w:val="0"/>
          <w:color w:val="252B6C"/>
          <w:szCs w:val="24"/>
          <w:lang w:eastAsia="en-AU"/>
        </w:rPr>
        <w:br/>
      </w:r>
      <w:r w:rsidRPr="00A73D27">
        <w:rPr>
          <w:rFonts w:eastAsia="Times New Roman"/>
          <w:bCs w:val="0"/>
          <w:color w:val="252B6C"/>
          <w:szCs w:val="24"/>
          <w:lang w:eastAsia="en-AU"/>
        </w:rPr>
        <w:br/>
        <w:t>The latest quarterly data compiled and analysed by Wesley Mission from Liquor and Gaming figures shows NSW residents are losing over $24 million every day — more than $1 million an hour — on poker machines.</w:t>
      </w:r>
      <w:r w:rsidRPr="00A73D27">
        <w:rPr>
          <w:rFonts w:eastAsia="Times New Roman"/>
          <w:bCs w:val="0"/>
          <w:color w:val="252B6C"/>
          <w:szCs w:val="24"/>
          <w:lang w:eastAsia="en-AU"/>
        </w:rPr>
        <w:br/>
      </w:r>
      <w:r w:rsidRPr="00A73D27">
        <w:rPr>
          <w:rFonts w:eastAsia="Times New Roman"/>
          <w:bCs w:val="0"/>
          <w:color w:val="252B6C"/>
          <w:szCs w:val="24"/>
          <w:lang w:eastAsia="en-AU"/>
        </w:rPr>
        <w:br/>
        <w:t>For the first time, the data also includes estimated annual losses per person by Local Government Area. In:</w:t>
      </w:r>
      <w:r w:rsidRPr="00A73D27">
        <w:rPr>
          <w:rFonts w:eastAsia="Times New Roman"/>
          <w:bCs w:val="0"/>
          <w:color w:val="252B6C"/>
          <w:szCs w:val="24"/>
          <w:lang w:eastAsia="en-AU"/>
        </w:rPr>
        <w:br/>
      </w:r>
      <w:r w:rsidRPr="00A73D27">
        <w:rPr>
          <w:rFonts w:eastAsia="Times New Roman"/>
          <w:bCs w:val="0"/>
          <w:color w:val="252B6C"/>
          <w:szCs w:val="24"/>
          <w:highlight w:val="yellow"/>
          <w:lang w:eastAsia="en-AU"/>
        </w:rPr>
        <w:t>• Fairfield: $3,255 per person</w:t>
      </w:r>
      <w:r w:rsidRPr="00A73D27">
        <w:rPr>
          <w:rFonts w:eastAsia="Times New Roman"/>
          <w:bCs w:val="0"/>
          <w:color w:val="252B6C"/>
          <w:szCs w:val="24"/>
          <w:highlight w:val="yellow"/>
          <w:lang w:eastAsia="en-AU"/>
        </w:rPr>
        <w:br/>
        <w:t>• Burwood-Strathfield: $2,511 per person</w:t>
      </w:r>
      <w:r w:rsidRPr="00A73D27">
        <w:rPr>
          <w:rFonts w:eastAsia="Times New Roman"/>
          <w:bCs w:val="0"/>
          <w:color w:val="252B6C"/>
          <w:szCs w:val="24"/>
          <w:highlight w:val="yellow"/>
          <w:lang w:eastAsia="en-AU"/>
        </w:rPr>
        <w:br/>
        <w:t>• Cumberland: $2,180 per person</w:t>
      </w:r>
      <w:r w:rsidRPr="00A73D27">
        <w:rPr>
          <w:rFonts w:eastAsia="Times New Roman"/>
          <w:bCs w:val="0"/>
          <w:color w:val="252B6C"/>
          <w:szCs w:val="24"/>
          <w:lang w:eastAsia="en-AU"/>
        </w:rPr>
        <w:br/>
      </w:r>
      <w:r w:rsidRPr="00A73D27">
        <w:rPr>
          <w:rFonts w:eastAsia="Times New Roman"/>
          <w:bCs w:val="0"/>
          <w:color w:val="252B6C"/>
          <w:szCs w:val="24"/>
          <w:lang w:eastAsia="en-AU"/>
        </w:rPr>
        <w:br/>
        <w:t>These figures do not capture the full picture, as they include children and non-gamblers, meaning the real toll on regular gamblers is likely far higher.</w:t>
      </w:r>
      <w:r w:rsidRPr="00A73D27">
        <w:rPr>
          <w:rFonts w:eastAsia="Times New Roman"/>
          <w:bCs w:val="0"/>
          <w:color w:val="252B6C"/>
          <w:szCs w:val="24"/>
          <w:lang w:eastAsia="en-AU"/>
        </w:rPr>
        <w:br/>
      </w:r>
      <w:r w:rsidRPr="00A73D27">
        <w:rPr>
          <w:rFonts w:eastAsia="Times New Roman"/>
          <w:bCs w:val="0"/>
          <w:color w:val="252B6C"/>
          <w:szCs w:val="24"/>
          <w:lang w:eastAsia="en-AU"/>
        </w:rPr>
        <w:br/>
        <w:t>Rev Cameron says what the Minns Government has done so far amounts to smoke and mirrors. “The industry is thriving, people are significantly harmed and the government keeps talking of ‘reform’ while the damage escalates.  This inaction is a gift to the industry.”</w:t>
      </w:r>
      <w:r w:rsidRPr="00A73D27">
        <w:rPr>
          <w:rFonts w:eastAsia="Times New Roman"/>
          <w:bCs w:val="0"/>
          <w:color w:val="252B6C"/>
          <w:szCs w:val="24"/>
          <w:lang w:eastAsia="en-AU"/>
        </w:rPr>
        <w:br/>
      </w:r>
      <w:r w:rsidRPr="00A73D27">
        <w:rPr>
          <w:rFonts w:eastAsia="Times New Roman"/>
          <w:bCs w:val="0"/>
          <w:color w:val="252B6C"/>
          <w:szCs w:val="24"/>
          <w:lang w:eastAsia="en-AU"/>
        </w:rPr>
        <w:br/>
        <w:t xml:space="preserve">An upcoming </w:t>
      </w:r>
      <w:hyperlink r:id="rId4" w:history="1">
        <w:r w:rsidRPr="001C1228">
          <w:rPr>
            <w:rStyle w:val="Hyperlink"/>
            <w:rFonts w:eastAsia="Times New Roman"/>
            <w:b/>
            <w:bCs w:val="0"/>
            <w:szCs w:val="24"/>
            <w:lang w:eastAsia="en-AU"/>
          </w:rPr>
          <w:t>Performance Audit by the NSW Audit Office</w:t>
        </w:r>
      </w:hyperlink>
      <w:r w:rsidRPr="00A73D27">
        <w:rPr>
          <w:rFonts w:eastAsia="Times New Roman"/>
          <w:bCs w:val="0"/>
          <w:color w:val="252B6C"/>
          <w:szCs w:val="24"/>
          <w:lang w:eastAsia="en-AU"/>
        </w:rPr>
        <w:t>, due to be tabled in Parliament on June 12, is expected to confirm what frontline services already know: the current approach is failing.</w:t>
      </w:r>
      <w:r w:rsidRPr="00A73D27">
        <w:rPr>
          <w:rFonts w:eastAsia="Times New Roman"/>
          <w:bCs w:val="0"/>
          <w:color w:val="252B6C"/>
          <w:szCs w:val="24"/>
          <w:lang w:eastAsia="en-AU"/>
        </w:rPr>
        <w:br/>
      </w:r>
      <w:r w:rsidRPr="00A73D27">
        <w:rPr>
          <w:rFonts w:eastAsia="Times New Roman"/>
          <w:bCs w:val="0"/>
          <w:color w:val="252B6C"/>
          <w:szCs w:val="24"/>
          <w:lang w:eastAsia="en-AU"/>
        </w:rPr>
        <w:br/>
        <w:t>Meanwhile, the number of poker machines keeps rising — with 87,789 electronic gaming machines now operating across the state.</w:t>
      </w:r>
      <w:r w:rsidRPr="00A73D27">
        <w:rPr>
          <w:rFonts w:eastAsia="Times New Roman"/>
          <w:bCs w:val="0"/>
          <w:color w:val="252B6C"/>
          <w:szCs w:val="24"/>
          <w:lang w:eastAsia="en-AU"/>
        </w:rPr>
        <w:br/>
      </w:r>
      <w:r w:rsidRPr="00A73D27">
        <w:rPr>
          <w:rFonts w:eastAsia="Times New Roman"/>
          <w:bCs w:val="0"/>
          <w:color w:val="252B6C"/>
          <w:szCs w:val="24"/>
          <w:lang w:eastAsia="en-AU"/>
        </w:rPr>
        <w:br/>
        <w:t>Wesley Mission is calling on the NSW Government to immediately implement</w:t>
      </w:r>
      <w:proofErr w:type="gramStart"/>
      <w:r w:rsidRPr="00A73D27">
        <w:rPr>
          <w:rFonts w:eastAsia="Times New Roman"/>
          <w:bCs w:val="0"/>
          <w:color w:val="252B6C"/>
          <w:szCs w:val="24"/>
          <w:lang w:eastAsia="en-AU"/>
        </w:rPr>
        <w:t>:</w:t>
      </w:r>
      <w:proofErr w:type="gramEnd"/>
      <w:r w:rsidRPr="00A73D27">
        <w:rPr>
          <w:rFonts w:eastAsia="Times New Roman"/>
          <w:bCs w:val="0"/>
          <w:color w:val="252B6C"/>
          <w:szCs w:val="24"/>
          <w:lang w:eastAsia="en-AU"/>
        </w:rPr>
        <w:br/>
        <w:t xml:space="preserve">• </w:t>
      </w:r>
      <w:r w:rsidRPr="00A73D27">
        <w:rPr>
          <w:rFonts w:eastAsia="Times New Roman"/>
          <w:bCs w:val="0"/>
          <w:color w:val="252B6C"/>
          <w:szCs w:val="24"/>
          <w:highlight w:val="yellow"/>
          <w:lang w:eastAsia="en-AU"/>
        </w:rPr>
        <w:t>Mandatory poker machine shutdowns from midnight to 10am</w:t>
      </w:r>
      <w:r w:rsidRPr="00A73D27">
        <w:rPr>
          <w:rFonts w:eastAsia="Times New Roman"/>
          <w:bCs w:val="0"/>
          <w:color w:val="252B6C"/>
          <w:szCs w:val="24"/>
          <w:lang w:eastAsia="en-AU"/>
        </w:rPr>
        <w:br/>
        <w:t>• A cashless gambling card with enforceable harm reduction limits</w:t>
      </w:r>
      <w:r w:rsidRPr="00A73D27">
        <w:rPr>
          <w:rFonts w:eastAsia="Times New Roman"/>
          <w:bCs w:val="0"/>
          <w:color w:val="252B6C"/>
          <w:szCs w:val="24"/>
          <w:lang w:eastAsia="en-AU"/>
        </w:rPr>
        <w:br/>
        <w:t xml:space="preserve">• </w:t>
      </w:r>
      <w:r w:rsidRPr="00A73D27">
        <w:rPr>
          <w:rFonts w:eastAsia="Times New Roman"/>
          <w:bCs w:val="0"/>
          <w:color w:val="252B6C"/>
          <w:szCs w:val="24"/>
          <w:highlight w:val="yellow"/>
          <w:lang w:eastAsia="en-AU"/>
        </w:rPr>
        <w:t>Tighter caps on machine numbers in high-risk communities</w:t>
      </w:r>
      <w:r w:rsidRPr="00A73D27">
        <w:rPr>
          <w:rFonts w:eastAsia="Times New Roman"/>
          <w:bCs w:val="0"/>
          <w:color w:val="252B6C"/>
          <w:szCs w:val="24"/>
          <w:lang w:eastAsia="en-AU"/>
        </w:rPr>
        <w:br/>
      </w:r>
      <w:r w:rsidRPr="00A73D27">
        <w:rPr>
          <w:rFonts w:eastAsia="Times New Roman"/>
          <w:bCs w:val="0"/>
          <w:color w:val="252B6C"/>
          <w:szCs w:val="24"/>
          <w:lang w:eastAsia="en-AU"/>
        </w:rPr>
        <w:br/>
        <w:t>“These are not radical ideas — they are basic public health protections,” said Rev Cameron.</w:t>
      </w:r>
      <w:r w:rsidRPr="00A73D27">
        <w:rPr>
          <w:rFonts w:eastAsia="Times New Roman"/>
          <w:bCs w:val="0"/>
          <w:color w:val="252B6C"/>
          <w:szCs w:val="24"/>
          <w:lang w:eastAsia="en-AU"/>
        </w:rPr>
        <w:br/>
        <w:t>“If people were being harmed this severely by alcohol, drugs, or unsafe roads, the government would act. Gambling should be no different. Instead, the government does little while the industry rakes in billions.”</w:t>
      </w:r>
      <w:r>
        <w:rPr>
          <w:rFonts w:eastAsia="Times New Roman"/>
          <w:bCs w:val="0"/>
          <w:color w:val="252B6C"/>
          <w:szCs w:val="24"/>
          <w:lang w:eastAsia="en-AU"/>
        </w:rPr>
        <w:br/>
      </w:r>
      <w:r w:rsidRPr="00A73D27">
        <w:rPr>
          <w:rFonts w:eastAsia="Times New Roman"/>
          <w:bCs w:val="0"/>
          <w:color w:val="252B6C"/>
          <w:szCs w:val="24"/>
          <w:lang w:eastAsia="en-AU"/>
        </w:rPr>
        <w:br/>
        <w:t>Regional communities are also bleeding. In the first 90 days of the year</w:t>
      </w:r>
      <w:proofErr w:type="gramStart"/>
      <w:r w:rsidRPr="00A73D27">
        <w:rPr>
          <w:rFonts w:eastAsia="Times New Roman"/>
          <w:bCs w:val="0"/>
          <w:color w:val="252B6C"/>
          <w:szCs w:val="24"/>
          <w:lang w:eastAsia="en-AU"/>
        </w:rPr>
        <w:t>:</w:t>
      </w:r>
      <w:proofErr w:type="gramEnd"/>
      <w:r w:rsidRPr="00A73D27">
        <w:rPr>
          <w:rFonts w:eastAsia="Times New Roman"/>
          <w:bCs w:val="0"/>
          <w:color w:val="252B6C"/>
          <w:szCs w:val="24"/>
          <w:lang w:eastAsia="en-AU"/>
        </w:rPr>
        <w:br/>
        <w:t xml:space="preserve">• </w:t>
      </w:r>
      <w:r w:rsidRPr="00A73D27">
        <w:rPr>
          <w:rFonts w:eastAsia="Times New Roman"/>
          <w:bCs w:val="0"/>
          <w:color w:val="252B6C"/>
          <w:szCs w:val="24"/>
          <w:highlight w:val="yellow"/>
          <w:lang w:eastAsia="en-AU"/>
        </w:rPr>
        <w:t>The Central Coast lost $83.9 million</w:t>
      </w:r>
      <w:r w:rsidRPr="00A73D27">
        <w:rPr>
          <w:rFonts w:eastAsia="Times New Roman"/>
          <w:bCs w:val="0"/>
          <w:color w:val="252B6C"/>
          <w:szCs w:val="24"/>
          <w:highlight w:val="yellow"/>
          <w:lang w:eastAsia="en-AU"/>
        </w:rPr>
        <w:br/>
        <w:t>• Newcastle lost $47.5 million</w:t>
      </w:r>
      <w:r w:rsidRPr="00A73D27">
        <w:rPr>
          <w:rFonts w:eastAsia="Times New Roman"/>
          <w:bCs w:val="0"/>
          <w:color w:val="252B6C"/>
          <w:szCs w:val="24"/>
          <w:lang w:eastAsia="en-AU"/>
        </w:rPr>
        <w:br/>
      </w:r>
    </w:p>
    <w:sectPr w:rsidR="00704784" w:rsidSect="00A73D27">
      <w:pgSz w:w="11906" w:h="16838"/>
      <w:pgMar w:top="1134"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27"/>
    <w:rsid w:val="000E114F"/>
    <w:rsid w:val="00174143"/>
    <w:rsid w:val="001C1228"/>
    <w:rsid w:val="00704784"/>
    <w:rsid w:val="00A73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DCA13-C37E-4CD3-BB14-8626DC0E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3D27"/>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27"/>
    <w:rPr>
      <w:rFonts w:ascii="Times New Roman" w:eastAsia="Times New Roman" w:hAnsi="Times New Roman" w:cs="Times New Roman"/>
      <w:b/>
      <w:kern w:val="36"/>
      <w:sz w:val="48"/>
      <w:szCs w:val="48"/>
      <w:lang w:eastAsia="en-AU"/>
    </w:rPr>
  </w:style>
  <w:style w:type="character" w:customStyle="1" w:styleId="hscoswrapper">
    <w:name w:val="hs_cos_wrapper"/>
    <w:basedOn w:val="DefaultParagraphFont"/>
    <w:rsid w:val="00A73D27"/>
  </w:style>
  <w:style w:type="character" w:customStyle="1" w:styleId="blog-postarticlemetatimestampdate">
    <w:name w:val="blog-post__article__meta__timestamp__date"/>
    <w:basedOn w:val="DefaultParagraphFont"/>
    <w:rsid w:val="00A73D27"/>
  </w:style>
  <w:style w:type="character" w:customStyle="1" w:styleId="blog-postarticlemetaread-time">
    <w:name w:val="blog-post__article__meta__read-time"/>
    <w:basedOn w:val="DefaultParagraphFont"/>
    <w:rsid w:val="00A73D27"/>
  </w:style>
  <w:style w:type="paragraph" w:styleId="NormalWeb">
    <w:name w:val="Normal (Web)"/>
    <w:basedOn w:val="Normal"/>
    <w:uiPriority w:val="99"/>
    <w:semiHidden/>
    <w:unhideWhenUsed/>
    <w:rsid w:val="00A73D27"/>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Hyperlink">
    <w:name w:val="Hyperlink"/>
    <w:basedOn w:val="DefaultParagraphFont"/>
    <w:uiPriority w:val="99"/>
    <w:unhideWhenUsed/>
    <w:rsid w:val="00A73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00741">
      <w:bodyDiv w:val="1"/>
      <w:marLeft w:val="0"/>
      <w:marRight w:val="0"/>
      <w:marTop w:val="0"/>
      <w:marBottom w:val="0"/>
      <w:divBdr>
        <w:top w:val="none" w:sz="0" w:space="0" w:color="auto"/>
        <w:left w:val="none" w:sz="0" w:space="0" w:color="auto"/>
        <w:bottom w:val="none" w:sz="0" w:space="0" w:color="auto"/>
        <w:right w:val="none" w:sz="0" w:space="0" w:color="auto"/>
      </w:divBdr>
      <w:divsChild>
        <w:div w:id="16394717">
          <w:marLeft w:val="0"/>
          <w:marRight w:val="0"/>
          <w:marTop w:val="0"/>
          <w:marBottom w:val="750"/>
          <w:divBdr>
            <w:top w:val="none" w:sz="0" w:space="0" w:color="auto"/>
            <w:left w:val="none" w:sz="0" w:space="0" w:color="auto"/>
            <w:bottom w:val="none" w:sz="0" w:space="0" w:color="auto"/>
            <w:right w:val="none" w:sz="0" w:space="0" w:color="auto"/>
          </w:divBdr>
          <w:divsChild>
            <w:div w:id="1018654771">
              <w:marLeft w:val="0"/>
              <w:marRight w:val="0"/>
              <w:marTop w:val="0"/>
              <w:marBottom w:val="0"/>
              <w:divBdr>
                <w:top w:val="none" w:sz="0" w:space="0" w:color="auto"/>
                <w:left w:val="none" w:sz="0" w:space="0" w:color="auto"/>
                <w:bottom w:val="none" w:sz="0" w:space="0" w:color="auto"/>
                <w:right w:val="none" w:sz="0" w:space="0" w:color="auto"/>
              </w:divBdr>
              <w:divsChild>
                <w:div w:id="229662248">
                  <w:marLeft w:val="0"/>
                  <w:marRight w:val="0"/>
                  <w:marTop w:val="0"/>
                  <w:marBottom w:val="0"/>
                  <w:divBdr>
                    <w:top w:val="none" w:sz="0" w:space="0" w:color="auto"/>
                    <w:left w:val="none" w:sz="0" w:space="0" w:color="auto"/>
                    <w:bottom w:val="none" w:sz="0" w:space="0" w:color="auto"/>
                    <w:right w:val="none" w:sz="0" w:space="0" w:color="auto"/>
                  </w:divBdr>
                  <w:divsChild>
                    <w:div w:id="73473527">
                      <w:marLeft w:val="0"/>
                      <w:marRight w:val="0"/>
                      <w:marTop w:val="0"/>
                      <w:marBottom w:val="0"/>
                      <w:divBdr>
                        <w:top w:val="none" w:sz="0" w:space="0" w:color="auto"/>
                        <w:left w:val="none" w:sz="0" w:space="0" w:color="auto"/>
                        <w:bottom w:val="none" w:sz="0" w:space="0" w:color="auto"/>
                        <w:right w:val="none" w:sz="0" w:space="0" w:color="auto"/>
                      </w:divBdr>
                    </w:div>
                    <w:div w:id="2584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839">
          <w:marLeft w:val="0"/>
          <w:marRight w:val="0"/>
          <w:marTop w:val="0"/>
          <w:marBottom w:val="0"/>
          <w:divBdr>
            <w:top w:val="none" w:sz="0" w:space="0" w:color="auto"/>
            <w:left w:val="none" w:sz="0" w:space="0" w:color="auto"/>
            <w:bottom w:val="none" w:sz="0" w:space="0" w:color="auto"/>
            <w:right w:val="none" w:sz="0" w:space="0" w:color="auto"/>
          </w:divBdr>
          <w:divsChild>
            <w:div w:id="477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SW_Audit_Office/Final%20report%20-%20Regulation%20of%20gaming%20mach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2025-06-13T21:48:00Z</dcterms:created>
  <dcterms:modified xsi:type="dcterms:W3CDTF">2025-06-13T22:26:00Z</dcterms:modified>
</cp:coreProperties>
</file>