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95" w:rsidRPr="00FE2795" w:rsidRDefault="00FE2795" w:rsidP="00FE2795">
      <w:pPr>
        <w:spacing w:after="0" w:line="240" w:lineRule="auto"/>
        <w:ind w:right="-307"/>
        <w:outlineLvl w:val="0"/>
        <w:rPr>
          <w:rFonts w:eastAsia="Times New Roman"/>
          <w:bCs w:val="0"/>
          <w:szCs w:val="24"/>
          <w:lang w:eastAsia="en-AU"/>
        </w:rPr>
      </w:pPr>
      <w:r w:rsidRPr="00BE77B2">
        <w:rPr>
          <w:rFonts w:ascii="Arial Narrow" w:eastAsia="Times New Roman" w:hAnsi="Arial Narrow"/>
          <w:kern w:val="36"/>
          <w:sz w:val="48"/>
          <w:szCs w:val="48"/>
          <w:lang w:eastAsia="en-AU"/>
        </w:rPr>
        <w:fldChar w:fldCharType="begin"/>
      </w:r>
      <w:r w:rsidRPr="00BE77B2">
        <w:rPr>
          <w:rFonts w:ascii="Arial Narrow" w:eastAsia="Times New Roman" w:hAnsi="Arial Narrow"/>
          <w:kern w:val="36"/>
          <w:sz w:val="48"/>
          <w:szCs w:val="48"/>
          <w:lang w:eastAsia="en-AU"/>
        </w:rPr>
        <w:instrText xml:space="preserve"> HYPERLINK "https://www.wesleymission.org.au/about-us/media-releases/government-asleep-at-the-wheel-on-poker-machine-harm" \l "msdynttrid=960YLW-ZaAscbeiD7ijXZTv2wnmdr5C3QRR9qLcR864" </w:instrText>
      </w:r>
      <w:r w:rsidRPr="00BE77B2">
        <w:rPr>
          <w:rFonts w:ascii="Arial Narrow" w:eastAsia="Times New Roman" w:hAnsi="Arial Narrow"/>
          <w:kern w:val="36"/>
          <w:sz w:val="48"/>
          <w:szCs w:val="48"/>
          <w:lang w:eastAsia="en-AU"/>
        </w:rPr>
        <w:fldChar w:fldCharType="separate"/>
      </w:r>
      <w:r w:rsidRPr="00BE77B2">
        <w:rPr>
          <w:rStyle w:val="Hyperlink"/>
          <w:rFonts w:ascii="Arial Narrow" w:eastAsia="Times New Roman" w:hAnsi="Arial Narrow"/>
          <w:kern w:val="36"/>
          <w:sz w:val="48"/>
          <w:szCs w:val="48"/>
          <w:lang w:eastAsia="en-AU"/>
        </w:rPr>
        <w:t>Government asleep at the wheel on poker machine harm</w:t>
      </w:r>
      <w:r w:rsidRPr="00BE77B2">
        <w:rPr>
          <w:rFonts w:ascii="Arial Narrow" w:eastAsia="Times New Roman" w:hAnsi="Arial Narrow"/>
          <w:kern w:val="36"/>
          <w:sz w:val="48"/>
          <w:szCs w:val="48"/>
          <w:lang w:eastAsia="en-AU"/>
        </w:rPr>
        <w:fldChar w:fldCharType="end"/>
      </w:r>
      <w:r>
        <w:rPr>
          <w:rFonts w:eastAsia="Times New Roman"/>
          <w:kern w:val="36"/>
          <w:sz w:val="48"/>
          <w:szCs w:val="48"/>
          <w:lang w:eastAsia="en-AU"/>
        </w:rPr>
        <w:t xml:space="preserve"> </w:t>
      </w:r>
      <w:r w:rsidRPr="00FE2795">
        <w:rPr>
          <w:rFonts w:eastAsia="Times New Roman"/>
          <w:b/>
          <w:kern w:val="36"/>
          <w:szCs w:val="24"/>
          <w:lang w:eastAsia="en-AU"/>
        </w:rPr>
        <w:t xml:space="preserve">Wesley Mission - </w:t>
      </w:r>
      <w:r w:rsidRPr="00FE2795">
        <w:rPr>
          <w:rFonts w:eastAsia="Times New Roman"/>
          <w:b/>
          <w:bCs w:val="0"/>
          <w:szCs w:val="24"/>
          <w:lang w:eastAsia="en-AU"/>
        </w:rPr>
        <w:t>June 12, 2025</w:t>
      </w:r>
      <w:r w:rsidRPr="00FE2795">
        <w:rPr>
          <w:rFonts w:eastAsia="Times New Roman"/>
          <w:b/>
          <w:bCs w:val="0"/>
          <w:szCs w:val="24"/>
          <w:lang w:eastAsia="en-AU"/>
        </w:rPr>
        <w:br/>
      </w:r>
    </w:p>
    <w:p w:rsidR="000E1F08" w:rsidRDefault="00FE2795" w:rsidP="00FE2795">
      <w:pPr>
        <w:shd w:val="clear" w:color="auto" w:fill="FFFFFF"/>
        <w:spacing w:after="0" w:line="240" w:lineRule="auto"/>
        <w:rPr>
          <w:rFonts w:eastAsia="Times New Roman"/>
          <w:bCs w:val="0"/>
          <w:color w:val="252B6C"/>
          <w:szCs w:val="24"/>
          <w:lang w:eastAsia="en-AU"/>
        </w:rPr>
      </w:pPr>
      <w:r w:rsidRPr="00FE2795">
        <w:rPr>
          <w:rFonts w:eastAsia="Times New Roman"/>
          <w:bCs w:val="0"/>
          <w:color w:val="252B6C"/>
          <w:szCs w:val="24"/>
          <w:lang w:eastAsia="en-AU"/>
        </w:rPr>
        <w:t xml:space="preserve">Wesley Mission says today’s damning performance audit into the regulation of poker machines in New South Wales is no surprise and </w:t>
      </w:r>
      <w:r w:rsidRPr="000E1F08">
        <w:rPr>
          <w:rFonts w:eastAsia="Times New Roman"/>
          <w:bCs w:val="0"/>
          <w:color w:val="252B6C"/>
          <w:szCs w:val="24"/>
          <w:highlight w:val="yellow"/>
          <w:lang w:eastAsia="en-AU"/>
        </w:rPr>
        <w:t>proves successive governments have done nothing of substance to reduce gambling harm while losses soar and vulnerable communities pay the price.</w:t>
      </w:r>
      <w:r w:rsidRPr="00FE2795">
        <w:rPr>
          <w:rFonts w:eastAsia="Times New Roman"/>
          <w:bCs w:val="0"/>
          <w:color w:val="252B6C"/>
          <w:szCs w:val="24"/>
          <w:lang w:eastAsia="en-AU"/>
        </w:rPr>
        <w:br/>
      </w:r>
      <w:r w:rsidRPr="00FE2795">
        <w:rPr>
          <w:rFonts w:eastAsia="Times New Roman"/>
          <w:bCs w:val="0"/>
          <w:color w:val="252B6C"/>
          <w:szCs w:val="24"/>
          <w:lang w:eastAsia="en-AU"/>
        </w:rPr>
        <w:br/>
        <w:t xml:space="preserve">The NSW Audit Office report reveals the government has failed to focus its gaming strategy on harm minimisation, has </w:t>
      </w:r>
      <w:r w:rsidR="000E1F08">
        <w:rPr>
          <w:rFonts w:eastAsia="Times New Roman"/>
          <w:bCs w:val="0"/>
          <w:color w:val="252B6C"/>
          <w:szCs w:val="24"/>
          <w:lang w:eastAsia="en-AU"/>
        </w:rPr>
        <w:t>–</w:t>
      </w:r>
    </w:p>
    <w:p w:rsidR="000E1F08" w:rsidRDefault="000E1F08" w:rsidP="00FE2795">
      <w:pPr>
        <w:shd w:val="clear" w:color="auto" w:fill="FFFFFF"/>
        <w:spacing w:after="0" w:line="240" w:lineRule="auto"/>
        <w:rPr>
          <w:rFonts w:eastAsia="Times New Roman"/>
          <w:bCs w:val="0"/>
          <w:color w:val="252B6C"/>
          <w:szCs w:val="24"/>
          <w:lang w:eastAsia="en-AU"/>
        </w:rPr>
      </w:pPr>
      <w:r>
        <w:rPr>
          <w:rFonts w:eastAsia="Times New Roman"/>
          <w:bCs w:val="0"/>
          <w:color w:val="252B6C"/>
          <w:szCs w:val="24"/>
          <w:lang w:eastAsia="en-AU"/>
        </w:rPr>
        <w:t>*</w:t>
      </w:r>
      <w:r>
        <w:rPr>
          <w:rFonts w:eastAsia="Times New Roman"/>
          <w:bCs w:val="0"/>
          <w:color w:val="252B6C"/>
          <w:szCs w:val="24"/>
          <w:lang w:eastAsia="en-AU"/>
        </w:rPr>
        <w:tab/>
      </w:r>
      <w:proofErr w:type="gramStart"/>
      <w:r w:rsidRPr="000E1F08">
        <w:rPr>
          <w:rFonts w:eastAsia="Times New Roman"/>
          <w:bCs w:val="0"/>
          <w:color w:val="252B6C"/>
          <w:szCs w:val="24"/>
          <w:highlight w:val="yellow"/>
          <w:lang w:eastAsia="en-AU"/>
        </w:rPr>
        <w:t>n</w:t>
      </w:r>
      <w:r w:rsidR="00FE2795" w:rsidRPr="000E1F08">
        <w:rPr>
          <w:rFonts w:eastAsia="Times New Roman"/>
          <w:bCs w:val="0"/>
          <w:color w:val="252B6C"/>
          <w:szCs w:val="24"/>
          <w:highlight w:val="yellow"/>
          <w:lang w:eastAsia="en-AU"/>
        </w:rPr>
        <w:t>o</w:t>
      </w:r>
      <w:proofErr w:type="gramEnd"/>
      <w:r w:rsidR="00FE2795" w:rsidRPr="000E1F08">
        <w:rPr>
          <w:rFonts w:eastAsia="Times New Roman"/>
          <w:bCs w:val="0"/>
          <w:color w:val="252B6C"/>
          <w:szCs w:val="24"/>
          <w:highlight w:val="yellow"/>
          <w:lang w:eastAsia="en-AU"/>
        </w:rPr>
        <w:t xml:space="preserve"> targets to reduce gambling losses,</w:t>
      </w:r>
      <w:r w:rsidRPr="000E1F08">
        <w:rPr>
          <w:rFonts w:eastAsia="Times New Roman"/>
          <w:bCs w:val="0"/>
          <w:color w:val="252B6C"/>
          <w:szCs w:val="24"/>
          <w:highlight w:val="yellow"/>
          <w:lang w:eastAsia="en-AU"/>
        </w:rPr>
        <w:br/>
        <w:t>*</w:t>
      </w:r>
      <w:r w:rsidRPr="000E1F08">
        <w:rPr>
          <w:rFonts w:eastAsia="Times New Roman"/>
          <w:bCs w:val="0"/>
          <w:color w:val="252B6C"/>
          <w:szCs w:val="24"/>
          <w:highlight w:val="yellow"/>
          <w:lang w:eastAsia="en-AU"/>
        </w:rPr>
        <w:tab/>
      </w:r>
      <w:r w:rsidR="00FE2795" w:rsidRPr="000E1F08">
        <w:rPr>
          <w:rFonts w:eastAsia="Times New Roman"/>
          <w:bCs w:val="0"/>
          <w:color w:val="252B6C"/>
          <w:szCs w:val="24"/>
          <w:highlight w:val="yellow"/>
          <w:lang w:eastAsia="en-AU"/>
        </w:rPr>
        <w:t>let licence conditions for poker machine venues go unchecked for years.</w:t>
      </w:r>
      <w:r w:rsidR="00FE2795" w:rsidRPr="00FE2795">
        <w:rPr>
          <w:rFonts w:eastAsia="Times New Roman"/>
          <w:bCs w:val="0"/>
          <w:color w:val="252B6C"/>
          <w:szCs w:val="24"/>
          <w:lang w:eastAsia="en-AU"/>
        </w:rPr>
        <w:br/>
      </w:r>
      <w:r w:rsidR="00FE2795" w:rsidRPr="00FE2795">
        <w:rPr>
          <w:rFonts w:eastAsia="Times New Roman"/>
          <w:bCs w:val="0"/>
          <w:color w:val="252B6C"/>
          <w:szCs w:val="24"/>
          <w:lang w:eastAsia="en-AU"/>
        </w:rPr>
        <w:br/>
        <w:t xml:space="preserve">Wesley Mission CEO, Rev Stu Cameron, says, </w:t>
      </w:r>
    </w:p>
    <w:p w:rsidR="007441BB" w:rsidRPr="007441BB" w:rsidRDefault="007441BB" w:rsidP="00FE2795">
      <w:pPr>
        <w:shd w:val="clear" w:color="auto" w:fill="FFFFFF"/>
        <w:spacing w:after="0" w:line="240" w:lineRule="auto"/>
        <w:rPr>
          <w:rFonts w:eastAsia="Times New Roman"/>
          <w:bCs w:val="0"/>
          <w:color w:val="252B6C"/>
          <w:sz w:val="10"/>
          <w:szCs w:val="10"/>
          <w:lang w:eastAsia="en-AU"/>
        </w:rPr>
      </w:pPr>
    </w:p>
    <w:p w:rsidR="00FE2795" w:rsidRPr="00FE2795" w:rsidRDefault="00FE2795" w:rsidP="000E1F08">
      <w:pPr>
        <w:shd w:val="clear" w:color="auto" w:fill="FFFFFF"/>
        <w:spacing w:after="0" w:line="240" w:lineRule="auto"/>
        <w:ind w:left="720"/>
        <w:rPr>
          <w:rFonts w:eastAsia="Times New Roman"/>
          <w:bCs w:val="0"/>
          <w:color w:val="252B6C"/>
          <w:szCs w:val="24"/>
          <w:lang w:eastAsia="en-AU"/>
        </w:rPr>
      </w:pPr>
      <w:r w:rsidRPr="00FE2795">
        <w:rPr>
          <w:rFonts w:eastAsia="Times New Roman"/>
          <w:bCs w:val="0"/>
          <w:color w:val="252B6C"/>
          <w:szCs w:val="24"/>
          <w:lang w:eastAsia="en-AU"/>
        </w:rPr>
        <w:t xml:space="preserve">“While we didn’t need an audit to know the system is broken, as frontline services have been saying this for years, now it is in black and white: </w:t>
      </w:r>
      <w:r w:rsidRPr="000E1F08">
        <w:rPr>
          <w:rFonts w:eastAsia="Times New Roman"/>
          <w:bCs w:val="0"/>
          <w:color w:val="252B6C"/>
          <w:szCs w:val="24"/>
          <w:highlight w:val="yellow"/>
          <w:lang w:eastAsia="en-AU"/>
        </w:rPr>
        <w:t>the NSW Government has done next to nothing to reduce gambling harm while clubs and hotels pocket billions</w:t>
      </w:r>
      <w:r w:rsidRPr="00FE2795">
        <w:rPr>
          <w:rFonts w:eastAsia="Times New Roman"/>
          <w:bCs w:val="0"/>
          <w:color w:val="252B6C"/>
          <w:szCs w:val="24"/>
          <w:lang w:eastAsia="en-AU"/>
        </w:rPr>
        <w:t>.</w:t>
      </w:r>
      <w:r w:rsidR="000E1F08">
        <w:rPr>
          <w:rFonts w:eastAsia="Times New Roman"/>
          <w:bCs w:val="0"/>
          <w:color w:val="252B6C"/>
          <w:szCs w:val="24"/>
          <w:lang w:eastAsia="en-AU"/>
        </w:rPr>
        <w:t>”</w:t>
      </w:r>
      <w:r w:rsidRPr="00FE2795">
        <w:rPr>
          <w:rFonts w:eastAsia="Times New Roman"/>
          <w:bCs w:val="0"/>
          <w:color w:val="252B6C"/>
          <w:szCs w:val="24"/>
          <w:lang w:eastAsia="en-AU"/>
        </w:rPr>
        <w:br/>
      </w:r>
      <w:r w:rsidRPr="000E1F08">
        <w:rPr>
          <w:rFonts w:eastAsia="Times New Roman"/>
          <w:bCs w:val="0"/>
          <w:color w:val="252B6C"/>
          <w:sz w:val="16"/>
          <w:szCs w:val="16"/>
          <w:lang w:eastAsia="en-AU"/>
        </w:rPr>
        <w:br/>
      </w:r>
      <w:r w:rsidRPr="00FE2795">
        <w:rPr>
          <w:rFonts w:eastAsia="Times New Roman"/>
          <w:bCs w:val="0"/>
          <w:color w:val="252B6C"/>
          <w:szCs w:val="24"/>
          <w:lang w:eastAsia="en-AU"/>
        </w:rPr>
        <w:t xml:space="preserve">“The government has been sitting on the recommendations of its own </w:t>
      </w:r>
      <w:hyperlink r:id="rId4" w:history="1">
        <w:r w:rsidRPr="000E1F08">
          <w:rPr>
            <w:rStyle w:val="Hyperlink"/>
            <w:rFonts w:eastAsia="Times New Roman"/>
            <w:b/>
            <w:bCs w:val="0"/>
            <w:szCs w:val="24"/>
            <w:lang w:eastAsia="en-AU"/>
          </w:rPr>
          <w:t>Independent</w:t>
        </w:r>
        <w:r w:rsidR="000E1F08" w:rsidRPr="000E1F08">
          <w:rPr>
            <w:rStyle w:val="Hyperlink"/>
            <w:rFonts w:eastAsia="Times New Roman"/>
            <w:b/>
            <w:bCs w:val="0"/>
            <w:szCs w:val="24"/>
            <w:lang w:eastAsia="en-AU"/>
          </w:rPr>
          <w:t> </w:t>
        </w:r>
        <w:r w:rsidRPr="000E1F08">
          <w:rPr>
            <w:rStyle w:val="Hyperlink"/>
            <w:rFonts w:eastAsia="Times New Roman"/>
            <w:b/>
            <w:bCs w:val="0"/>
            <w:szCs w:val="24"/>
            <w:lang w:eastAsia="en-AU"/>
          </w:rPr>
          <w:t>Panel</w:t>
        </w:r>
        <w:r w:rsidR="000E1F08" w:rsidRPr="000E1F08">
          <w:rPr>
            <w:rStyle w:val="Hyperlink"/>
            <w:rFonts w:eastAsia="Times New Roman"/>
            <w:b/>
            <w:bCs w:val="0"/>
            <w:szCs w:val="24"/>
            <w:lang w:eastAsia="en-AU"/>
          </w:rPr>
          <w:t> </w:t>
        </w:r>
        <w:r w:rsidRPr="000E1F08">
          <w:rPr>
            <w:rStyle w:val="Hyperlink"/>
            <w:rFonts w:eastAsia="Times New Roman"/>
            <w:b/>
            <w:bCs w:val="0"/>
            <w:szCs w:val="24"/>
            <w:lang w:eastAsia="en-AU"/>
          </w:rPr>
          <w:t>on Gambling Reform</w:t>
        </w:r>
      </w:hyperlink>
      <w:r w:rsidRPr="00FE2795">
        <w:rPr>
          <w:rFonts w:eastAsia="Times New Roman"/>
          <w:bCs w:val="0"/>
          <w:color w:val="252B6C"/>
          <w:szCs w:val="24"/>
          <w:lang w:eastAsia="en-AU"/>
        </w:rPr>
        <w:t xml:space="preserve"> for over seven months. These recommendations include mandatory cashless gambling to reduce harm and stop money laundering. This inaction privileges the special pleading of a harmful and predatory industry over and above the health and wellbeing of the people of New South Wales.</w:t>
      </w:r>
      <w:r w:rsidRPr="00FE2795">
        <w:rPr>
          <w:rFonts w:eastAsia="Times New Roman"/>
          <w:bCs w:val="0"/>
          <w:color w:val="252B6C"/>
          <w:szCs w:val="24"/>
          <w:lang w:eastAsia="en-AU"/>
        </w:rPr>
        <w:br/>
      </w:r>
      <w:r w:rsidRPr="000E1F08">
        <w:rPr>
          <w:rFonts w:eastAsia="Times New Roman"/>
          <w:bCs w:val="0"/>
          <w:color w:val="252B6C"/>
          <w:sz w:val="16"/>
          <w:szCs w:val="16"/>
          <w:lang w:eastAsia="en-AU"/>
        </w:rPr>
        <w:br/>
      </w:r>
      <w:r w:rsidRPr="00FE2795">
        <w:rPr>
          <w:rFonts w:eastAsia="Times New Roman"/>
          <w:bCs w:val="0"/>
          <w:color w:val="252B6C"/>
          <w:szCs w:val="24"/>
          <w:lang w:eastAsia="en-AU"/>
        </w:rPr>
        <w:t>“The Audit Office’s report confirms what we have been seeing for some time—</w:t>
      </w:r>
      <w:r w:rsidRPr="007441BB">
        <w:rPr>
          <w:rFonts w:eastAsia="Times New Roman"/>
          <w:bCs w:val="0"/>
          <w:color w:val="252B6C"/>
          <w:szCs w:val="24"/>
          <w:highlight w:val="yellow"/>
          <w:lang w:eastAsia="en-AU"/>
        </w:rPr>
        <w:t>that the government’s stated commitment to gambling reform and reducing harm is not translated into effective action.”</w:t>
      </w:r>
      <w:bookmarkStart w:id="0" w:name="_GoBack"/>
      <w:bookmarkEnd w:id="0"/>
    </w:p>
    <w:p w:rsidR="00FE2795" w:rsidRPr="00FE2795" w:rsidRDefault="00FE2795" w:rsidP="00FE2795">
      <w:pPr>
        <w:shd w:val="clear" w:color="auto" w:fill="FFFFFF"/>
        <w:spacing w:after="0" w:line="240" w:lineRule="auto"/>
        <w:rPr>
          <w:rFonts w:eastAsia="Times New Roman"/>
          <w:bCs w:val="0"/>
          <w:color w:val="252B6C"/>
          <w:szCs w:val="24"/>
          <w:lang w:eastAsia="en-AU"/>
        </w:rPr>
      </w:pPr>
      <w:r w:rsidRPr="00FE2795">
        <w:rPr>
          <w:rFonts w:eastAsia="Times New Roman"/>
          <w:bCs w:val="0"/>
          <w:color w:val="252B6C"/>
          <w:szCs w:val="24"/>
          <w:lang w:eastAsia="en-AU"/>
        </w:rPr>
        <w:t> </w:t>
      </w:r>
    </w:p>
    <w:p w:rsidR="00FE2795" w:rsidRPr="00FE2795" w:rsidRDefault="00FE2795" w:rsidP="00FE2795">
      <w:pPr>
        <w:shd w:val="clear" w:color="auto" w:fill="FFFFFF"/>
        <w:spacing w:after="0" w:line="240" w:lineRule="auto"/>
        <w:rPr>
          <w:rFonts w:eastAsia="Times New Roman"/>
          <w:bCs w:val="0"/>
          <w:color w:val="252B6C"/>
          <w:szCs w:val="24"/>
          <w:lang w:eastAsia="en-AU"/>
        </w:rPr>
      </w:pPr>
      <w:r w:rsidRPr="00FE2795">
        <w:rPr>
          <w:rFonts w:eastAsia="Times New Roman"/>
          <w:bCs w:val="0"/>
          <w:color w:val="252B6C"/>
          <w:szCs w:val="24"/>
          <w:lang w:eastAsia="en-AU"/>
        </w:rPr>
        <w:t>The Audit report also found</w:t>
      </w:r>
      <w:proofErr w:type="gramStart"/>
      <w:r w:rsidRPr="00FE2795">
        <w:rPr>
          <w:rFonts w:eastAsia="Times New Roman"/>
          <w:bCs w:val="0"/>
          <w:color w:val="252B6C"/>
          <w:szCs w:val="24"/>
          <w:lang w:eastAsia="en-AU"/>
        </w:rPr>
        <w:t>:</w:t>
      </w:r>
      <w:proofErr w:type="gramEnd"/>
      <w:r w:rsidRPr="00FE2795">
        <w:rPr>
          <w:rFonts w:eastAsia="Times New Roman"/>
          <w:bCs w:val="0"/>
          <w:color w:val="252B6C"/>
          <w:szCs w:val="24"/>
          <w:lang w:eastAsia="en-AU"/>
        </w:rPr>
        <w:br/>
        <w:t xml:space="preserve">- </w:t>
      </w:r>
      <w:r w:rsidRPr="004E0414">
        <w:rPr>
          <w:rFonts w:eastAsia="Times New Roman"/>
          <w:bCs w:val="0"/>
          <w:color w:val="252B6C"/>
          <w:szCs w:val="24"/>
          <w:highlight w:val="yellow"/>
          <w:lang w:eastAsia="en-AU"/>
        </w:rPr>
        <w:t>The number of poker machines in NSW has increased since the government took office in 2023</w:t>
      </w:r>
    </w:p>
    <w:p w:rsidR="00FE2795" w:rsidRPr="00FE2795" w:rsidRDefault="00FE2795" w:rsidP="00FE2795">
      <w:pPr>
        <w:shd w:val="clear" w:color="auto" w:fill="FFFFFF"/>
        <w:spacing w:after="0" w:line="240" w:lineRule="auto"/>
        <w:rPr>
          <w:rFonts w:eastAsia="Times New Roman"/>
          <w:bCs w:val="0"/>
          <w:color w:val="252B6C"/>
          <w:szCs w:val="24"/>
          <w:lang w:eastAsia="en-AU"/>
        </w:rPr>
      </w:pPr>
      <w:r w:rsidRPr="00FE2795">
        <w:rPr>
          <w:rFonts w:eastAsia="Times New Roman"/>
          <w:bCs w:val="0"/>
          <w:color w:val="252B6C"/>
          <w:szCs w:val="24"/>
          <w:lang w:eastAsia="en-AU"/>
        </w:rPr>
        <w:t>- The Department of Liquor and Gaming’s strategy lacks any clear targets to reduce harm</w:t>
      </w:r>
    </w:p>
    <w:p w:rsidR="00FE2795" w:rsidRPr="00FE2795" w:rsidRDefault="00FE2795" w:rsidP="00FE2795">
      <w:pPr>
        <w:shd w:val="clear" w:color="auto" w:fill="FFFFFF"/>
        <w:spacing w:after="0" w:line="240" w:lineRule="auto"/>
        <w:rPr>
          <w:rFonts w:eastAsia="Times New Roman"/>
          <w:bCs w:val="0"/>
          <w:color w:val="252B6C"/>
          <w:szCs w:val="24"/>
          <w:lang w:eastAsia="en-AU"/>
        </w:rPr>
      </w:pPr>
      <w:r w:rsidRPr="00FE2795">
        <w:rPr>
          <w:rFonts w:eastAsia="Times New Roman"/>
          <w:bCs w:val="0"/>
          <w:color w:val="252B6C"/>
          <w:szCs w:val="24"/>
          <w:lang w:eastAsia="en-AU"/>
        </w:rPr>
        <w:t xml:space="preserve">- </w:t>
      </w:r>
      <w:r w:rsidRPr="004E0414">
        <w:rPr>
          <w:rFonts w:eastAsia="Times New Roman"/>
          <w:bCs w:val="0"/>
          <w:color w:val="252B6C"/>
          <w:szCs w:val="24"/>
          <w:highlight w:val="yellow"/>
          <w:lang w:eastAsia="en-AU"/>
        </w:rPr>
        <w:t>The Independent Liquor and Gaming Authority does not routinely review gaming licences once issued</w:t>
      </w:r>
      <w:r w:rsidRPr="00FE2795">
        <w:rPr>
          <w:rFonts w:eastAsia="Times New Roman"/>
          <w:bCs w:val="0"/>
          <w:color w:val="252B6C"/>
          <w:szCs w:val="24"/>
          <w:lang w:eastAsia="en-AU"/>
        </w:rPr>
        <w:t xml:space="preserve">      </w:t>
      </w:r>
      <w:r w:rsidRPr="00FE2795">
        <w:rPr>
          <w:rFonts w:eastAsia="Times New Roman"/>
          <w:bCs w:val="0"/>
          <w:color w:val="252B6C"/>
          <w:szCs w:val="24"/>
          <w:lang w:eastAsia="en-AU"/>
        </w:rPr>
        <w:br/>
        <w:t xml:space="preserve">- </w:t>
      </w:r>
      <w:r w:rsidRPr="004E0414">
        <w:rPr>
          <w:rFonts w:eastAsia="Times New Roman"/>
          <w:bCs w:val="0"/>
          <w:color w:val="252B6C"/>
          <w:szCs w:val="24"/>
          <w:highlight w:val="yellow"/>
          <w:lang w:eastAsia="en-AU"/>
        </w:rPr>
        <w:t>High-risk venues are operating with outdated, unchecked licence conditions</w:t>
      </w:r>
      <w:r w:rsidRPr="00FE2795">
        <w:rPr>
          <w:rFonts w:eastAsia="Times New Roman"/>
          <w:bCs w:val="0"/>
          <w:color w:val="252B6C"/>
          <w:szCs w:val="24"/>
          <w:lang w:eastAsia="en-AU"/>
        </w:rPr>
        <w:br/>
      </w:r>
      <w:r w:rsidRPr="00FE2795">
        <w:rPr>
          <w:rFonts w:eastAsia="Times New Roman"/>
          <w:bCs w:val="0"/>
          <w:color w:val="252B6C"/>
          <w:szCs w:val="24"/>
          <w:lang w:eastAsia="en-AU"/>
        </w:rPr>
        <w:br/>
        <w:t>Rev Cameron says, “If people were being harmed this badly by alcohol, drugs or unsafe roads, action would be swift. This is a public health crisis and it needs to be treated as such.”</w:t>
      </w:r>
      <w:r w:rsidRPr="00FE2795">
        <w:rPr>
          <w:rFonts w:eastAsia="Times New Roman"/>
          <w:bCs w:val="0"/>
          <w:color w:val="252B6C"/>
          <w:szCs w:val="24"/>
          <w:lang w:eastAsia="en-AU"/>
        </w:rPr>
        <w:br/>
      </w:r>
      <w:r w:rsidRPr="00FE2795">
        <w:rPr>
          <w:rFonts w:eastAsia="Times New Roman"/>
          <w:bCs w:val="0"/>
          <w:color w:val="252B6C"/>
          <w:szCs w:val="24"/>
          <w:lang w:eastAsia="en-AU"/>
        </w:rPr>
        <w:br/>
        <w:t xml:space="preserve">The Audit was tabled just days after new figures revealed </w:t>
      </w:r>
      <w:r w:rsidRPr="007441BB">
        <w:rPr>
          <w:rFonts w:eastAsia="Times New Roman"/>
          <w:bCs w:val="0"/>
          <w:color w:val="252B6C"/>
          <w:szCs w:val="24"/>
          <w:highlight w:val="yellow"/>
          <w:lang w:eastAsia="en-AU"/>
        </w:rPr>
        <w:t>poker machine losses exploded to $2.17 billion in the first 90 days of 2025—or $24 million a day. It is estimated some communities are now losing more than $3,200 per person every year.</w:t>
      </w:r>
      <w:r w:rsidRPr="00FE2795">
        <w:rPr>
          <w:rFonts w:eastAsia="Times New Roman"/>
          <w:bCs w:val="0"/>
          <w:color w:val="252B6C"/>
          <w:szCs w:val="24"/>
          <w:lang w:eastAsia="en-AU"/>
        </w:rPr>
        <w:br/>
      </w:r>
      <w:r w:rsidRPr="00FE2795">
        <w:rPr>
          <w:rFonts w:eastAsia="Times New Roman"/>
          <w:bCs w:val="0"/>
          <w:color w:val="252B6C"/>
          <w:szCs w:val="24"/>
          <w:lang w:eastAsia="en-AU"/>
        </w:rPr>
        <w:br/>
        <w:t>Wesley Mission is calling on the government to immediately:</w:t>
      </w:r>
      <w:r w:rsidRPr="00FE2795">
        <w:rPr>
          <w:rFonts w:eastAsia="Times New Roman"/>
          <w:bCs w:val="0"/>
          <w:color w:val="252B6C"/>
          <w:szCs w:val="24"/>
          <w:lang w:eastAsia="en-AU"/>
        </w:rPr>
        <w:br/>
        <w:t xml:space="preserve">- </w:t>
      </w:r>
      <w:r w:rsidRPr="004E0414">
        <w:rPr>
          <w:rFonts w:eastAsia="Times New Roman"/>
          <w:bCs w:val="0"/>
          <w:color w:val="252B6C"/>
          <w:szCs w:val="24"/>
          <w:highlight w:val="yellow"/>
          <w:lang w:eastAsia="en-AU"/>
        </w:rPr>
        <w:t>Introduce mandatory venue shutdowns from midnight to 10am</w:t>
      </w:r>
      <w:r w:rsidRPr="00FE2795">
        <w:rPr>
          <w:rFonts w:eastAsia="Times New Roman"/>
          <w:bCs w:val="0"/>
          <w:color w:val="252B6C"/>
          <w:szCs w:val="24"/>
          <w:lang w:eastAsia="en-AU"/>
        </w:rPr>
        <w:br/>
        <w:t>- Implement a cashless gambling card with enforceable harm reduction limits</w:t>
      </w:r>
      <w:r w:rsidRPr="00FE2795">
        <w:rPr>
          <w:rFonts w:eastAsia="Times New Roman"/>
          <w:bCs w:val="0"/>
          <w:color w:val="252B6C"/>
          <w:szCs w:val="24"/>
          <w:lang w:eastAsia="en-AU"/>
        </w:rPr>
        <w:br/>
        <w:t xml:space="preserve">- </w:t>
      </w:r>
      <w:r w:rsidRPr="004E0414">
        <w:rPr>
          <w:rFonts w:eastAsia="Times New Roman"/>
          <w:bCs w:val="0"/>
          <w:color w:val="252B6C"/>
          <w:szCs w:val="24"/>
          <w:highlight w:val="yellow"/>
          <w:lang w:eastAsia="en-AU"/>
        </w:rPr>
        <w:t>Place tighter caps on poker machines in high-risk areas</w:t>
      </w:r>
      <w:r w:rsidRPr="00FE2795">
        <w:rPr>
          <w:rFonts w:eastAsia="Times New Roman"/>
          <w:bCs w:val="0"/>
          <w:color w:val="252B6C"/>
          <w:szCs w:val="24"/>
          <w:lang w:eastAsia="en-AU"/>
        </w:rPr>
        <w:br/>
      </w:r>
      <w:r w:rsidRPr="00FE2795">
        <w:rPr>
          <w:rFonts w:eastAsia="Times New Roman"/>
          <w:bCs w:val="0"/>
          <w:color w:val="252B6C"/>
          <w:szCs w:val="24"/>
          <w:lang w:eastAsia="en-AU"/>
        </w:rPr>
        <w:br/>
        <w:t>Rev Cameron reiterated, “These are basic public health protections, not radical ideas. The independent and objective report confirms what we already know. The question now is will the government finally act?”</w:t>
      </w:r>
    </w:p>
    <w:p w:rsidR="00704784" w:rsidRDefault="00704784"/>
    <w:sectPr w:rsidR="00704784" w:rsidSect="009D6265">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95"/>
    <w:rsid w:val="000E114F"/>
    <w:rsid w:val="000E1F08"/>
    <w:rsid w:val="004E0414"/>
    <w:rsid w:val="00704784"/>
    <w:rsid w:val="007441BB"/>
    <w:rsid w:val="009D6265"/>
    <w:rsid w:val="00BE77B2"/>
    <w:rsid w:val="00FE2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DA3B-EA0B-471A-A05C-9805FF1B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2795"/>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795"/>
    <w:rPr>
      <w:rFonts w:ascii="Times New Roman" w:eastAsia="Times New Roman" w:hAnsi="Times New Roman" w:cs="Times New Roman"/>
      <w:b/>
      <w:kern w:val="36"/>
      <w:sz w:val="48"/>
      <w:szCs w:val="48"/>
      <w:lang w:eastAsia="en-AU"/>
    </w:rPr>
  </w:style>
  <w:style w:type="character" w:customStyle="1" w:styleId="hscoswrapper">
    <w:name w:val="hs_cos_wrapper"/>
    <w:basedOn w:val="DefaultParagraphFont"/>
    <w:rsid w:val="00FE2795"/>
  </w:style>
  <w:style w:type="character" w:customStyle="1" w:styleId="blog-postarticlemetatimestampdate">
    <w:name w:val="blog-post__article__meta__timestamp__date"/>
    <w:basedOn w:val="DefaultParagraphFont"/>
    <w:rsid w:val="00FE2795"/>
  </w:style>
  <w:style w:type="character" w:customStyle="1" w:styleId="blog-postarticlemetaread-time">
    <w:name w:val="blog-post__article__meta__read-time"/>
    <w:basedOn w:val="DefaultParagraphFont"/>
    <w:rsid w:val="00FE2795"/>
  </w:style>
  <w:style w:type="paragraph" w:styleId="NormalWeb">
    <w:name w:val="Normal (Web)"/>
    <w:basedOn w:val="Normal"/>
    <w:uiPriority w:val="99"/>
    <w:semiHidden/>
    <w:unhideWhenUsed/>
    <w:rsid w:val="00FE2795"/>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Hyperlink">
    <w:name w:val="Hyperlink"/>
    <w:basedOn w:val="DefaultParagraphFont"/>
    <w:uiPriority w:val="99"/>
    <w:unhideWhenUsed/>
    <w:rsid w:val="00FE2795"/>
    <w:rPr>
      <w:color w:val="0000FF" w:themeColor="hyperlink"/>
      <w:u w:val="single"/>
    </w:rPr>
  </w:style>
  <w:style w:type="paragraph" w:styleId="ListParagraph">
    <w:name w:val="List Paragraph"/>
    <w:basedOn w:val="Normal"/>
    <w:uiPriority w:val="34"/>
    <w:qFormat/>
    <w:rsid w:val="000E1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3835">
      <w:bodyDiv w:val="1"/>
      <w:marLeft w:val="0"/>
      <w:marRight w:val="0"/>
      <w:marTop w:val="0"/>
      <w:marBottom w:val="0"/>
      <w:divBdr>
        <w:top w:val="none" w:sz="0" w:space="0" w:color="auto"/>
        <w:left w:val="none" w:sz="0" w:space="0" w:color="auto"/>
        <w:bottom w:val="none" w:sz="0" w:space="0" w:color="auto"/>
        <w:right w:val="none" w:sz="0" w:space="0" w:color="auto"/>
      </w:divBdr>
      <w:divsChild>
        <w:div w:id="826285846">
          <w:marLeft w:val="0"/>
          <w:marRight w:val="0"/>
          <w:marTop w:val="0"/>
          <w:marBottom w:val="750"/>
          <w:divBdr>
            <w:top w:val="none" w:sz="0" w:space="0" w:color="auto"/>
            <w:left w:val="none" w:sz="0" w:space="0" w:color="auto"/>
            <w:bottom w:val="none" w:sz="0" w:space="0" w:color="auto"/>
            <w:right w:val="none" w:sz="0" w:space="0" w:color="auto"/>
          </w:divBdr>
          <w:divsChild>
            <w:div w:id="740098863">
              <w:marLeft w:val="0"/>
              <w:marRight w:val="0"/>
              <w:marTop w:val="0"/>
              <w:marBottom w:val="0"/>
              <w:divBdr>
                <w:top w:val="none" w:sz="0" w:space="0" w:color="auto"/>
                <w:left w:val="none" w:sz="0" w:space="0" w:color="auto"/>
                <w:bottom w:val="none" w:sz="0" w:space="0" w:color="auto"/>
                <w:right w:val="none" w:sz="0" w:space="0" w:color="auto"/>
              </w:divBdr>
              <w:divsChild>
                <w:div w:id="84422126">
                  <w:marLeft w:val="0"/>
                  <w:marRight w:val="0"/>
                  <w:marTop w:val="0"/>
                  <w:marBottom w:val="0"/>
                  <w:divBdr>
                    <w:top w:val="none" w:sz="0" w:space="0" w:color="auto"/>
                    <w:left w:val="none" w:sz="0" w:space="0" w:color="auto"/>
                    <w:bottom w:val="none" w:sz="0" w:space="0" w:color="auto"/>
                    <w:right w:val="none" w:sz="0" w:space="0" w:color="auto"/>
                  </w:divBdr>
                  <w:divsChild>
                    <w:div w:id="853687008">
                      <w:marLeft w:val="0"/>
                      <w:marRight w:val="0"/>
                      <w:marTop w:val="0"/>
                      <w:marBottom w:val="0"/>
                      <w:divBdr>
                        <w:top w:val="none" w:sz="0" w:space="0" w:color="auto"/>
                        <w:left w:val="none" w:sz="0" w:space="0" w:color="auto"/>
                        <w:bottom w:val="none" w:sz="0" w:space="0" w:color="auto"/>
                        <w:right w:val="none" w:sz="0" w:space="0" w:color="auto"/>
                      </w:divBdr>
                    </w:div>
                    <w:div w:id="10515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9371">
          <w:marLeft w:val="0"/>
          <w:marRight w:val="0"/>
          <w:marTop w:val="0"/>
          <w:marBottom w:val="0"/>
          <w:divBdr>
            <w:top w:val="none" w:sz="0" w:space="0" w:color="auto"/>
            <w:left w:val="none" w:sz="0" w:space="0" w:color="auto"/>
            <w:bottom w:val="none" w:sz="0" w:space="0" w:color="auto"/>
            <w:right w:val="none" w:sz="0" w:space="0" w:color="auto"/>
          </w:divBdr>
          <w:divsChild>
            <w:div w:id="598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IndependantPanelGamblingReform/Roadmap%20recommendation%20member%20table_IPG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2025-06-13T21:38:00Z</dcterms:created>
  <dcterms:modified xsi:type="dcterms:W3CDTF">2025-06-13T22:22:00Z</dcterms:modified>
</cp:coreProperties>
</file>