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0F" w:rsidRPr="00C8530F" w:rsidRDefault="00402246" w:rsidP="00C8530F">
      <w:pPr>
        <w:shd w:val="clear" w:color="auto" w:fill="EDF2FA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1871"/>
          <w:kern w:val="36"/>
          <w:sz w:val="48"/>
          <w:szCs w:val="48"/>
          <w:u w:val="single"/>
          <w:lang w:eastAsia="en-AU"/>
        </w:rPr>
      </w:pPr>
      <w:r w:rsidRPr="00402246">
        <w:rPr>
          <w:rFonts w:ascii="Segoe UI" w:eastAsia="Times New Roman" w:hAnsi="Segoe UI" w:cs="Segoe UI"/>
          <w:b/>
          <w:bCs/>
          <w:color w:val="0070C0"/>
          <w:kern w:val="36"/>
          <w:sz w:val="48"/>
          <w:szCs w:val="48"/>
          <w:u w:val="single"/>
          <w:lang w:eastAsia="en-AU"/>
        </w:rPr>
        <w:fldChar w:fldCharType="begin"/>
      </w:r>
      <w:r w:rsidRPr="00402246">
        <w:rPr>
          <w:rFonts w:ascii="Segoe UI" w:eastAsia="Times New Roman" w:hAnsi="Segoe UI" w:cs="Segoe UI"/>
          <w:b/>
          <w:bCs/>
          <w:color w:val="0070C0"/>
          <w:kern w:val="36"/>
          <w:sz w:val="48"/>
          <w:szCs w:val="48"/>
          <w:u w:val="single"/>
          <w:lang w:eastAsia="en-AU"/>
        </w:rPr>
        <w:instrText>HYPERLINK "https://www.tga.gov.au/products/unapproved-therapeutic-goods/vaping-hub/reforms-regulation-vapes"</w:instrText>
      </w:r>
      <w:r w:rsidRPr="00402246">
        <w:rPr>
          <w:rFonts w:ascii="Segoe UI" w:eastAsia="Times New Roman" w:hAnsi="Segoe UI" w:cs="Segoe UI"/>
          <w:b/>
          <w:bCs/>
          <w:color w:val="0070C0"/>
          <w:kern w:val="36"/>
          <w:sz w:val="48"/>
          <w:szCs w:val="48"/>
          <w:u w:val="single"/>
          <w:lang w:eastAsia="en-AU"/>
        </w:rPr>
      </w:r>
      <w:r w:rsidRPr="00402246">
        <w:rPr>
          <w:rFonts w:ascii="Segoe UI" w:eastAsia="Times New Roman" w:hAnsi="Segoe UI" w:cs="Segoe UI"/>
          <w:b/>
          <w:bCs/>
          <w:color w:val="0070C0"/>
          <w:kern w:val="36"/>
          <w:sz w:val="48"/>
          <w:szCs w:val="48"/>
          <w:u w:val="single"/>
          <w:lang w:eastAsia="en-AU"/>
        </w:rPr>
        <w:fldChar w:fldCharType="separate"/>
      </w:r>
      <w:r w:rsidR="00C8530F" w:rsidRPr="00402246">
        <w:rPr>
          <w:rStyle w:val="Hyperlink"/>
          <w:rFonts w:ascii="Segoe UI" w:eastAsia="Times New Roman" w:hAnsi="Segoe UI" w:cs="Segoe UI"/>
          <w:b/>
          <w:bCs/>
          <w:color w:val="0070C0"/>
          <w:kern w:val="36"/>
          <w:sz w:val="48"/>
          <w:szCs w:val="48"/>
          <w:u w:val="single"/>
          <w:lang w:eastAsia="en-AU"/>
        </w:rPr>
        <w:t xml:space="preserve">Reforms to the regulation of </w:t>
      </w:r>
      <w:proofErr w:type="spellStart"/>
      <w:r w:rsidR="00C8530F" w:rsidRPr="00402246">
        <w:rPr>
          <w:rStyle w:val="Hyperlink"/>
          <w:rFonts w:ascii="Segoe UI" w:eastAsia="Times New Roman" w:hAnsi="Segoe UI" w:cs="Segoe UI"/>
          <w:b/>
          <w:bCs/>
          <w:color w:val="0070C0"/>
          <w:kern w:val="36"/>
          <w:sz w:val="48"/>
          <w:szCs w:val="48"/>
          <w:u w:val="single"/>
          <w:lang w:eastAsia="en-AU"/>
        </w:rPr>
        <w:t>vapes</w:t>
      </w:r>
      <w:proofErr w:type="spellEnd"/>
      <w:r w:rsidRPr="00402246">
        <w:rPr>
          <w:rFonts w:ascii="Segoe UI" w:eastAsia="Times New Roman" w:hAnsi="Segoe UI" w:cs="Segoe UI"/>
          <w:b/>
          <w:bCs/>
          <w:color w:val="0070C0"/>
          <w:kern w:val="36"/>
          <w:sz w:val="48"/>
          <w:szCs w:val="48"/>
          <w:u w:val="single"/>
          <w:lang w:eastAsia="en-AU"/>
        </w:rPr>
        <w:fldChar w:fldCharType="end"/>
      </w:r>
    </w:p>
    <w:p w:rsidR="00C8530F" w:rsidRPr="00C8530F" w:rsidRDefault="00C8530F" w:rsidP="00C8530F">
      <w:pPr>
        <w:shd w:val="clear" w:color="auto" w:fill="EDF2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sz w:val="26"/>
          <w:szCs w:val="26"/>
          <w:lang w:eastAsia="en-AU"/>
        </w:rPr>
      </w:pPr>
      <w:r w:rsidRPr="00C8530F">
        <w:rPr>
          <w:rFonts w:ascii="Times New Roman" w:eastAsia="Times New Roman" w:hAnsi="Times New Roman" w:cs="Times New Roman"/>
          <w:color w:val="414141"/>
          <w:sz w:val="26"/>
          <w:szCs w:val="26"/>
          <w:lang w:eastAsia="en-AU"/>
        </w:rPr>
        <w:t xml:space="preserve">Find out about changes to the regulation of all </w:t>
      </w:r>
      <w:proofErr w:type="spellStart"/>
      <w:r w:rsidRPr="00C8530F">
        <w:rPr>
          <w:rFonts w:ascii="Times New Roman" w:eastAsia="Times New Roman" w:hAnsi="Times New Roman" w:cs="Times New Roman"/>
          <w:color w:val="414141"/>
          <w:sz w:val="26"/>
          <w:szCs w:val="26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414141"/>
          <w:sz w:val="26"/>
          <w:szCs w:val="26"/>
          <w:lang w:eastAsia="en-AU"/>
        </w:rPr>
        <w:t xml:space="preserve"> in Australia.</w:t>
      </w:r>
      <w:hyperlink r:id="rId5" w:history="1">
        <w:r w:rsidR="00402246" w:rsidRPr="00577AE6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en-AU"/>
          </w:rPr>
          <w:t>https://www.tga.gov.au/products/unapproved-therapeutic-goods/vaping-hub/reforms-regulation-vapes</w:t>
        </w:r>
      </w:hyperlink>
    </w:p>
    <w:p w:rsidR="00C8530F" w:rsidRPr="00C8530F" w:rsidRDefault="00C8530F" w:rsidP="00C8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Reforms to the regulation of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seek to address the significant public health issues caused by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, particularly among young people.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</w:pP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include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substances,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accessories and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devices.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From </w:t>
      </w:r>
      <w:r w:rsidRPr="00C8530F">
        <w:rPr>
          <w:rFonts w:ascii="Times New Roman" w:eastAsia="Times New Roman" w:hAnsi="Times New Roman" w:cs="Times New Roman"/>
          <w:b/>
          <w:bCs/>
          <w:color w:val="313131"/>
          <w:lang w:eastAsia="en-AU"/>
        </w:rPr>
        <w:t>1 January 2024</w:t>
      </w: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:</w:t>
      </w:r>
    </w:p>
    <w:p w:rsidR="00C8530F" w:rsidRPr="00C8530F" w:rsidRDefault="00C8530F" w:rsidP="00C8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highlight w:val="yellow"/>
          <w:lang w:eastAsia="en-AU"/>
        </w:rPr>
      </w:pPr>
      <w:r w:rsidRPr="00C8530F">
        <w:rPr>
          <w:rFonts w:ascii="Segoe UI" w:eastAsia="Times New Roman" w:hAnsi="Segoe UI" w:cs="Segoe UI"/>
          <w:color w:val="313131"/>
          <w:highlight w:val="yellow"/>
          <w:lang w:eastAsia="en-AU"/>
        </w:rPr>
        <w:t xml:space="preserve">the importation of all disposable </w:t>
      </w:r>
      <w:proofErr w:type="spellStart"/>
      <w:r w:rsidRPr="00C8530F">
        <w:rPr>
          <w:rFonts w:ascii="Segoe UI" w:eastAsia="Times New Roman" w:hAnsi="Segoe UI" w:cs="Segoe UI"/>
          <w:color w:val="313131"/>
          <w:highlight w:val="yellow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highlight w:val="yellow"/>
          <w:lang w:eastAsia="en-AU"/>
        </w:rPr>
        <w:t xml:space="preserve"> is </w:t>
      </w:r>
      <w:r w:rsidRPr="00C8530F">
        <w:rPr>
          <w:rFonts w:ascii="Segoe UI" w:eastAsia="Times New Roman" w:hAnsi="Segoe UI" w:cs="Segoe UI"/>
          <w:b/>
          <w:color w:val="313131"/>
          <w:highlight w:val="yellow"/>
          <w:lang w:eastAsia="en-AU"/>
        </w:rPr>
        <w:t>banned</w:t>
      </w:r>
      <w:r w:rsidRPr="00C8530F">
        <w:rPr>
          <w:rFonts w:ascii="Segoe UI" w:eastAsia="Times New Roman" w:hAnsi="Segoe UI" w:cs="Segoe UI"/>
          <w:color w:val="313131"/>
          <w:highlight w:val="yellow"/>
          <w:lang w:eastAsia="en-AU"/>
        </w:rPr>
        <w:t>, with very limited exceptions</w:t>
      </w:r>
    </w:p>
    <w:p w:rsidR="00C8530F" w:rsidRPr="00C8530F" w:rsidRDefault="00C8530F" w:rsidP="00C8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the Special Access Scheme C (SAS C) pathway, is available to facilitate legitimate patient access to therapeutic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>, for smoking cessation and the management of nicotine dependence</w:t>
      </w:r>
    </w:p>
    <w:p w:rsidR="00C8530F" w:rsidRPr="00C8530F" w:rsidRDefault="00C8530F" w:rsidP="00C8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a form for importers and manufacturers of therapeutic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is available to notify the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TGA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about compliance with the relevant product standards prior to importation into Australia, or release for supply of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manufactured domestically (notices are required for goods imported or released for supply on or after </w:t>
      </w:r>
      <w:r w:rsidRPr="00C8530F">
        <w:rPr>
          <w:rFonts w:ascii="Segoe UI" w:eastAsia="Times New Roman" w:hAnsi="Segoe UI" w:cs="Segoe UI"/>
          <w:b/>
          <w:bCs/>
          <w:color w:val="313131"/>
          <w:lang w:eastAsia="en-AU"/>
        </w:rPr>
        <w:t>1 March 2024</w:t>
      </w:r>
      <w:r w:rsidRPr="00C8530F">
        <w:rPr>
          <w:rFonts w:ascii="Segoe UI" w:eastAsia="Times New Roman" w:hAnsi="Segoe UI" w:cs="Segoe UI"/>
          <w:color w:val="313131"/>
          <w:lang w:eastAsia="en-AU"/>
        </w:rPr>
        <w:t>)</w:t>
      </w:r>
    </w:p>
    <w:p w:rsidR="00C8530F" w:rsidRPr="00C8530F" w:rsidRDefault="00C8530F" w:rsidP="00C85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an application form for therapeutic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importers is available to apply for licences and permits for importing therapeutic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(licences and permits are required for goods imported on or after </w:t>
      </w:r>
      <w:r w:rsidRPr="00C8530F">
        <w:rPr>
          <w:rFonts w:ascii="Segoe UI" w:eastAsia="Times New Roman" w:hAnsi="Segoe UI" w:cs="Segoe UI"/>
          <w:b/>
          <w:bCs/>
          <w:color w:val="313131"/>
          <w:lang w:eastAsia="en-AU"/>
        </w:rPr>
        <w:t>1 March 2024</w:t>
      </w:r>
      <w:r w:rsidRPr="00C8530F">
        <w:rPr>
          <w:rFonts w:ascii="Segoe UI" w:eastAsia="Times New Roman" w:hAnsi="Segoe UI" w:cs="Segoe UI"/>
          <w:color w:val="313131"/>
          <w:lang w:eastAsia="en-AU"/>
        </w:rPr>
        <w:t>).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From </w:t>
      </w:r>
      <w:r w:rsidRPr="00C8530F">
        <w:rPr>
          <w:rFonts w:ascii="Times New Roman" w:eastAsia="Times New Roman" w:hAnsi="Times New Roman" w:cs="Times New Roman"/>
          <w:b/>
          <w:bCs/>
          <w:color w:val="313131"/>
          <w:lang w:eastAsia="en-AU"/>
        </w:rPr>
        <w:t>1 March 2024</w:t>
      </w: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: </w:t>
      </w:r>
    </w:p>
    <w:p w:rsidR="00C8530F" w:rsidRPr="00C8530F" w:rsidRDefault="00C8530F" w:rsidP="00C853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highlight w:val="yellow"/>
          <w:lang w:eastAsia="en-AU"/>
        </w:rPr>
      </w:pPr>
      <w:r w:rsidRPr="00C8530F">
        <w:rPr>
          <w:rFonts w:ascii="Segoe UI" w:eastAsia="Times New Roman" w:hAnsi="Segoe UI" w:cs="Segoe UI"/>
          <w:color w:val="313131"/>
          <w:highlight w:val="yellow"/>
          <w:lang w:eastAsia="en-AU"/>
        </w:rPr>
        <w:t xml:space="preserve">the importation of all </w:t>
      </w:r>
      <w:proofErr w:type="spellStart"/>
      <w:r w:rsidRPr="00C8530F">
        <w:rPr>
          <w:rFonts w:ascii="Segoe UI" w:eastAsia="Times New Roman" w:hAnsi="Segoe UI" w:cs="Segoe UI"/>
          <w:color w:val="313131"/>
          <w:highlight w:val="yellow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highlight w:val="yellow"/>
          <w:lang w:eastAsia="en-AU"/>
        </w:rPr>
        <w:t xml:space="preserve"> is </w:t>
      </w:r>
      <w:r w:rsidRPr="00C8530F">
        <w:rPr>
          <w:rFonts w:ascii="Segoe UI" w:eastAsia="Times New Roman" w:hAnsi="Segoe UI" w:cs="Segoe UI"/>
          <w:b/>
          <w:color w:val="313131"/>
          <w:highlight w:val="yellow"/>
          <w:lang w:eastAsia="en-AU"/>
        </w:rPr>
        <w:t>banned</w:t>
      </w:r>
      <w:r w:rsidRPr="00C8530F">
        <w:rPr>
          <w:rFonts w:ascii="Segoe UI" w:eastAsia="Times New Roman" w:hAnsi="Segoe UI" w:cs="Segoe UI"/>
          <w:color w:val="313131"/>
          <w:highlight w:val="yellow"/>
          <w:lang w:eastAsia="en-AU"/>
        </w:rPr>
        <w:t xml:space="preserve"> unless importers have an import licence and permit from the </w:t>
      </w:r>
      <w:hyperlink r:id="rId6" w:history="1">
        <w:r w:rsidRPr="00402246">
          <w:rPr>
            <w:rFonts w:ascii="Segoe UI" w:eastAsia="Times New Roman" w:hAnsi="Segoe UI" w:cs="Segoe UI"/>
            <w:color w:val="006FB0"/>
            <w:highlight w:val="yellow"/>
            <w:lang w:eastAsia="en-AU"/>
          </w:rPr>
          <w:t>Office of Drug Control</w:t>
        </w:r>
        <w:r w:rsidRPr="00402246">
          <w:rPr>
            <w:rFonts w:ascii="Segoe UI" w:eastAsia="Times New Roman" w:hAnsi="Segoe UI" w:cs="Segoe UI"/>
            <w:color w:val="006FB0"/>
            <w:highlight w:val="yellow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therapeutic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importers and manufacturers are required to notify the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TGA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about compliance with the relevant product standards before importation to Australia or release for supply in Australia</w:t>
      </w:r>
    </w:p>
    <w:p w:rsidR="00C8530F" w:rsidRPr="00C8530F" w:rsidRDefault="00C8530F" w:rsidP="00C85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the Personal Importation Scheme for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is closed</w:t>
      </w:r>
    </w:p>
    <w:p w:rsidR="00C8530F" w:rsidRPr="00C8530F" w:rsidRDefault="00C8530F" w:rsidP="00C85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lastRenderedPageBreak/>
        <w:t xml:space="preserve">travellers may bring a small quantity of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into Australia</w:t>
      </w:r>
    </w:p>
    <w:p w:rsidR="00C8530F" w:rsidRPr="00C8530F" w:rsidRDefault="00C8530F" w:rsidP="00C85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some changes to the quality requirements for therapeutic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for smoking cessation and the management of nicotine dependence, including restrictions on flavours to mint, menthol and tobacco</w:t>
      </w:r>
    </w:p>
    <w:p w:rsidR="00C8530F" w:rsidRPr="00C8530F" w:rsidRDefault="00C8530F" w:rsidP="00C85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proofErr w:type="gramStart"/>
      <w:r w:rsidRPr="00C8530F">
        <w:rPr>
          <w:rFonts w:ascii="Segoe UI" w:eastAsia="Times New Roman" w:hAnsi="Segoe UI" w:cs="Segoe UI"/>
          <w:color w:val="313131"/>
          <w:lang w:eastAsia="en-AU"/>
        </w:rPr>
        <w:t>a</w:t>
      </w:r>
      <w:proofErr w:type="gram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new medical device standard applies to therapeutic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vaping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devices that were previously excluded from the therapeutic goods framework.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These changes are being implemented through therapeutic goods and customs legislation.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The first stage of the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reforms has been implemented through amendments to three regulations and nine new or revised legislative instruments under the </w:t>
      </w:r>
      <w:r w:rsidRPr="00577AE6"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  <w:lang w:eastAsia="en-AU"/>
        </w:rPr>
        <w:t>Therapeutic Goods Act 1989 </w:t>
      </w: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and the </w:t>
      </w:r>
      <w:r w:rsidRPr="00577AE6"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  <w:lang w:eastAsia="en-AU"/>
        </w:rPr>
        <w:t>Customs (Prohibited Imports) Regulations</w:t>
      </w: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:</w:t>
      </w:r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7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Legislation Amendment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) Regulations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8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Customs Legislation Amendment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Goods) Regulations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9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(Excluded Goods) Amendment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) Determination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i/>
          <w:iCs/>
          <w:color w:val="313131"/>
          <w:lang w:eastAsia="en-AU"/>
        </w:rPr>
        <w:t> </w:t>
      </w:r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0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(Medicines—Authorised Supply) Amendment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) Rules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1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(Articles that are Not Medical Devices) Amendment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) Declaration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2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(Medical Devices—Specified Articles) Amendment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) Instrument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color w:val="313131"/>
          <w:lang w:eastAsia="en-AU"/>
        </w:rPr>
        <w:t> </w:t>
      </w:r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3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Therapeutic Goods (Standard for Nicotine 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Products)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TGO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110) Amendment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) Order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4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Therapeutic Goods (Medical Device Standard—Therapeutic 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Devices) Order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5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Therapeutic Goods (Information Specification—Therapeutic 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Goods and 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Devices) Instrument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6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Customs (Prohibited Imports)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Goods) Approval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i/>
          <w:iCs/>
          <w:color w:val="313131"/>
          <w:lang w:eastAsia="en-AU"/>
        </w:rPr>
        <w:t>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All amendments are reflected in updated compilations of the following principal instruments:</w:t>
      </w:r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7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Regulations 1990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8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Customs (Prohibited Imports) Regulations 1956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19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(Medical Devices) Regulations 2002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0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(Excluded Goods) Determination 2018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i/>
          <w:iCs/>
          <w:color w:val="313131"/>
          <w:lang w:eastAsia="en-AU"/>
        </w:rPr>
        <w:t> </w:t>
      </w:r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1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(Medical Devices—Specified Articles) Instrument 2020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i/>
          <w:iCs/>
          <w:color w:val="313131"/>
          <w:lang w:eastAsia="en-AU"/>
        </w:rPr>
        <w:t> </w:t>
      </w:r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2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(Articles that are Not Medical Devices) Declaration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i/>
          <w:iCs/>
          <w:color w:val="313131"/>
          <w:lang w:eastAsia="en-AU"/>
        </w:rPr>
        <w:t> </w:t>
      </w:r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3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Therapeutic Goods (Medicines and 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OTG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—Authorised Supply) Rules 2022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i/>
          <w:iCs/>
          <w:color w:val="313131"/>
          <w:lang w:eastAsia="en-AU"/>
        </w:rPr>
        <w:t> </w:t>
      </w:r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4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(Medical Devices—Authorised Supply) Rules 2022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5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Biologicals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—Authorised Supply) Rules 2022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i/>
          <w:iCs/>
          <w:color w:val="313131"/>
          <w:lang w:eastAsia="en-AU"/>
        </w:rPr>
        <w:t> </w:t>
      </w:r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6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Therapeutic Goods (Standard for Therapeutic 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Goods) (</w:t>
        </w:r>
        <w:proofErr w:type="spellStart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TGO</w:t>
        </w:r>
        <w:proofErr w:type="spellEnd"/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 xml:space="preserve"> 110) Order 2021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7" w:history="1">
        <w:r w:rsidRPr="00C8530F">
          <w:rPr>
            <w:rFonts w:ascii="Segoe UI" w:eastAsia="Times New Roman" w:hAnsi="Segoe UI" w:cs="Segoe UI"/>
            <w:i/>
            <w:iCs/>
            <w:color w:val="006FB0"/>
            <w:u w:val="single"/>
            <w:lang w:eastAsia="en-AU"/>
          </w:rPr>
          <w:t>Therapeutic Goods (Exempt Monographs) Determination 2021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Segoe UI" w:eastAsia="Times New Roman" w:hAnsi="Segoe UI" w:cs="Segoe UI"/>
          <w:i/>
          <w:iCs/>
          <w:color w:val="313131"/>
          <w:lang w:eastAsia="en-AU"/>
        </w:rPr>
        <w:t> </w:t>
      </w:r>
    </w:p>
    <w:p w:rsidR="00C8530F" w:rsidRPr="00C8530F" w:rsidRDefault="00C8530F" w:rsidP="00C853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hyperlink r:id="rId28" w:history="1">
        <w:r w:rsidRPr="00C8530F">
          <w:rPr>
            <w:rFonts w:ascii="Segoe UI" w:eastAsia="Times New Roman" w:hAnsi="Segoe UI" w:cs="Segoe UI"/>
            <w:color w:val="006FB0"/>
            <w:u w:val="single"/>
            <w:lang w:eastAsia="en-AU"/>
          </w:rPr>
          <w:t>Customs (Prohibited Imports) (</w:t>
        </w:r>
        <w:proofErr w:type="spellStart"/>
        <w:r w:rsidRPr="00C8530F">
          <w:rPr>
            <w:rFonts w:ascii="Segoe UI" w:eastAsia="Times New Roman" w:hAnsi="Segoe UI" w:cs="Segoe UI"/>
            <w:color w:val="006FB0"/>
            <w:u w:val="single"/>
            <w:lang w:eastAsia="en-AU"/>
          </w:rPr>
          <w:t>Vaping</w:t>
        </w:r>
        <w:proofErr w:type="spellEnd"/>
        <w:r w:rsidRPr="00C8530F">
          <w:rPr>
            <w:rFonts w:ascii="Segoe UI" w:eastAsia="Times New Roman" w:hAnsi="Segoe UI" w:cs="Segoe UI"/>
            <w:color w:val="006FB0"/>
            <w:u w:val="single"/>
            <w:lang w:eastAsia="en-AU"/>
          </w:rPr>
          <w:t xml:space="preserve"> Goods) Approval 2023</w:t>
        </w:r>
        <w:r w:rsidRPr="00C8530F">
          <w:rPr>
            <w:rFonts w:ascii="Segoe UI" w:eastAsia="Times New Roman" w:hAnsi="Segoe UI" w:cs="Segoe UI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</w:p>
    <w:p w:rsidR="00C8530F" w:rsidRPr="00C8530F" w:rsidRDefault="00C8530F" w:rsidP="00C8530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highlight w:val="yellow"/>
          <w:lang w:eastAsia="en-AU"/>
        </w:rPr>
        <w:t>On 21 March 2024, the Minister for Health and Aged Care introduced the </w:t>
      </w:r>
      <w:hyperlink r:id="rId29" w:history="1">
        <w:bookmarkStart w:id="0" w:name="_GoBack"/>
        <w:r w:rsidRPr="00577AE6">
          <w:rPr>
            <w:rFonts w:ascii="Times New Roman" w:eastAsia="Times New Roman" w:hAnsi="Times New Roman" w:cs="Times New Roman"/>
            <w:color w:val="006FB0"/>
            <w:sz w:val="26"/>
            <w:szCs w:val="26"/>
            <w:highlight w:val="yellow"/>
            <w:u w:val="single"/>
            <w:lang w:eastAsia="en-AU"/>
          </w:rPr>
          <w:t>Therapeutic Goods and Other Legislation Amendment (</w:t>
        </w:r>
        <w:proofErr w:type="spellStart"/>
        <w:r w:rsidRPr="00577AE6">
          <w:rPr>
            <w:rFonts w:ascii="Times New Roman" w:eastAsia="Times New Roman" w:hAnsi="Times New Roman" w:cs="Times New Roman"/>
            <w:color w:val="006FB0"/>
            <w:sz w:val="26"/>
            <w:szCs w:val="26"/>
            <w:highlight w:val="yellow"/>
            <w:u w:val="single"/>
            <w:lang w:eastAsia="en-AU"/>
          </w:rPr>
          <w:t>Vaping</w:t>
        </w:r>
        <w:proofErr w:type="spellEnd"/>
        <w:r w:rsidRPr="00577AE6">
          <w:rPr>
            <w:rFonts w:ascii="Times New Roman" w:eastAsia="Times New Roman" w:hAnsi="Times New Roman" w:cs="Times New Roman"/>
            <w:color w:val="006FB0"/>
            <w:sz w:val="26"/>
            <w:szCs w:val="26"/>
            <w:highlight w:val="yellow"/>
            <w:u w:val="single"/>
            <w:lang w:eastAsia="en-AU"/>
          </w:rPr>
          <w:t xml:space="preserve"> Reforms) Bill 2024</w:t>
        </w:r>
        <w:bookmarkEnd w:id="0"/>
        <w:r w:rsidRPr="00577AE6">
          <w:rPr>
            <w:rFonts w:ascii="Times New Roman" w:eastAsia="Times New Roman" w:hAnsi="Times New Roman" w:cs="Times New Roman"/>
            <w:color w:val="006FB0"/>
            <w:sz w:val="26"/>
            <w:szCs w:val="26"/>
            <w:highlight w:val="yellow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highlight w:val="yellow"/>
          <w:lang w:eastAsia="en-AU"/>
        </w:rPr>
        <w:t xml:space="preserve"> into Parliament. If passed, the Bill will prohibit the importation, domestic manufacture, supply, commercial possession and advertisement of non-therapeutic and disposable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highlight w:val="yellow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highlight w:val="yellow"/>
          <w:lang w:eastAsia="en-AU"/>
        </w:rPr>
        <w:t xml:space="preserve"> goods. Therapeutic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highlight w:val="yellow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highlight w:val="yellow"/>
          <w:lang w:eastAsia="en-AU"/>
        </w:rPr>
        <w:t xml:space="preserve"> goods will continue to be available and subject to regulation under the </w:t>
      </w:r>
      <w:r w:rsidRPr="00577AE6"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  <w:highlight w:val="yellow"/>
          <w:lang w:eastAsia="en-AU"/>
        </w:rPr>
        <w:t>Therapeutic Goods Act 1989</w:t>
      </w: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highlight w:val="yellow"/>
          <w:lang w:eastAsia="en-AU"/>
        </w:rPr>
        <w:t> in line with other medicines and therapeutic goods</w:t>
      </w: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The reforms cover all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, including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devices, irrespective of nicotine content or therapeutic claims. However, the existing regulatory arrangements for cannabis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will be preserved, subject to some minor changes relating to reusable cannabis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devices and empty device accessories. Further information about the changes for the importation of cannabis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 can be found at the </w:t>
      </w:r>
      <w:hyperlink r:id="rId30" w:tooltip="Medicinal cannabis: Information for sponsors" w:history="1">
        <w:r w:rsidRPr="00577AE6">
          <w:rPr>
            <w:rFonts w:ascii="Times New Roman" w:eastAsia="Times New Roman" w:hAnsi="Times New Roman" w:cs="Times New Roman"/>
            <w:color w:val="006FB0"/>
            <w:sz w:val="26"/>
            <w:szCs w:val="26"/>
            <w:u w:val="single"/>
            <w:lang w:eastAsia="en-AU"/>
          </w:rPr>
          <w:t>Medicinal cannabis hub</w:t>
        </w:r>
      </w:hyperlink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 xml:space="preserve">The following chart explains how the anticipated changes would affect access to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sz w:val="26"/>
          <w:szCs w:val="26"/>
          <w:lang w:eastAsia="en-AU"/>
        </w:rPr>
        <w:t> when the proposed reforms are fully implemented: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 </w:t>
      </w:r>
    </w:p>
    <w:p w:rsidR="00C8530F" w:rsidRPr="00C8530F" w:rsidRDefault="00C8530F" w:rsidP="00C853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noProof/>
          <w:color w:val="313131"/>
          <w:lang w:eastAsia="en-AU"/>
        </w:rPr>
        <w:lastRenderedPageBreak/>
        <w:drawing>
          <wp:inline distT="0" distB="0" distL="0" distR="0">
            <wp:extent cx="7315200" cy="4819650"/>
            <wp:effectExtent l="0" t="0" r="0" b="0"/>
            <wp:docPr id="1" name="Picture 1" descr="Vape reforms flow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e reforms flow chart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> 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1871"/>
          <w:sz w:val="36"/>
          <w:szCs w:val="36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36"/>
          <w:szCs w:val="36"/>
          <w:lang w:eastAsia="en-AU"/>
        </w:rPr>
        <w:t>Other changes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lastRenderedPageBreak/>
        <w:t xml:space="preserve">During 2024, product standards for therapeutic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 will also be strengthened, including to reduce permissible nicotine concentrations, require plain pharmaceutical packaging, and enhance the regulatory requirements for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 devices. A transition period will be allowed for businesses to comply with the new requirements and these changes are not expected to commence until late 2024.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1871"/>
          <w:sz w:val="36"/>
          <w:szCs w:val="36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36"/>
          <w:szCs w:val="36"/>
          <w:lang w:eastAsia="en-AU"/>
        </w:rPr>
        <w:t>How were the reforms developed?</w:t>
      </w:r>
    </w:p>
    <w:p w:rsidR="00C8530F" w:rsidRPr="00C8530F" w:rsidRDefault="00C8530F" w:rsidP="00C85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The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TGA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 has conducted two significant consultations on the potential reforms to the regulation of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 since November 2022. </w:t>
      </w:r>
    </w:p>
    <w:p w:rsidR="00C8530F" w:rsidRPr="00C8530F" w:rsidRDefault="00C8530F" w:rsidP="00C8530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Between 30 November 2022 and 16 January 2023, the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TGA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 conducted a public consultation on proposed reforms to the quality standard for nicotine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vaping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 products (2022 Consultation). Further information about the 2022 Consultation is available </w:t>
      </w:r>
      <w:hyperlink r:id="rId32" w:history="1">
        <w:r w:rsidRPr="00C8530F">
          <w:rPr>
            <w:rFonts w:ascii="Times New Roman" w:eastAsia="Times New Roman" w:hAnsi="Times New Roman" w:cs="Times New Roman"/>
            <w:color w:val="006FB0"/>
            <w:u w:val="single"/>
            <w:lang w:eastAsia="en-AU"/>
          </w:rPr>
          <w:t>here</w:t>
        </w:r>
        <w:r w:rsidRPr="00C8530F">
          <w:rPr>
            <w:rFonts w:ascii="Times New Roman" w:eastAsia="Times New Roman" w:hAnsi="Times New Roman" w:cs="Times New Roman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.</w:t>
      </w:r>
    </w:p>
    <w:p w:rsidR="00C8530F" w:rsidRPr="00C8530F" w:rsidRDefault="00C8530F" w:rsidP="00C8530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A second, targeted consultation was conducted between 7 September 2023 and 21 September 2023 on proposed reforms to the regulation of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 generally (2023 Consultation). Further information about the 2023 Consultation is available </w:t>
      </w:r>
      <w:hyperlink r:id="rId33" w:history="1">
        <w:r w:rsidRPr="00C8530F">
          <w:rPr>
            <w:rFonts w:ascii="Times New Roman" w:eastAsia="Times New Roman" w:hAnsi="Times New Roman" w:cs="Times New Roman"/>
            <w:color w:val="006FB0"/>
            <w:u w:val="single"/>
            <w:lang w:eastAsia="en-AU"/>
          </w:rPr>
          <w:t>here</w:t>
        </w:r>
        <w:r w:rsidRPr="00C8530F">
          <w:rPr>
            <w:rFonts w:ascii="Times New Roman" w:eastAsia="Times New Roman" w:hAnsi="Times New Roman" w:cs="Times New Roman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.</w:t>
      </w:r>
    </w:p>
    <w:p w:rsidR="00C8530F" w:rsidRPr="00C8530F" w:rsidRDefault="00C8530F" w:rsidP="00C8530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13131"/>
          <w:lang w:eastAsia="en-AU"/>
        </w:rPr>
      </w:pPr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In October 2023, an impact analysis was undertaken to assess the impacts of the proposed changes to the regulatory requirements for </w:t>
      </w:r>
      <w:proofErr w:type="spellStart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vapes</w:t>
      </w:r>
      <w:proofErr w:type="spellEnd"/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 xml:space="preserve"> and is available </w:t>
      </w:r>
      <w:hyperlink r:id="rId34" w:history="1">
        <w:r w:rsidRPr="00C8530F">
          <w:rPr>
            <w:rFonts w:ascii="Times New Roman" w:eastAsia="Times New Roman" w:hAnsi="Times New Roman" w:cs="Times New Roman"/>
            <w:color w:val="006FB0"/>
            <w:u w:val="single"/>
            <w:lang w:eastAsia="en-AU"/>
          </w:rPr>
          <w:t>here</w:t>
        </w:r>
        <w:r w:rsidRPr="00C8530F">
          <w:rPr>
            <w:rFonts w:ascii="Times New Roman" w:eastAsia="Times New Roman" w:hAnsi="Times New Roman" w:cs="Times New Roman"/>
            <w:color w:val="006FB0"/>
            <w:u w:val="single"/>
            <w:bdr w:val="none" w:sz="0" w:space="0" w:color="auto" w:frame="1"/>
            <w:lang w:eastAsia="en-AU"/>
          </w:rPr>
          <w:t>- external site</w:t>
        </w:r>
      </w:hyperlink>
      <w:r w:rsidRPr="00C8530F">
        <w:rPr>
          <w:rFonts w:ascii="Times New Roman" w:eastAsia="Times New Roman" w:hAnsi="Times New Roman" w:cs="Times New Roman"/>
          <w:color w:val="313131"/>
          <w:lang w:eastAsia="en-AU"/>
        </w:rPr>
        <w:t>.</w:t>
      </w:r>
    </w:p>
    <w:p w:rsidR="00C8530F" w:rsidRPr="00C8530F" w:rsidRDefault="00C8530F" w:rsidP="00C8530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1871"/>
          <w:sz w:val="36"/>
          <w:szCs w:val="36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36"/>
          <w:szCs w:val="36"/>
          <w:lang w:eastAsia="en-AU"/>
        </w:rPr>
        <w:t xml:space="preserve">Importing, supplying, prescribing, dispensing and accessing </w:t>
      </w:r>
      <w:proofErr w:type="spellStart"/>
      <w:r w:rsidRPr="00C8530F">
        <w:rPr>
          <w:rFonts w:ascii="Segoe UI" w:eastAsia="Times New Roman" w:hAnsi="Segoe UI" w:cs="Segoe UI"/>
          <w:b/>
          <w:bCs/>
          <w:color w:val="001871"/>
          <w:sz w:val="36"/>
          <w:szCs w:val="36"/>
          <w:lang w:eastAsia="en-AU"/>
        </w:rPr>
        <w:t>vapes</w:t>
      </w:r>
      <w:proofErr w:type="spellEnd"/>
    </w:p>
    <w:p w:rsidR="00C8530F" w:rsidRPr="00C8530F" w:rsidRDefault="00C8530F" w:rsidP="00C8530F">
      <w:pPr>
        <w:numPr>
          <w:ilvl w:val="0"/>
          <w:numId w:val="6"/>
        </w:num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6FB0"/>
          <w:sz w:val="27"/>
          <w:szCs w:val="27"/>
          <w:u w:val="single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begin"/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instrText xml:space="preserve"> HYPERLINK "https://www.tga.gov.au/products/unapproved-therapeutic-goods/vaping-hub/vapes-information-patients" </w:instrText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separate"/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: information for patients</w:t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end"/>
      </w:r>
    </w:p>
    <w:p w:rsidR="00C8530F" w:rsidRPr="00C8530F" w:rsidRDefault="00C8530F" w:rsidP="00C8530F">
      <w:pPr>
        <w:shd w:val="clear" w:color="auto" w:fill="EDF2FA"/>
        <w:spacing w:beforeAutospacing="1" w:after="0" w:afterAutospacing="1" w:line="240" w:lineRule="auto"/>
        <w:ind w:left="540"/>
        <w:textAlignment w:val="top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Learn how patients can access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>, where their doctor considers that it is appropriate for smoking cessation or the management of nicotine dependence.</w:t>
      </w:r>
    </w:p>
    <w:p w:rsidR="00C8530F" w:rsidRPr="00C8530F" w:rsidRDefault="00C8530F" w:rsidP="00C8530F">
      <w:pPr>
        <w:numPr>
          <w:ilvl w:val="0"/>
          <w:numId w:val="6"/>
        </w:num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6FB0"/>
          <w:sz w:val="27"/>
          <w:szCs w:val="27"/>
          <w:u w:val="single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begin"/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instrText xml:space="preserve"> HYPERLINK "https://www.tga.gov.au/resources/resource/guidance/vapes-information-prescribers" </w:instrText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separate"/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: information for prescribers</w:t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end"/>
      </w:r>
    </w:p>
    <w:p w:rsidR="00C8530F" w:rsidRPr="00C8530F" w:rsidRDefault="00C8530F" w:rsidP="00C8530F">
      <w:pPr>
        <w:shd w:val="clear" w:color="auto" w:fill="EDF2FA"/>
        <w:spacing w:beforeAutospacing="1" w:after="0" w:afterAutospacing="1" w:line="240" w:lineRule="auto"/>
        <w:ind w:left="540"/>
        <w:textAlignment w:val="top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lastRenderedPageBreak/>
        <w:t xml:space="preserve">Learn about changes to the regulation of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, and what the changes mean for prescribing therapeutic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for patients for smoking cessation or the management of nicotine dependence.</w:t>
      </w:r>
    </w:p>
    <w:p w:rsidR="00C8530F" w:rsidRPr="00C8530F" w:rsidRDefault="00C8530F" w:rsidP="00C8530F">
      <w:pPr>
        <w:numPr>
          <w:ilvl w:val="0"/>
          <w:numId w:val="6"/>
        </w:num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6FB0"/>
          <w:sz w:val="27"/>
          <w:szCs w:val="27"/>
          <w:u w:val="single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begin"/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instrText xml:space="preserve"> HYPERLINK "https://www.tga.gov.au/resources/resource/guidance/vapes-information-pharmacists" </w:instrText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separate"/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: information for pharmacists</w:t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end"/>
      </w:r>
    </w:p>
    <w:p w:rsidR="00C8530F" w:rsidRPr="00C8530F" w:rsidRDefault="00C8530F" w:rsidP="00C8530F">
      <w:pPr>
        <w:shd w:val="clear" w:color="auto" w:fill="EDF2FA"/>
        <w:spacing w:beforeAutospacing="1" w:after="0" w:afterAutospacing="1" w:line="240" w:lineRule="auto"/>
        <w:ind w:left="540"/>
        <w:textAlignment w:val="top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Learn about changes to the regulation of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>, and what the changes mean for sourcing these products and the requirements for dispensing.</w:t>
      </w:r>
    </w:p>
    <w:p w:rsidR="00C8530F" w:rsidRPr="00C8530F" w:rsidRDefault="00C8530F" w:rsidP="00C8530F">
      <w:pPr>
        <w:numPr>
          <w:ilvl w:val="0"/>
          <w:numId w:val="6"/>
        </w:num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6FB0"/>
          <w:sz w:val="27"/>
          <w:szCs w:val="27"/>
          <w:u w:val="single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begin"/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instrText xml:space="preserve"> HYPERLINK "https://www.tga.gov.au/products/unapproved-therapeutic-goods/vaping-hub/vapes-information-importers-manufacturers-and-wholesalers" </w:instrText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separate"/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: information for importers, manufacturers and wholesalers</w:t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end"/>
      </w:r>
    </w:p>
    <w:p w:rsidR="00C8530F" w:rsidRPr="00C8530F" w:rsidRDefault="00C8530F" w:rsidP="00C8530F">
      <w:pPr>
        <w:shd w:val="clear" w:color="auto" w:fill="EDF2FA"/>
        <w:spacing w:beforeAutospacing="1" w:after="0" w:afterAutospacing="1" w:line="240" w:lineRule="auto"/>
        <w:ind w:left="540"/>
        <w:textAlignment w:val="top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How Australian sponsors can import, manufacture and supply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for smoking cessation or the management of nicotine dependence. This page also includes information on how wholesalers can supply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to Australian pharmacies.</w:t>
      </w:r>
    </w:p>
    <w:p w:rsidR="00C8530F" w:rsidRPr="00C8530F" w:rsidRDefault="00C8530F" w:rsidP="00C8530F">
      <w:pPr>
        <w:numPr>
          <w:ilvl w:val="0"/>
          <w:numId w:val="6"/>
        </w:num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6FB0"/>
          <w:sz w:val="27"/>
          <w:szCs w:val="27"/>
          <w:u w:val="single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begin"/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instrText xml:space="preserve"> HYPERLINK "https://www.tga.gov.au/products/unapproved-therapeutic-goods/vaping-hub/vapes-information-retailers" </w:instrText>
      </w: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separate"/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spellStart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b/>
          <w:bCs/>
          <w:color w:val="006FB0"/>
          <w:sz w:val="27"/>
          <w:szCs w:val="27"/>
          <w:u w:val="single"/>
          <w:lang w:eastAsia="en-AU"/>
        </w:rPr>
        <w:t>: information for retailers</w:t>
      </w:r>
    </w:p>
    <w:p w:rsidR="00C8530F" w:rsidRPr="00C8530F" w:rsidRDefault="00C8530F" w:rsidP="00C8530F">
      <w:pPr>
        <w:shd w:val="clear" w:color="auto" w:fill="EDF2FA"/>
        <w:spacing w:after="0" w:line="240" w:lineRule="auto"/>
        <w:ind w:left="540"/>
        <w:textAlignment w:val="top"/>
        <w:outlineLvl w:val="2"/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</w:pPr>
      <w:r w:rsidRPr="00C8530F">
        <w:rPr>
          <w:rFonts w:ascii="Segoe UI" w:eastAsia="Times New Roman" w:hAnsi="Segoe UI" w:cs="Segoe UI"/>
          <w:b/>
          <w:bCs/>
          <w:color w:val="001871"/>
          <w:sz w:val="27"/>
          <w:szCs w:val="27"/>
          <w:lang w:eastAsia="en-AU"/>
        </w:rPr>
        <w:fldChar w:fldCharType="end"/>
      </w:r>
    </w:p>
    <w:p w:rsidR="00C8530F" w:rsidRPr="00C8530F" w:rsidRDefault="00C8530F" w:rsidP="00C8530F">
      <w:pPr>
        <w:shd w:val="clear" w:color="auto" w:fill="EDF2FA"/>
        <w:spacing w:beforeAutospacing="1" w:after="0" w:afterAutospacing="1" w:line="240" w:lineRule="auto"/>
        <w:ind w:left="540"/>
        <w:textAlignment w:val="top"/>
        <w:rPr>
          <w:rFonts w:ascii="Segoe UI" w:eastAsia="Times New Roman" w:hAnsi="Segoe UI" w:cs="Segoe UI"/>
          <w:color w:val="313131"/>
          <w:lang w:eastAsia="en-AU"/>
        </w:rPr>
      </w:pPr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Businesses that supply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through retail stores such as tobacconists,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 xml:space="preserve"> shops or convenience stores in Australia will be impacted by changes to the regulation of </w:t>
      </w:r>
      <w:proofErr w:type="spellStart"/>
      <w:r w:rsidRPr="00C8530F">
        <w:rPr>
          <w:rFonts w:ascii="Segoe UI" w:eastAsia="Times New Roman" w:hAnsi="Segoe UI" w:cs="Segoe UI"/>
          <w:color w:val="313131"/>
          <w:lang w:eastAsia="en-AU"/>
        </w:rPr>
        <w:t>vapes</w:t>
      </w:r>
      <w:proofErr w:type="spellEnd"/>
      <w:r w:rsidRPr="00C8530F">
        <w:rPr>
          <w:rFonts w:ascii="Segoe UI" w:eastAsia="Times New Roman" w:hAnsi="Segoe UI" w:cs="Segoe UI"/>
          <w:color w:val="313131"/>
          <w:lang w:eastAsia="en-AU"/>
        </w:rPr>
        <w:t>.</w:t>
      </w:r>
    </w:p>
    <w:p w:rsidR="00704784" w:rsidRDefault="00704784"/>
    <w:sectPr w:rsidR="00704784" w:rsidSect="00C853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389"/>
    <w:multiLevelType w:val="multilevel"/>
    <w:tmpl w:val="4CB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B09C1"/>
    <w:multiLevelType w:val="multilevel"/>
    <w:tmpl w:val="D9A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6F6"/>
    <w:multiLevelType w:val="multilevel"/>
    <w:tmpl w:val="349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34322"/>
    <w:multiLevelType w:val="multilevel"/>
    <w:tmpl w:val="693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D0B4E"/>
    <w:multiLevelType w:val="multilevel"/>
    <w:tmpl w:val="CC7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901E9"/>
    <w:multiLevelType w:val="multilevel"/>
    <w:tmpl w:val="D988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F"/>
    <w:rsid w:val="00402246"/>
    <w:rsid w:val="00577AE6"/>
    <w:rsid w:val="00704784"/>
    <w:rsid w:val="00C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25377-4753-4DAC-87BD-1DE3187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8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8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30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8530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530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C8530F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30F"/>
  </w:style>
  <w:style w:type="character" w:customStyle="1" w:styleId="sr-only">
    <w:name w:val="sr-only"/>
    <w:basedOn w:val="DefaultParagraphFont"/>
    <w:rsid w:val="00C8530F"/>
  </w:style>
  <w:style w:type="character" w:styleId="Emphasis">
    <w:name w:val="Emphasis"/>
    <w:basedOn w:val="DefaultParagraphFont"/>
    <w:uiPriority w:val="20"/>
    <w:qFormat/>
    <w:rsid w:val="00C853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5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5888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98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5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20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9757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02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3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23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7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743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1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6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93494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0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73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5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7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2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9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2890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9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84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2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21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au/Details/F2023L01680" TargetMode="External"/><Relationship Id="rId18" Type="http://schemas.openxmlformats.org/officeDocument/2006/relationships/hyperlink" Target="https://www.legislation.gov.au/F1996B03651/latest/text" TargetMode="External"/><Relationship Id="rId26" Type="http://schemas.openxmlformats.org/officeDocument/2006/relationships/hyperlink" Target="https://www.legislation.gov.au/F2021L00595/latest/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slation.gov.au/F2020L00463/latest/text" TargetMode="External"/><Relationship Id="rId34" Type="http://schemas.openxmlformats.org/officeDocument/2006/relationships/hyperlink" Target="https://oia.pmc.gov.au/published-impact-analyses-and-reports/proposed-reforms-regulation-vapes" TargetMode="External"/><Relationship Id="rId7" Type="http://schemas.openxmlformats.org/officeDocument/2006/relationships/hyperlink" Target="https://www.legislation.gov.au/Details/F2023L01667" TargetMode="External"/><Relationship Id="rId12" Type="http://schemas.openxmlformats.org/officeDocument/2006/relationships/hyperlink" Target="https://www.legislation.gov.au/Details/F2023L01681" TargetMode="External"/><Relationship Id="rId17" Type="http://schemas.openxmlformats.org/officeDocument/2006/relationships/hyperlink" Target="https://www.legislation.gov.au/F1996B00406/latest/text" TargetMode="External"/><Relationship Id="rId25" Type="http://schemas.openxmlformats.org/officeDocument/2006/relationships/hyperlink" Target="https://www.legislation.gov.au/F2022L01673/latest/text" TargetMode="External"/><Relationship Id="rId33" Type="http://schemas.openxmlformats.org/officeDocument/2006/relationships/hyperlink" Target="https://consultations.tga.gov.au/medicines-regulation-division/df36e4a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ion.gov.au/Details/F2023L01743" TargetMode="External"/><Relationship Id="rId20" Type="http://schemas.openxmlformats.org/officeDocument/2006/relationships/hyperlink" Target="https://www.legislation.gov.au/F2018L01350/latest/text" TargetMode="External"/><Relationship Id="rId29" Type="http://schemas.openxmlformats.org/officeDocument/2006/relationships/hyperlink" Target="https://www.aph.gov.au/Parliamentary_Business/Bills_Legislation/Bills_Search_Results/Result?bId=r71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dc.gov.au/importers" TargetMode="External"/><Relationship Id="rId11" Type="http://schemas.openxmlformats.org/officeDocument/2006/relationships/hyperlink" Target="https://www.legislation.gov.au/Details/F2023L01682" TargetMode="External"/><Relationship Id="rId24" Type="http://schemas.openxmlformats.org/officeDocument/2006/relationships/hyperlink" Target="https://www.legislation.gov.au/F2022L01711/latest/text" TargetMode="External"/><Relationship Id="rId32" Type="http://schemas.openxmlformats.org/officeDocument/2006/relationships/hyperlink" Target="https://consultations.tga.gov.au/medicines-regulation-division/proposed-reforms-to-the-regulation-of-nicotine-vap/" TargetMode="External"/><Relationship Id="rId5" Type="http://schemas.openxmlformats.org/officeDocument/2006/relationships/hyperlink" Target="https://www.tga.gov.au/products/unapproved-therapeutic-goods/vaping-hub/reforms-regulation-vapes" TargetMode="External"/><Relationship Id="rId15" Type="http://schemas.openxmlformats.org/officeDocument/2006/relationships/hyperlink" Target="https://www.legislation.gov.au/Details/F2023L01685" TargetMode="External"/><Relationship Id="rId23" Type="http://schemas.openxmlformats.org/officeDocument/2006/relationships/hyperlink" Target="https://www.legislation.gov.au/F2022L01766/latest/text" TargetMode="External"/><Relationship Id="rId28" Type="http://schemas.openxmlformats.org/officeDocument/2006/relationships/hyperlink" Target="https://www.legislation.gov.au/F2023L0174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egislation.gov.au/Details/F2023L01683" TargetMode="External"/><Relationship Id="rId19" Type="http://schemas.openxmlformats.org/officeDocument/2006/relationships/hyperlink" Target="https://www.legislation.gov.au/F2002B00237/latest/text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Details/F2023L01684" TargetMode="External"/><Relationship Id="rId14" Type="http://schemas.openxmlformats.org/officeDocument/2006/relationships/hyperlink" Target="https://www.legislation.gov.au/Details/F2023L01686" TargetMode="External"/><Relationship Id="rId22" Type="http://schemas.openxmlformats.org/officeDocument/2006/relationships/hyperlink" Target="https://www.legislation.gov.au/F2023L01088/latest/text" TargetMode="External"/><Relationship Id="rId27" Type="http://schemas.openxmlformats.org/officeDocument/2006/relationships/hyperlink" Target="https://www.legislation.gov.au/F2021L00594/latest/text" TargetMode="External"/><Relationship Id="rId30" Type="http://schemas.openxmlformats.org/officeDocument/2006/relationships/hyperlink" Target="https://www.tga.gov.au/products/unapproved-therapeutic-goods/medicinal-cannabis-hub/medicinal-cannabis-information-sponsor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legislation.gov.au/Details/F2023L01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2024-04-21T22:18:00Z</dcterms:created>
  <dcterms:modified xsi:type="dcterms:W3CDTF">2024-04-21T22:39:00Z</dcterms:modified>
</cp:coreProperties>
</file>