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430" w:rsidRPr="00FA3430" w:rsidRDefault="00FA3430" w:rsidP="00FA3430">
      <w:pPr>
        <w:shd w:val="clear" w:color="auto" w:fill="F1F2F9"/>
        <w:spacing w:line="828" w:lineRule="atLeast"/>
        <w:jc w:val="center"/>
        <w:outlineLvl w:val="0"/>
        <w:rPr>
          <w:rFonts w:ascii="aktiv-grotesk-extended" w:eastAsia="Times New Roman" w:hAnsi="aktiv-grotesk-extended" w:cs="Times New Roman"/>
          <w:color w:val="3A3347"/>
          <w:spacing w:val="-7"/>
          <w:kern w:val="36"/>
          <w:sz w:val="77"/>
          <w:szCs w:val="77"/>
          <w:lang w:eastAsia="en-AU"/>
        </w:rPr>
      </w:pPr>
      <w:r>
        <w:rPr>
          <w:rFonts w:ascii="aktiv-grotesk-extended" w:eastAsia="Times New Roman" w:hAnsi="aktiv-grotesk-extended" w:cs="Times New Roman"/>
          <w:color w:val="3A3347"/>
          <w:spacing w:val="-7"/>
          <w:kern w:val="36"/>
          <w:sz w:val="77"/>
          <w:szCs w:val="77"/>
          <w:lang w:eastAsia="en-AU"/>
        </w:rPr>
        <w:fldChar w:fldCharType="begin"/>
      </w:r>
      <w:r>
        <w:rPr>
          <w:rFonts w:ascii="aktiv-grotesk-extended" w:eastAsia="Times New Roman" w:hAnsi="aktiv-grotesk-extended" w:cs="Times New Roman"/>
          <w:color w:val="3A3347"/>
          <w:spacing w:val="-7"/>
          <w:kern w:val="36"/>
          <w:sz w:val="77"/>
          <w:szCs w:val="77"/>
          <w:lang w:eastAsia="en-AU"/>
        </w:rPr>
        <w:instrText xml:space="preserve"> HYPERLINK "https://www.senetgroup.com/news-and-insights/nsw-gaming-compliance-findings-from-recent-atm-and-eftpos-inspections" </w:instrText>
      </w:r>
      <w:r>
        <w:rPr>
          <w:rFonts w:ascii="aktiv-grotesk-extended" w:eastAsia="Times New Roman" w:hAnsi="aktiv-grotesk-extended" w:cs="Times New Roman"/>
          <w:color w:val="3A3347"/>
          <w:spacing w:val="-7"/>
          <w:kern w:val="36"/>
          <w:sz w:val="77"/>
          <w:szCs w:val="77"/>
          <w:lang w:eastAsia="en-AU"/>
        </w:rPr>
      </w:r>
      <w:r>
        <w:rPr>
          <w:rFonts w:ascii="aktiv-grotesk-extended" w:eastAsia="Times New Roman" w:hAnsi="aktiv-grotesk-extended" w:cs="Times New Roman"/>
          <w:color w:val="3A3347"/>
          <w:spacing w:val="-7"/>
          <w:kern w:val="36"/>
          <w:sz w:val="77"/>
          <w:szCs w:val="77"/>
          <w:lang w:eastAsia="en-AU"/>
        </w:rPr>
        <w:fldChar w:fldCharType="separate"/>
      </w:r>
      <w:r w:rsidRPr="00FA3430">
        <w:rPr>
          <w:rStyle w:val="Hyperlink"/>
          <w:rFonts w:ascii="aktiv-grotesk-extended" w:eastAsia="Times New Roman" w:hAnsi="aktiv-grotesk-extended" w:cs="Times New Roman"/>
          <w:spacing w:val="-7"/>
          <w:kern w:val="36"/>
          <w:sz w:val="77"/>
          <w:szCs w:val="77"/>
          <w:lang w:eastAsia="en-AU"/>
        </w:rPr>
        <w:t xml:space="preserve">NSW Gaming Compliance: Findings </w:t>
      </w:r>
      <w:proofErr w:type="gramStart"/>
      <w:r w:rsidRPr="00FA3430">
        <w:rPr>
          <w:rStyle w:val="Hyperlink"/>
          <w:rFonts w:ascii="aktiv-grotesk-extended" w:eastAsia="Times New Roman" w:hAnsi="aktiv-grotesk-extended" w:cs="Times New Roman"/>
          <w:spacing w:val="-7"/>
          <w:kern w:val="36"/>
          <w:sz w:val="77"/>
          <w:szCs w:val="77"/>
          <w:lang w:eastAsia="en-AU"/>
        </w:rPr>
        <w:t>From</w:t>
      </w:r>
      <w:proofErr w:type="gramEnd"/>
      <w:r w:rsidRPr="00FA3430">
        <w:rPr>
          <w:rStyle w:val="Hyperlink"/>
          <w:rFonts w:ascii="aktiv-grotesk-extended" w:eastAsia="Times New Roman" w:hAnsi="aktiv-grotesk-extended" w:cs="Times New Roman"/>
          <w:spacing w:val="-7"/>
          <w:kern w:val="36"/>
          <w:sz w:val="77"/>
          <w:szCs w:val="77"/>
          <w:lang w:eastAsia="en-AU"/>
        </w:rPr>
        <w:t xml:space="preserve"> Recent ATM and EFTPOS inspections</w:t>
      </w:r>
      <w:r>
        <w:rPr>
          <w:rFonts w:ascii="aktiv-grotesk-extended" w:eastAsia="Times New Roman" w:hAnsi="aktiv-grotesk-extended" w:cs="Times New Roman"/>
          <w:color w:val="3A3347"/>
          <w:spacing w:val="-7"/>
          <w:kern w:val="36"/>
          <w:sz w:val="77"/>
          <w:szCs w:val="77"/>
          <w:lang w:eastAsia="en-AU"/>
        </w:rPr>
        <w:fldChar w:fldCharType="end"/>
      </w:r>
    </w:p>
    <w:p w:rsidR="00FA3430" w:rsidRPr="00FA3430" w:rsidRDefault="00FA3430" w:rsidP="00FA3430">
      <w:pPr>
        <w:shd w:val="clear" w:color="auto" w:fill="F1F2F9"/>
        <w:spacing w:line="230" w:lineRule="atLeast"/>
        <w:jc w:val="center"/>
        <w:rPr>
          <w:rFonts w:ascii="Droid Sans Mono" w:eastAsia="Times New Roman" w:hAnsi="Droid Sans Mono" w:cs="Times New Roman"/>
          <w:caps/>
          <w:color w:val="3A3347"/>
          <w:spacing w:val="15"/>
          <w:sz w:val="19"/>
          <w:szCs w:val="19"/>
          <w:lang w:eastAsia="en-AU"/>
        </w:rPr>
      </w:pPr>
      <w:hyperlink r:id="rId5" w:history="1">
        <w:r w:rsidRPr="00FA3430">
          <w:rPr>
            <w:rFonts w:ascii="Droid Sans Mono" w:eastAsia="Times New Roman" w:hAnsi="Droid Sans Mono" w:cs="Times New Roman"/>
            <w:caps/>
            <w:color w:val="3A3347"/>
            <w:spacing w:val="16"/>
            <w:sz w:val="19"/>
            <w:szCs w:val="19"/>
            <w:u w:val="single"/>
            <w:shd w:val="clear" w:color="auto" w:fill="72568C"/>
            <w:lang w:eastAsia="en-AU"/>
          </w:rPr>
          <w:t xml:space="preserve">Gaming </w:t>
        </w:r>
        <w:proofErr w:type="spellStart"/>
        <w:r w:rsidRPr="00FA3430">
          <w:rPr>
            <w:rFonts w:ascii="Droid Sans Mono" w:eastAsia="Times New Roman" w:hAnsi="Droid Sans Mono" w:cs="Times New Roman"/>
            <w:caps/>
            <w:color w:val="3A3347"/>
            <w:spacing w:val="16"/>
            <w:sz w:val="19"/>
            <w:szCs w:val="19"/>
            <w:u w:val="single"/>
            <w:shd w:val="clear" w:color="auto" w:fill="72568C"/>
            <w:lang w:eastAsia="en-AU"/>
          </w:rPr>
          <w:t>Venues</w:t>
        </w:r>
      </w:hyperlink>
      <w:hyperlink r:id="rId6" w:history="1">
        <w:r w:rsidRPr="00FA3430">
          <w:rPr>
            <w:rFonts w:ascii="Droid Sans Mono" w:eastAsia="Times New Roman" w:hAnsi="Droid Sans Mono" w:cs="Times New Roman"/>
            <w:caps/>
            <w:color w:val="3A3347"/>
            <w:spacing w:val="16"/>
            <w:sz w:val="19"/>
            <w:szCs w:val="19"/>
            <w:u w:val="single"/>
            <w:shd w:val="clear" w:color="auto" w:fill="72568C"/>
            <w:lang w:eastAsia="en-AU"/>
          </w:rPr>
          <w:t>Gambling</w:t>
        </w:r>
        <w:proofErr w:type="spellEnd"/>
        <w:r w:rsidRPr="00FA3430">
          <w:rPr>
            <w:rFonts w:ascii="Droid Sans Mono" w:eastAsia="Times New Roman" w:hAnsi="Droid Sans Mono" w:cs="Times New Roman"/>
            <w:caps/>
            <w:color w:val="3A3347"/>
            <w:spacing w:val="16"/>
            <w:sz w:val="19"/>
            <w:szCs w:val="19"/>
            <w:u w:val="single"/>
            <w:shd w:val="clear" w:color="auto" w:fill="72568C"/>
            <w:lang w:eastAsia="en-AU"/>
          </w:rPr>
          <w:t xml:space="preserve"> </w:t>
        </w:r>
        <w:proofErr w:type="spellStart"/>
        <w:r w:rsidRPr="00FA3430">
          <w:rPr>
            <w:rFonts w:ascii="Droid Sans Mono" w:eastAsia="Times New Roman" w:hAnsi="Droid Sans Mono" w:cs="Times New Roman"/>
            <w:caps/>
            <w:color w:val="3A3347"/>
            <w:spacing w:val="16"/>
            <w:sz w:val="19"/>
            <w:szCs w:val="19"/>
            <w:u w:val="single"/>
            <w:shd w:val="clear" w:color="auto" w:fill="72568C"/>
            <w:lang w:eastAsia="en-AU"/>
          </w:rPr>
          <w:t>Reform</w:t>
        </w:r>
      </w:hyperlink>
      <w:hyperlink r:id="rId7" w:history="1">
        <w:r w:rsidRPr="00FA3430">
          <w:rPr>
            <w:rFonts w:ascii="Droid Sans Mono" w:eastAsia="Times New Roman" w:hAnsi="Droid Sans Mono" w:cs="Times New Roman"/>
            <w:caps/>
            <w:color w:val="3A3347"/>
            <w:spacing w:val="16"/>
            <w:sz w:val="19"/>
            <w:szCs w:val="19"/>
            <w:u w:val="single"/>
            <w:shd w:val="clear" w:color="auto" w:fill="72568C"/>
            <w:lang w:eastAsia="en-AU"/>
          </w:rPr>
          <w:t>REGULATORY</w:t>
        </w:r>
        <w:proofErr w:type="spellEnd"/>
        <w:r w:rsidRPr="00FA3430">
          <w:rPr>
            <w:rFonts w:ascii="Droid Sans Mono" w:eastAsia="Times New Roman" w:hAnsi="Droid Sans Mono" w:cs="Times New Roman"/>
            <w:caps/>
            <w:color w:val="3A3347"/>
            <w:spacing w:val="16"/>
            <w:sz w:val="19"/>
            <w:szCs w:val="19"/>
            <w:u w:val="single"/>
            <w:shd w:val="clear" w:color="auto" w:fill="72568C"/>
            <w:lang w:eastAsia="en-AU"/>
          </w:rPr>
          <w:t xml:space="preserve"> UPDATE</w:t>
        </w:r>
      </w:hyperlink>
    </w:p>
    <w:p w:rsidR="00FA3430" w:rsidRPr="00FA3430" w:rsidRDefault="00FA3430" w:rsidP="00FA3430">
      <w:pPr>
        <w:shd w:val="clear" w:color="auto" w:fill="F1F2F9"/>
        <w:jc w:val="center"/>
        <w:rPr>
          <w:rFonts w:ascii="aktiv-grotesk-extended" w:eastAsia="Times New Roman" w:hAnsi="aktiv-grotesk-extended" w:cs="Times New Roman"/>
          <w:color w:val="3A3347"/>
          <w:spacing w:val="-5"/>
          <w:lang w:eastAsia="en-AU"/>
        </w:rPr>
      </w:pPr>
      <w:r w:rsidRPr="00FA3430">
        <w:rPr>
          <w:rFonts w:ascii="Droid Sans Mono" w:eastAsia="Times New Roman" w:hAnsi="Droid Sans Mono" w:cs="Times New Roman"/>
          <w:caps/>
          <w:color w:val="3A3347"/>
          <w:spacing w:val="15"/>
          <w:sz w:val="19"/>
          <w:szCs w:val="19"/>
          <w:lang w:eastAsia="en-AU"/>
        </w:rPr>
        <w:t>20 Feb</w:t>
      </w:r>
    </w:p>
    <w:p w:rsidR="00FA3430" w:rsidRPr="00FA3430" w:rsidRDefault="00FA3430" w:rsidP="00FA3430">
      <w:pPr>
        <w:shd w:val="clear" w:color="auto" w:fill="F1F2F9"/>
        <w:rPr>
          <w:rFonts w:ascii="aktiv-grotesk-extended" w:eastAsia="Times New Roman" w:hAnsi="aktiv-grotesk-extended" w:cs="Times New Roman"/>
          <w:color w:val="3A3347"/>
          <w:spacing w:val="-5"/>
          <w:lang w:eastAsia="en-AU"/>
        </w:rPr>
      </w:pPr>
    </w:p>
    <w:p w:rsidR="00FA3430" w:rsidRPr="00FA3430" w:rsidRDefault="00FA3430" w:rsidP="00FA3430">
      <w:pPr>
        <w:shd w:val="clear" w:color="auto" w:fill="F1F2F9"/>
        <w:spacing w:line="450" w:lineRule="atLeast"/>
        <w:outlineLvl w:val="2"/>
        <w:rPr>
          <w:rFonts w:ascii="aktiv-grotesk-extended" w:eastAsia="Times New Roman" w:hAnsi="aktiv-grotesk-extended" w:cs="Times New Roman"/>
          <w:color w:val="3A3347"/>
          <w:spacing w:val="-4"/>
          <w:sz w:val="38"/>
          <w:szCs w:val="38"/>
          <w:lang w:eastAsia="en-AU"/>
        </w:rPr>
      </w:pPr>
      <w:r w:rsidRPr="00FA3430">
        <w:rPr>
          <w:rFonts w:ascii="aktiv-grotesk-extended" w:eastAsia="Times New Roman" w:hAnsi="aktiv-grotesk-extended" w:cs="Times New Roman"/>
          <w:color w:val="3A3347"/>
          <w:spacing w:val="-4"/>
          <w:sz w:val="38"/>
          <w:szCs w:val="38"/>
          <w:lang w:eastAsia="en-AU"/>
        </w:rPr>
        <w:t>Since 1 January 2025, new rules under the Gaming Machines Regulation 2019 have tightened restrictions on where ATMs and EFTPOS cash withdrawal facilities can be located in hotels and registered clubs across New South Wales. These changes are designed to promote responsible gambling practices by imposing strict distance and line-of-sight requirements between cash dispensing facilities and gaming areas.</w:t>
      </w:r>
    </w:p>
    <w:p w:rsidR="00FA3430" w:rsidRPr="00FA3430" w:rsidRDefault="00FA3430" w:rsidP="00FA3430">
      <w:pPr>
        <w:shd w:val="clear" w:color="auto" w:fill="F1F2F9"/>
        <w:rPr>
          <w:rFonts w:ascii="aktiv-grotesk-extended" w:eastAsia="Times New Roman" w:hAnsi="aktiv-grotesk-extended" w:cs="Times New Roman"/>
          <w:color w:val="3A3347"/>
          <w:spacing w:val="-5"/>
          <w:lang w:eastAsia="en-AU"/>
        </w:rPr>
      </w:pPr>
      <w:r w:rsidRPr="00FA3430">
        <w:rPr>
          <w:rFonts w:ascii="aktiv-grotesk-extended" w:eastAsia="Times New Roman" w:hAnsi="aktiv-grotesk-extended" w:cs="Times New Roman"/>
          <w:color w:val="3A3347"/>
          <w:spacing w:val="-5"/>
          <w:lang w:eastAsia="en-AU"/>
        </w:rPr>
        <w:pict>
          <v:rect id="_x0000_i1025" style="width:0;height:.75pt" o:hralign="center" o:hrstd="t" o:hrnoshade="t" o:hr="t" fillcolor="#bbb" stroked="f"/>
        </w:pict>
      </w:r>
    </w:p>
    <w:p w:rsidR="00FA3430" w:rsidRPr="00FA3430" w:rsidRDefault="00FA3430" w:rsidP="00FA3430">
      <w:pPr>
        <w:shd w:val="clear" w:color="auto" w:fill="F1F2F9"/>
        <w:spacing w:line="360" w:lineRule="atLeast"/>
        <w:rPr>
          <w:rFonts w:ascii="aktiv-grotesk-extended" w:eastAsia="Times New Roman" w:hAnsi="aktiv-grotesk-extended" w:cs="Times New Roman"/>
          <w:color w:val="3A3347"/>
          <w:spacing w:val="-5"/>
          <w:sz w:val="28"/>
          <w:szCs w:val="28"/>
          <w:lang w:eastAsia="en-AU"/>
        </w:rPr>
      </w:pPr>
      <w:bookmarkStart w:id="0" w:name="_GoBack"/>
      <w:r w:rsidRPr="00FA3430">
        <w:rPr>
          <w:rFonts w:ascii="aktiv-grotesk-extended" w:eastAsia="Times New Roman" w:hAnsi="aktiv-grotesk-extended" w:cs="Times New Roman"/>
          <w:b/>
          <w:bCs/>
          <w:color w:val="3A3347"/>
          <w:spacing w:val="-5"/>
          <w:sz w:val="28"/>
          <w:szCs w:val="28"/>
          <w:lang w:eastAsia="en-AU"/>
        </w:rPr>
        <w:t xml:space="preserve">Author: </w:t>
      </w:r>
      <w:hyperlink r:id="rId8" w:tgtFrame="" w:history="1">
        <w:r w:rsidRPr="00FA3430">
          <w:rPr>
            <w:rFonts w:ascii="aktiv-grotesk-extended" w:eastAsia="Times New Roman" w:hAnsi="aktiv-grotesk-extended" w:cs="Times New Roman"/>
            <w:b/>
            <w:bCs/>
            <w:color w:val="3A3347"/>
            <w:spacing w:val="-5"/>
            <w:sz w:val="28"/>
            <w:szCs w:val="28"/>
            <w:u w:val="single"/>
            <w:lang w:eastAsia="en-AU"/>
          </w:rPr>
          <w:t xml:space="preserve">Daniel </w:t>
        </w:r>
        <w:proofErr w:type="spellStart"/>
        <w:r w:rsidRPr="00FA3430">
          <w:rPr>
            <w:rFonts w:ascii="aktiv-grotesk-extended" w:eastAsia="Times New Roman" w:hAnsi="aktiv-grotesk-extended" w:cs="Times New Roman"/>
            <w:b/>
            <w:bCs/>
            <w:color w:val="3A3347"/>
            <w:spacing w:val="-5"/>
            <w:sz w:val="28"/>
            <w:szCs w:val="28"/>
            <w:u w:val="single"/>
            <w:lang w:eastAsia="en-AU"/>
          </w:rPr>
          <w:t>Lovecek</w:t>
        </w:r>
        <w:proofErr w:type="spellEnd"/>
        <w:r w:rsidRPr="00FA3430">
          <w:rPr>
            <w:rFonts w:ascii="aktiv-grotesk-extended" w:eastAsia="Times New Roman" w:hAnsi="aktiv-grotesk-extended" w:cs="Times New Roman"/>
            <w:b/>
            <w:bCs/>
            <w:color w:val="3A3347"/>
            <w:spacing w:val="-5"/>
            <w:sz w:val="28"/>
            <w:szCs w:val="28"/>
            <w:u w:val="single"/>
            <w:lang w:eastAsia="en-AU"/>
          </w:rPr>
          <w:t>, Principa</w:t>
        </w:r>
      </w:hyperlink>
      <w:r w:rsidRPr="00FA3430">
        <w:rPr>
          <w:rFonts w:ascii="aktiv-grotesk-extended" w:eastAsia="Times New Roman" w:hAnsi="aktiv-grotesk-extended" w:cs="Times New Roman"/>
          <w:b/>
          <w:bCs/>
          <w:color w:val="3A3347"/>
          <w:spacing w:val="-5"/>
          <w:sz w:val="28"/>
          <w:szCs w:val="28"/>
          <w:lang w:eastAsia="en-AU"/>
        </w:rPr>
        <w:t xml:space="preserve">l / </w:t>
      </w:r>
      <w:hyperlink r:id="rId9" w:history="1">
        <w:r w:rsidRPr="00FA3430">
          <w:rPr>
            <w:rFonts w:ascii="aktiv-grotesk-extended" w:eastAsia="Times New Roman" w:hAnsi="aktiv-grotesk-extended" w:cs="Times New Roman"/>
            <w:b/>
            <w:bCs/>
            <w:color w:val="3A3347"/>
            <w:spacing w:val="-5"/>
            <w:sz w:val="28"/>
            <w:szCs w:val="28"/>
            <w:u w:val="single"/>
            <w:lang w:eastAsia="en-AU"/>
          </w:rPr>
          <w:t xml:space="preserve">Kieran </w:t>
        </w:r>
        <w:proofErr w:type="spellStart"/>
        <w:r w:rsidRPr="00FA3430">
          <w:rPr>
            <w:rFonts w:ascii="aktiv-grotesk-extended" w:eastAsia="Times New Roman" w:hAnsi="aktiv-grotesk-extended" w:cs="Times New Roman"/>
            <w:b/>
            <w:bCs/>
            <w:color w:val="3A3347"/>
            <w:spacing w:val="-5"/>
            <w:sz w:val="28"/>
            <w:szCs w:val="28"/>
            <w:u w:val="single"/>
            <w:lang w:eastAsia="en-AU"/>
          </w:rPr>
          <w:t>Goodall</w:t>
        </w:r>
        <w:proofErr w:type="spellEnd"/>
        <w:r w:rsidRPr="00FA3430">
          <w:rPr>
            <w:rFonts w:ascii="aktiv-grotesk-extended" w:eastAsia="Times New Roman" w:hAnsi="aktiv-grotesk-extended" w:cs="Times New Roman"/>
            <w:b/>
            <w:bCs/>
            <w:color w:val="3A3347"/>
            <w:spacing w:val="-5"/>
            <w:sz w:val="28"/>
            <w:szCs w:val="28"/>
            <w:u w:val="single"/>
            <w:lang w:eastAsia="en-AU"/>
          </w:rPr>
          <w:t>, Senior Associate</w:t>
        </w:r>
      </w:hyperlink>
      <w:bookmarkEnd w:id="0"/>
    </w:p>
    <w:p w:rsidR="00FA3430" w:rsidRPr="00FA3430" w:rsidRDefault="00FA3430" w:rsidP="00FA3430">
      <w:pPr>
        <w:shd w:val="clear" w:color="auto" w:fill="F1F2F9"/>
        <w:rPr>
          <w:rFonts w:ascii="aktiv-grotesk-extended" w:eastAsia="Times New Roman" w:hAnsi="aktiv-grotesk-extended" w:cs="Times New Roman"/>
          <w:color w:val="3A3347"/>
          <w:spacing w:val="-5"/>
          <w:lang w:eastAsia="en-AU"/>
        </w:rPr>
      </w:pPr>
      <w:r w:rsidRPr="00FA3430">
        <w:rPr>
          <w:rFonts w:ascii="aktiv-grotesk-extended" w:eastAsia="Times New Roman" w:hAnsi="aktiv-grotesk-extended" w:cs="Times New Roman"/>
          <w:color w:val="3A3347"/>
          <w:spacing w:val="-5"/>
          <w:lang w:eastAsia="en-AU"/>
        </w:rPr>
        <w:pict>
          <v:rect id="_x0000_i1026" style="width:0;height:.75pt" o:hralign="center" o:hrstd="t" o:hrnoshade="t" o:hr="t" fillcolor="#bbb" stroked="f"/>
        </w:pict>
      </w:r>
    </w:p>
    <w:p w:rsidR="00FA3430" w:rsidRPr="00FA3430" w:rsidRDefault="00FA3430" w:rsidP="00FA3430">
      <w:pPr>
        <w:shd w:val="clear" w:color="auto" w:fill="F1F2F9"/>
        <w:spacing w:before="100" w:beforeAutospacing="1" w:after="100" w:afterAutospacing="1" w:line="432" w:lineRule="atLeast"/>
        <w:rPr>
          <w:rFonts w:ascii="aktiv-grotesk-extended" w:eastAsia="Times New Roman" w:hAnsi="aktiv-grotesk-extended" w:cs="Times New Roman"/>
          <w:color w:val="3A3347"/>
          <w:spacing w:val="-5"/>
          <w:sz w:val="29"/>
          <w:szCs w:val="29"/>
          <w:lang w:eastAsia="en-AU"/>
        </w:rPr>
      </w:pPr>
      <w:r w:rsidRPr="00FA3430">
        <w:rPr>
          <w:rFonts w:ascii="aktiv-grotesk-extended" w:eastAsia="Times New Roman" w:hAnsi="aktiv-grotesk-extended" w:cs="Times New Roman"/>
          <w:b/>
          <w:bCs/>
          <w:color w:val="3A3347"/>
          <w:spacing w:val="-5"/>
          <w:sz w:val="29"/>
          <w:szCs w:val="29"/>
          <w:lang w:eastAsia="en-AU"/>
        </w:rPr>
        <w:t xml:space="preserve">NSW’s Gaming Landscape and January 1 New Rules </w:t>
      </w:r>
    </w:p>
    <w:p w:rsidR="00FA3430" w:rsidRPr="00FA3430" w:rsidRDefault="00FA3430" w:rsidP="00FA3430">
      <w:pPr>
        <w:shd w:val="clear" w:color="auto" w:fill="F1F2F9"/>
        <w:spacing w:before="100" w:beforeAutospacing="1" w:after="100" w:afterAutospacing="1" w:line="360" w:lineRule="atLeast"/>
        <w:rPr>
          <w:rFonts w:ascii="aktiv-grotesk-extended" w:eastAsia="Times New Roman" w:hAnsi="aktiv-grotesk-extended" w:cs="Times New Roman"/>
          <w:color w:val="3A3347"/>
          <w:spacing w:val="-5"/>
          <w:sz w:val="28"/>
          <w:szCs w:val="28"/>
          <w:lang w:eastAsia="en-AU"/>
        </w:rPr>
      </w:pPr>
      <w:r w:rsidRPr="00FA3430">
        <w:rPr>
          <w:rFonts w:ascii="aktiv-grotesk-extended" w:eastAsia="Times New Roman" w:hAnsi="aktiv-grotesk-extended" w:cs="Times New Roman"/>
          <w:color w:val="3A3347"/>
          <w:spacing w:val="-5"/>
          <w:sz w:val="28"/>
          <w:szCs w:val="28"/>
          <w:lang w:eastAsia="en-AU"/>
        </w:rPr>
        <w:t xml:space="preserve">New South Wales has the highest number of gaming machines in Australia, with over 87,000 machines in clubs and hotels </w:t>
      </w:r>
      <w:proofErr w:type="spellStart"/>
      <w:r w:rsidRPr="00FA3430">
        <w:rPr>
          <w:rFonts w:ascii="aktiv-grotesk-extended" w:eastAsia="Times New Roman" w:hAnsi="aktiv-grotesk-extended" w:cs="Times New Roman"/>
          <w:color w:val="3A3347"/>
          <w:spacing w:val="-5"/>
          <w:sz w:val="28"/>
          <w:szCs w:val="28"/>
          <w:lang w:eastAsia="en-AU"/>
        </w:rPr>
        <w:t>statewide</w:t>
      </w:r>
      <w:proofErr w:type="spellEnd"/>
      <w:r w:rsidRPr="00FA3430">
        <w:rPr>
          <w:rFonts w:ascii="aktiv-grotesk-extended" w:eastAsia="Times New Roman" w:hAnsi="aktiv-grotesk-extended" w:cs="Times New Roman"/>
          <w:color w:val="3A3347"/>
          <w:spacing w:val="-5"/>
          <w:sz w:val="28"/>
          <w:szCs w:val="28"/>
          <w:lang w:eastAsia="en-AU"/>
        </w:rPr>
        <w:t xml:space="preserve">, and more than 2,100 </w:t>
      </w:r>
      <w:hyperlink r:id="rId10" w:tgtFrame="" w:history="1">
        <w:r w:rsidRPr="00FA3430">
          <w:rPr>
            <w:rFonts w:ascii="aktiv-grotesk-extended" w:eastAsia="Times New Roman" w:hAnsi="aktiv-grotesk-extended" w:cs="Times New Roman"/>
            <w:color w:val="3A3347"/>
            <w:spacing w:val="-5"/>
            <w:sz w:val="28"/>
            <w:szCs w:val="28"/>
            <w:u w:val="single"/>
            <w:lang w:eastAsia="en-AU"/>
          </w:rPr>
          <w:t>licensed venues</w:t>
        </w:r>
      </w:hyperlink>
      <w:r w:rsidRPr="00FA3430">
        <w:rPr>
          <w:rFonts w:ascii="aktiv-grotesk-extended" w:eastAsia="Times New Roman" w:hAnsi="aktiv-grotesk-extended" w:cs="Times New Roman"/>
          <w:color w:val="3A3347"/>
          <w:spacing w:val="-5"/>
          <w:sz w:val="28"/>
          <w:szCs w:val="28"/>
          <w:lang w:eastAsia="en-AU"/>
        </w:rPr>
        <w:t xml:space="preserve"> operating these machines. </w:t>
      </w:r>
    </w:p>
    <w:p w:rsidR="00FA3430" w:rsidRPr="00FA3430" w:rsidRDefault="00FA3430" w:rsidP="00FA3430">
      <w:pPr>
        <w:shd w:val="clear" w:color="auto" w:fill="F1F2F9"/>
        <w:spacing w:before="100" w:beforeAutospacing="1" w:after="100" w:afterAutospacing="1" w:line="360" w:lineRule="atLeast"/>
        <w:rPr>
          <w:rFonts w:ascii="aktiv-grotesk-extended" w:eastAsia="Times New Roman" w:hAnsi="aktiv-grotesk-extended" w:cs="Times New Roman"/>
          <w:color w:val="3A3347"/>
          <w:spacing w:val="-5"/>
          <w:sz w:val="28"/>
          <w:szCs w:val="28"/>
          <w:lang w:eastAsia="en-AU"/>
        </w:rPr>
      </w:pPr>
      <w:r w:rsidRPr="00FA3430">
        <w:rPr>
          <w:rFonts w:ascii="aktiv-grotesk-extended" w:eastAsia="Times New Roman" w:hAnsi="aktiv-grotesk-extended" w:cs="Times New Roman"/>
          <w:color w:val="3A3347"/>
          <w:spacing w:val="-5"/>
          <w:sz w:val="28"/>
          <w:szCs w:val="28"/>
          <w:lang w:eastAsia="en-AU"/>
        </w:rPr>
        <w:t>Effective 1 January 2025, new visibility requirements were introduced for cash dispensing facilities in relation to gaming machines and gaming areas. Under these rules, a cash dispensing facility, such as an ATM or EFTPOS with cash withdrawal capabilities, must not be visible from the entry to or exit from a gaming area or from any gaming machine within those venues.</w:t>
      </w:r>
    </w:p>
    <w:p w:rsidR="00FA3430" w:rsidRPr="00FA3430" w:rsidRDefault="00FA3430" w:rsidP="00FA3430">
      <w:pPr>
        <w:shd w:val="clear" w:color="auto" w:fill="F1F2F9"/>
        <w:spacing w:before="100" w:beforeAutospacing="1" w:after="100" w:afterAutospacing="1" w:line="360" w:lineRule="atLeast"/>
        <w:rPr>
          <w:rFonts w:ascii="aktiv-grotesk-extended" w:eastAsia="Times New Roman" w:hAnsi="aktiv-grotesk-extended" w:cs="Times New Roman"/>
          <w:color w:val="3A3347"/>
          <w:spacing w:val="-5"/>
          <w:sz w:val="28"/>
          <w:szCs w:val="28"/>
          <w:lang w:eastAsia="en-AU"/>
        </w:rPr>
      </w:pPr>
      <w:r w:rsidRPr="00FA3430">
        <w:rPr>
          <w:rFonts w:ascii="aktiv-grotesk-extended" w:eastAsia="Times New Roman" w:hAnsi="aktiv-grotesk-extended" w:cs="Times New Roman"/>
          <w:color w:val="3A3347"/>
          <w:spacing w:val="-5"/>
          <w:sz w:val="28"/>
          <w:szCs w:val="28"/>
          <w:lang w:eastAsia="en-AU"/>
        </w:rPr>
        <w:t>Conversely, no gaming machine (or part thereof), no monitor displaying the jackpot prize of an authorised progressive system, and no entrance or exit to a gaming area should be in view.</w:t>
      </w:r>
    </w:p>
    <w:p w:rsidR="00FA3430" w:rsidRPr="00FA3430" w:rsidRDefault="00FA3430" w:rsidP="00FA3430">
      <w:pPr>
        <w:shd w:val="clear" w:color="auto" w:fill="F1F2F9"/>
        <w:spacing w:before="100" w:beforeAutospacing="1" w:after="100" w:afterAutospacing="1" w:line="360" w:lineRule="atLeast"/>
        <w:rPr>
          <w:rFonts w:ascii="aktiv-grotesk-extended" w:eastAsia="Times New Roman" w:hAnsi="aktiv-grotesk-extended" w:cs="Times New Roman"/>
          <w:color w:val="3A3347"/>
          <w:spacing w:val="-5"/>
          <w:sz w:val="28"/>
          <w:szCs w:val="28"/>
          <w:lang w:eastAsia="en-AU"/>
        </w:rPr>
      </w:pPr>
      <w:r w:rsidRPr="00FA3430">
        <w:rPr>
          <w:rFonts w:ascii="aktiv-grotesk-extended" w:eastAsia="Times New Roman" w:hAnsi="aktiv-grotesk-extended" w:cs="Times New Roman"/>
          <w:color w:val="3A3347"/>
          <w:spacing w:val="-5"/>
          <w:sz w:val="28"/>
          <w:szCs w:val="28"/>
          <w:lang w:eastAsia="en-AU"/>
        </w:rPr>
        <w:t>These measures are designed to strengthen responsible gambling practices by creating a clear separation between cash access points and gaming areas, encouraging breaks in play and promoting a safer gambling environment.</w:t>
      </w:r>
    </w:p>
    <w:p w:rsidR="00FA3430" w:rsidRPr="00FA3430" w:rsidRDefault="00FA3430" w:rsidP="00FA3430">
      <w:pPr>
        <w:shd w:val="clear" w:color="auto" w:fill="F1F2F9"/>
        <w:spacing w:before="100" w:beforeAutospacing="1" w:after="100" w:afterAutospacing="1" w:line="432" w:lineRule="atLeast"/>
        <w:rPr>
          <w:rFonts w:ascii="aktiv-grotesk-extended" w:eastAsia="Times New Roman" w:hAnsi="aktiv-grotesk-extended" w:cs="Times New Roman"/>
          <w:color w:val="3A3347"/>
          <w:spacing w:val="-5"/>
          <w:sz w:val="29"/>
          <w:szCs w:val="29"/>
          <w:lang w:eastAsia="en-AU"/>
        </w:rPr>
      </w:pPr>
      <w:r w:rsidRPr="00FA3430">
        <w:rPr>
          <w:rFonts w:ascii="aktiv-grotesk-extended" w:eastAsia="Times New Roman" w:hAnsi="aktiv-grotesk-extended" w:cs="Times New Roman"/>
          <w:b/>
          <w:bCs/>
          <w:color w:val="3A3347"/>
          <w:spacing w:val="-5"/>
          <w:sz w:val="29"/>
          <w:szCs w:val="29"/>
          <w:lang w:eastAsia="en-AU"/>
        </w:rPr>
        <w:t>Compliance Inspections and Findings to Date</w:t>
      </w:r>
    </w:p>
    <w:p w:rsidR="00FA3430" w:rsidRPr="00FA3430" w:rsidRDefault="00FA3430" w:rsidP="00FA3430">
      <w:pPr>
        <w:shd w:val="clear" w:color="auto" w:fill="F1F2F9"/>
        <w:spacing w:before="100" w:beforeAutospacing="1" w:after="100" w:afterAutospacing="1" w:line="360" w:lineRule="atLeast"/>
        <w:rPr>
          <w:rFonts w:ascii="aktiv-grotesk-extended" w:eastAsia="Times New Roman" w:hAnsi="aktiv-grotesk-extended" w:cs="Times New Roman"/>
          <w:color w:val="3A3347"/>
          <w:spacing w:val="-5"/>
          <w:sz w:val="28"/>
          <w:szCs w:val="28"/>
          <w:lang w:eastAsia="en-AU"/>
        </w:rPr>
      </w:pPr>
      <w:r w:rsidRPr="00FA3430">
        <w:rPr>
          <w:rFonts w:ascii="aktiv-grotesk-extended" w:eastAsia="Times New Roman" w:hAnsi="aktiv-grotesk-extended" w:cs="Times New Roman"/>
          <w:color w:val="3A3347"/>
          <w:spacing w:val="-5"/>
          <w:sz w:val="28"/>
          <w:szCs w:val="28"/>
          <w:lang w:eastAsia="en-AU"/>
        </w:rPr>
        <w:lastRenderedPageBreak/>
        <w:t>Liquor &amp; Gaming NSW (</w:t>
      </w:r>
      <w:proofErr w:type="spellStart"/>
      <w:r w:rsidRPr="00FA3430">
        <w:rPr>
          <w:rFonts w:ascii="aktiv-grotesk-extended" w:eastAsia="Times New Roman" w:hAnsi="aktiv-grotesk-extended" w:cs="Times New Roman"/>
          <w:color w:val="3A3347"/>
          <w:spacing w:val="-5"/>
          <w:sz w:val="28"/>
          <w:szCs w:val="28"/>
          <w:lang w:eastAsia="en-AU"/>
        </w:rPr>
        <w:t>L&amp;GNSW</w:t>
      </w:r>
      <w:proofErr w:type="spellEnd"/>
      <w:r w:rsidRPr="00FA3430">
        <w:rPr>
          <w:rFonts w:ascii="aktiv-grotesk-extended" w:eastAsia="Times New Roman" w:hAnsi="aktiv-grotesk-extended" w:cs="Times New Roman"/>
          <w:color w:val="3A3347"/>
          <w:spacing w:val="-5"/>
          <w:sz w:val="28"/>
          <w:szCs w:val="28"/>
          <w:lang w:eastAsia="en-AU"/>
        </w:rPr>
        <w:t>) has already conducted over 200 compliance inspections, reporting an 87% compliance rate among venues. However, some venues have struggled to meet the new standards despite making efforts to comply. Common compliance issues include:</w:t>
      </w:r>
    </w:p>
    <w:p w:rsidR="00FA3430" w:rsidRPr="00FA3430" w:rsidRDefault="00FA3430" w:rsidP="00FA3430">
      <w:pPr>
        <w:numPr>
          <w:ilvl w:val="0"/>
          <w:numId w:val="1"/>
        </w:numPr>
        <w:shd w:val="clear" w:color="auto" w:fill="F1F2F9"/>
        <w:spacing w:before="120" w:after="120" w:line="360" w:lineRule="atLeast"/>
        <w:ind w:left="465"/>
        <w:rPr>
          <w:rFonts w:ascii="aktiv-grotesk-extended" w:eastAsia="Times New Roman" w:hAnsi="aktiv-grotesk-extended" w:cs="Times New Roman"/>
          <w:color w:val="3A3347"/>
          <w:spacing w:val="-5"/>
          <w:sz w:val="28"/>
          <w:szCs w:val="28"/>
          <w:lang w:eastAsia="en-AU"/>
        </w:rPr>
      </w:pPr>
      <w:r w:rsidRPr="00FA3430">
        <w:rPr>
          <w:rFonts w:ascii="aktiv-grotesk-extended" w:eastAsia="Times New Roman" w:hAnsi="aktiv-grotesk-extended" w:cs="Times New Roman"/>
          <w:color w:val="3A3347"/>
          <w:spacing w:val="-5"/>
          <w:sz w:val="28"/>
          <w:szCs w:val="28"/>
          <w:lang w:eastAsia="en-AU"/>
        </w:rPr>
        <w:t>ATMs being moved but still located within 5 metres of a gaming entrance due to misinterpretation of where the entrance begins.</w:t>
      </w:r>
    </w:p>
    <w:p w:rsidR="00FA3430" w:rsidRPr="00FA3430" w:rsidRDefault="00FA3430" w:rsidP="00FA3430">
      <w:pPr>
        <w:numPr>
          <w:ilvl w:val="0"/>
          <w:numId w:val="1"/>
        </w:numPr>
        <w:shd w:val="clear" w:color="auto" w:fill="F1F2F9"/>
        <w:spacing w:before="120" w:after="120" w:line="360" w:lineRule="atLeast"/>
        <w:ind w:left="465"/>
        <w:rPr>
          <w:rFonts w:ascii="aktiv-grotesk-extended" w:eastAsia="Times New Roman" w:hAnsi="aktiv-grotesk-extended" w:cs="Times New Roman"/>
          <w:color w:val="3A3347"/>
          <w:spacing w:val="-5"/>
          <w:sz w:val="28"/>
          <w:szCs w:val="28"/>
          <w:lang w:eastAsia="en-AU"/>
        </w:rPr>
      </w:pPr>
      <w:r w:rsidRPr="00FA3430">
        <w:rPr>
          <w:rFonts w:ascii="aktiv-grotesk-extended" w:eastAsia="Times New Roman" w:hAnsi="aktiv-grotesk-extended" w:cs="Times New Roman"/>
          <w:color w:val="3A3347"/>
          <w:spacing w:val="-5"/>
          <w:sz w:val="28"/>
          <w:szCs w:val="28"/>
          <w:lang w:eastAsia="en-AU"/>
        </w:rPr>
        <w:t>Venues measuring 5-metre walking distance instead of the required 5-metre radius.</w:t>
      </w:r>
    </w:p>
    <w:p w:rsidR="00FA3430" w:rsidRPr="00FA3430" w:rsidRDefault="00FA3430" w:rsidP="00FA3430">
      <w:pPr>
        <w:numPr>
          <w:ilvl w:val="0"/>
          <w:numId w:val="1"/>
        </w:numPr>
        <w:shd w:val="clear" w:color="auto" w:fill="F1F2F9"/>
        <w:spacing w:before="120" w:after="120" w:line="360" w:lineRule="atLeast"/>
        <w:ind w:left="465"/>
        <w:rPr>
          <w:rFonts w:ascii="aktiv-grotesk-extended" w:eastAsia="Times New Roman" w:hAnsi="aktiv-grotesk-extended" w:cs="Times New Roman"/>
          <w:color w:val="3A3347"/>
          <w:spacing w:val="-5"/>
          <w:sz w:val="28"/>
          <w:szCs w:val="28"/>
          <w:lang w:eastAsia="en-AU"/>
        </w:rPr>
      </w:pPr>
      <w:r w:rsidRPr="00FA3430">
        <w:rPr>
          <w:rFonts w:ascii="aktiv-grotesk-extended" w:eastAsia="Times New Roman" w:hAnsi="aktiv-grotesk-extended" w:cs="Times New Roman"/>
          <w:color w:val="3A3347"/>
          <w:spacing w:val="-5"/>
          <w:sz w:val="28"/>
          <w:szCs w:val="28"/>
          <w:lang w:eastAsia="en-AU"/>
        </w:rPr>
        <w:t>Installed partitions failing to fully obstruct the line of sight to gaming entry, area or machine due to inadequate height, width, or gaps in design.</w:t>
      </w:r>
    </w:p>
    <w:p w:rsidR="00FA3430" w:rsidRPr="00FA3430" w:rsidRDefault="00FA3430" w:rsidP="00FA3430">
      <w:pPr>
        <w:numPr>
          <w:ilvl w:val="0"/>
          <w:numId w:val="1"/>
        </w:numPr>
        <w:shd w:val="clear" w:color="auto" w:fill="F1F2F9"/>
        <w:spacing w:before="120" w:after="120" w:line="360" w:lineRule="atLeast"/>
        <w:ind w:left="465"/>
        <w:rPr>
          <w:rFonts w:ascii="aktiv-grotesk-extended" w:eastAsia="Times New Roman" w:hAnsi="aktiv-grotesk-extended" w:cs="Times New Roman"/>
          <w:color w:val="3A3347"/>
          <w:spacing w:val="-5"/>
          <w:sz w:val="28"/>
          <w:szCs w:val="28"/>
          <w:lang w:eastAsia="en-AU"/>
        </w:rPr>
      </w:pPr>
      <w:r w:rsidRPr="00FA3430">
        <w:rPr>
          <w:rFonts w:ascii="aktiv-grotesk-extended" w:eastAsia="Times New Roman" w:hAnsi="aktiv-grotesk-extended" w:cs="Times New Roman"/>
          <w:color w:val="3A3347"/>
          <w:spacing w:val="-5"/>
          <w:sz w:val="28"/>
          <w:szCs w:val="28"/>
          <w:lang w:eastAsia="en-AU"/>
        </w:rPr>
        <w:t>Venues engaging ATM providers but not arranging the relocation service in time.</w:t>
      </w:r>
    </w:p>
    <w:p w:rsidR="00FA3430" w:rsidRPr="00FA3430" w:rsidRDefault="00FA3430" w:rsidP="00FA3430">
      <w:pPr>
        <w:shd w:val="clear" w:color="auto" w:fill="F1F2F9"/>
        <w:spacing w:before="100" w:beforeAutospacing="1" w:after="100" w:afterAutospacing="1" w:line="432" w:lineRule="atLeast"/>
        <w:rPr>
          <w:rFonts w:ascii="aktiv-grotesk-extended" w:eastAsia="Times New Roman" w:hAnsi="aktiv-grotesk-extended" w:cs="Times New Roman"/>
          <w:color w:val="3A3347"/>
          <w:spacing w:val="-5"/>
          <w:sz w:val="29"/>
          <w:szCs w:val="29"/>
          <w:lang w:eastAsia="en-AU"/>
        </w:rPr>
      </w:pPr>
      <w:r w:rsidRPr="00FA3430">
        <w:rPr>
          <w:rFonts w:ascii="aktiv-grotesk-extended" w:eastAsia="Times New Roman" w:hAnsi="aktiv-grotesk-extended" w:cs="Times New Roman"/>
          <w:b/>
          <w:bCs/>
          <w:color w:val="3A3347"/>
          <w:spacing w:val="-5"/>
          <w:sz w:val="29"/>
          <w:szCs w:val="29"/>
          <w:lang w:eastAsia="en-AU"/>
        </w:rPr>
        <w:t>Zero-Tolerance Enforcement Began on 1 February 2025</w:t>
      </w:r>
    </w:p>
    <w:p w:rsidR="00FA3430" w:rsidRPr="00FA3430" w:rsidRDefault="00FA3430" w:rsidP="00FA3430">
      <w:pPr>
        <w:shd w:val="clear" w:color="auto" w:fill="F1F2F9"/>
        <w:spacing w:before="100" w:beforeAutospacing="1" w:after="100" w:afterAutospacing="1" w:line="360" w:lineRule="atLeast"/>
        <w:rPr>
          <w:rFonts w:ascii="aktiv-grotesk-extended" w:eastAsia="Times New Roman" w:hAnsi="aktiv-grotesk-extended" w:cs="Times New Roman"/>
          <w:color w:val="3A3347"/>
          <w:spacing w:val="-5"/>
          <w:sz w:val="28"/>
          <w:szCs w:val="28"/>
          <w:lang w:eastAsia="en-AU"/>
        </w:rPr>
      </w:pPr>
      <w:proofErr w:type="spellStart"/>
      <w:r w:rsidRPr="00FA3430">
        <w:rPr>
          <w:rFonts w:ascii="aktiv-grotesk-extended" w:eastAsia="Times New Roman" w:hAnsi="aktiv-grotesk-extended" w:cs="Times New Roman"/>
          <w:color w:val="3A3347"/>
          <w:spacing w:val="-5"/>
          <w:sz w:val="28"/>
          <w:szCs w:val="28"/>
          <w:lang w:eastAsia="en-AU"/>
        </w:rPr>
        <w:t>L&amp;GNSW</w:t>
      </w:r>
      <w:proofErr w:type="spellEnd"/>
      <w:r w:rsidRPr="00FA3430">
        <w:rPr>
          <w:rFonts w:ascii="aktiv-grotesk-extended" w:eastAsia="Times New Roman" w:hAnsi="aktiv-grotesk-extended" w:cs="Times New Roman"/>
          <w:color w:val="3A3347"/>
          <w:spacing w:val="-5"/>
          <w:sz w:val="28"/>
          <w:szCs w:val="28"/>
          <w:lang w:eastAsia="en-AU"/>
        </w:rPr>
        <w:t xml:space="preserve"> implemented a zero-tolerance enforcement approach from 1 February 2025. The regulator has advised that venues found to not be meeting the requirements by this deadline are required to take immediate action, which in some cases may mean disabling non-compliant cash dispensing machines until full compliance is achieved.</w:t>
      </w:r>
    </w:p>
    <w:p w:rsidR="00FA3430" w:rsidRPr="00FA3430" w:rsidRDefault="00FA3430" w:rsidP="00FA3430">
      <w:pPr>
        <w:shd w:val="clear" w:color="auto" w:fill="F1F2F9"/>
        <w:spacing w:before="100" w:beforeAutospacing="1" w:after="100" w:afterAutospacing="1" w:line="360" w:lineRule="atLeast"/>
        <w:rPr>
          <w:rFonts w:ascii="aktiv-grotesk-extended" w:eastAsia="Times New Roman" w:hAnsi="aktiv-grotesk-extended" w:cs="Times New Roman"/>
          <w:color w:val="3A3347"/>
          <w:spacing w:val="-5"/>
          <w:sz w:val="28"/>
          <w:szCs w:val="28"/>
          <w:lang w:eastAsia="en-AU"/>
        </w:rPr>
      </w:pPr>
      <w:r w:rsidRPr="00FA3430">
        <w:rPr>
          <w:rFonts w:ascii="aktiv-grotesk-extended" w:eastAsia="Times New Roman" w:hAnsi="aktiv-grotesk-extended" w:cs="Times New Roman"/>
          <w:color w:val="3A3347"/>
          <w:spacing w:val="-5"/>
          <w:sz w:val="28"/>
          <w:szCs w:val="28"/>
          <w:lang w:eastAsia="en-AU"/>
        </w:rPr>
        <w:t xml:space="preserve"> For more information on staying compliant with NSW gaming regulations, visit </w:t>
      </w:r>
      <w:hyperlink r:id="rId11" w:tgtFrame="_blank" w:history="1">
        <w:r w:rsidRPr="00FA3430">
          <w:rPr>
            <w:rFonts w:ascii="aktiv-grotesk-extended" w:eastAsia="Times New Roman" w:hAnsi="aktiv-grotesk-extended" w:cs="Times New Roman"/>
            <w:color w:val="3A3347"/>
            <w:spacing w:val="-5"/>
            <w:sz w:val="28"/>
            <w:szCs w:val="28"/>
            <w:u w:val="single"/>
            <w:lang w:eastAsia="en-AU"/>
          </w:rPr>
          <w:t>Liquor &amp; Gaming NSW.</w:t>
        </w:r>
      </w:hyperlink>
    </w:p>
    <w:p w:rsidR="00704784" w:rsidRDefault="00704784"/>
    <w:sectPr w:rsidR="00704784" w:rsidSect="00FA34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tiv-grotesk-extended">
    <w:altName w:val="Times New Roman"/>
    <w:panose1 w:val="00000000000000000000"/>
    <w:charset w:val="00"/>
    <w:family w:val="roman"/>
    <w:notTrueType/>
    <w:pitch w:val="default"/>
  </w:font>
  <w:font w:name="Droid Sans Mon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B3B84"/>
    <w:multiLevelType w:val="multilevel"/>
    <w:tmpl w:val="CB5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30"/>
    <w:rsid w:val="000E114F"/>
    <w:rsid w:val="00704784"/>
    <w:rsid w:val="00FA3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E9401-525F-4DC7-A0ED-D9E345C5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A3430"/>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FA3430"/>
    <w:pPr>
      <w:spacing w:before="100" w:beforeAutospacing="1" w:after="100" w:afterAutospacing="1"/>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30"/>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FA3430"/>
    <w:rPr>
      <w:rFonts w:ascii="Times New Roman" w:eastAsia="Times New Roman" w:hAnsi="Times New Roman" w:cs="Times New Roman"/>
      <w:b/>
      <w:bCs/>
      <w:sz w:val="27"/>
      <w:szCs w:val="27"/>
      <w:lang w:eastAsia="en-AU"/>
    </w:rPr>
  </w:style>
  <w:style w:type="character" w:customStyle="1" w:styleId="blog-item-category-wrapper">
    <w:name w:val="blog-item-category-wrapper"/>
    <w:basedOn w:val="DefaultParagraphFont"/>
    <w:rsid w:val="00FA3430"/>
  </w:style>
  <w:style w:type="character" w:styleId="Hyperlink">
    <w:name w:val="Hyperlink"/>
    <w:basedOn w:val="DefaultParagraphFont"/>
    <w:uiPriority w:val="99"/>
    <w:unhideWhenUsed/>
    <w:rsid w:val="00FA3430"/>
    <w:rPr>
      <w:color w:val="0000FF"/>
      <w:u w:val="single"/>
    </w:rPr>
  </w:style>
  <w:style w:type="character" w:styleId="Strong">
    <w:name w:val="Strong"/>
    <w:basedOn w:val="DefaultParagraphFont"/>
    <w:uiPriority w:val="22"/>
    <w:qFormat/>
    <w:rsid w:val="00FA3430"/>
    <w:rPr>
      <w:b/>
      <w:bCs/>
    </w:rPr>
  </w:style>
  <w:style w:type="paragraph" w:customStyle="1" w:styleId="sqsrte-large">
    <w:name w:val="sqsrte-large"/>
    <w:basedOn w:val="Normal"/>
    <w:rsid w:val="00FA3430"/>
    <w:pPr>
      <w:spacing w:before="100" w:beforeAutospacing="1" w:after="100" w:afterAutospacing="1"/>
    </w:pPr>
    <w:rPr>
      <w:rFonts w:ascii="Times New Roman" w:eastAsia="Times New Roman" w:hAnsi="Times New Roman" w:cs="Times New Roman"/>
      <w:lang w:eastAsia="en-AU"/>
    </w:rPr>
  </w:style>
  <w:style w:type="character" w:customStyle="1" w:styleId="sqsrte-text-highlight">
    <w:name w:val="sqsrte-text-highlight"/>
    <w:basedOn w:val="DefaultParagraphFont"/>
    <w:rsid w:val="00FA3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214656">
      <w:bodyDiv w:val="1"/>
      <w:marLeft w:val="0"/>
      <w:marRight w:val="0"/>
      <w:marTop w:val="0"/>
      <w:marBottom w:val="0"/>
      <w:divBdr>
        <w:top w:val="none" w:sz="0" w:space="0" w:color="auto"/>
        <w:left w:val="none" w:sz="0" w:space="0" w:color="auto"/>
        <w:bottom w:val="none" w:sz="0" w:space="0" w:color="auto"/>
        <w:right w:val="none" w:sz="0" w:space="0" w:color="auto"/>
      </w:divBdr>
      <w:divsChild>
        <w:div w:id="141124161">
          <w:marLeft w:val="0"/>
          <w:marRight w:val="0"/>
          <w:marTop w:val="0"/>
          <w:marBottom w:val="360"/>
          <w:divBdr>
            <w:top w:val="none" w:sz="0" w:space="0" w:color="auto"/>
            <w:left w:val="none" w:sz="0" w:space="0" w:color="auto"/>
            <w:bottom w:val="none" w:sz="0" w:space="0" w:color="auto"/>
            <w:right w:val="none" w:sz="0" w:space="0" w:color="auto"/>
          </w:divBdr>
          <w:divsChild>
            <w:div w:id="637733599">
              <w:marLeft w:val="0"/>
              <w:marRight w:val="0"/>
              <w:marTop w:val="0"/>
              <w:marBottom w:val="0"/>
              <w:divBdr>
                <w:top w:val="none" w:sz="0" w:space="0" w:color="auto"/>
                <w:left w:val="none" w:sz="0" w:space="0" w:color="auto"/>
                <w:bottom w:val="none" w:sz="0" w:space="0" w:color="auto"/>
                <w:right w:val="none" w:sz="0" w:space="0" w:color="auto"/>
              </w:divBdr>
            </w:div>
            <w:div w:id="1463889483">
              <w:marLeft w:val="0"/>
              <w:marRight w:val="0"/>
              <w:marTop w:val="0"/>
              <w:marBottom w:val="0"/>
              <w:divBdr>
                <w:top w:val="none" w:sz="0" w:space="0" w:color="auto"/>
                <w:left w:val="none" w:sz="0" w:space="0" w:color="auto"/>
                <w:bottom w:val="none" w:sz="0" w:space="0" w:color="auto"/>
                <w:right w:val="none" w:sz="0" w:space="0" w:color="auto"/>
              </w:divBdr>
              <w:divsChild>
                <w:div w:id="212935727">
                  <w:marLeft w:val="0"/>
                  <w:marRight w:val="0"/>
                  <w:marTop w:val="0"/>
                  <w:marBottom w:val="0"/>
                  <w:divBdr>
                    <w:top w:val="none" w:sz="0" w:space="0" w:color="auto"/>
                    <w:left w:val="none" w:sz="0" w:space="0" w:color="auto"/>
                    <w:bottom w:val="none" w:sz="0" w:space="0" w:color="auto"/>
                    <w:right w:val="none" w:sz="0" w:space="0" w:color="auto"/>
                  </w:divBdr>
                </w:div>
                <w:div w:id="8400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2662">
          <w:marLeft w:val="0"/>
          <w:marRight w:val="0"/>
          <w:marTop w:val="0"/>
          <w:marBottom w:val="0"/>
          <w:divBdr>
            <w:top w:val="none" w:sz="0" w:space="0" w:color="auto"/>
            <w:left w:val="none" w:sz="0" w:space="0" w:color="auto"/>
            <w:bottom w:val="none" w:sz="0" w:space="0" w:color="auto"/>
            <w:right w:val="none" w:sz="0" w:space="0" w:color="auto"/>
          </w:divBdr>
          <w:divsChild>
            <w:div w:id="112939357">
              <w:marLeft w:val="0"/>
              <w:marRight w:val="0"/>
              <w:marTop w:val="0"/>
              <w:marBottom w:val="0"/>
              <w:divBdr>
                <w:top w:val="none" w:sz="0" w:space="0" w:color="auto"/>
                <w:left w:val="none" w:sz="0" w:space="0" w:color="auto"/>
                <w:bottom w:val="none" w:sz="0" w:space="0" w:color="auto"/>
                <w:right w:val="none" w:sz="0" w:space="0" w:color="auto"/>
              </w:divBdr>
              <w:divsChild>
                <w:div w:id="1755324151">
                  <w:marLeft w:val="0"/>
                  <w:marRight w:val="0"/>
                  <w:marTop w:val="0"/>
                  <w:marBottom w:val="0"/>
                  <w:divBdr>
                    <w:top w:val="none" w:sz="0" w:space="0" w:color="auto"/>
                    <w:left w:val="none" w:sz="0" w:space="0" w:color="auto"/>
                    <w:bottom w:val="none" w:sz="0" w:space="0" w:color="auto"/>
                    <w:right w:val="none" w:sz="0" w:space="0" w:color="auto"/>
                  </w:divBdr>
                  <w:divsChild>
                    <w:div w:id="489752572">
                      <w:marLeft w:val="-255"/>
                      <w:marRight w:val="-255"/>
                      <w:marTop w:val="0"/>
                      <w:marBottom w:val="0"/>
                      <w:divBdr>
                        <w:top w:val="none" w:sz="0" w:space="0" w:color="auto"/>
                        <w:left w:val="none" w:sz="0" w:space="0" w:color="auto"/>
                        <w:bottom w:val="none" w:sz="0" w:space="0" w:color="auto"/>
                        <w:right w:val="none" w:sz="0" w:space="0" w:color="auto"/>
                      </w:divBdr>
                      <w:divsChild>
                        <w:div w:id="225578479">
                          <w:marLeft w:val="0"/>
                          <w:marRight w:val="0"/>
                          <w:marTop w:val="0"/>
                          <w:marBottom w:val="0"/>
                          <w:divBdr>
                            <w:top w:val="none" w:sz="0" w:space="0" w:color="auto"/>
                            <w:left w:val="none" w:sz="0" w:space="0" w:color="auto"/>
                            <w:bottom w:val="none" w:sz="0" w:space="0" w:color="auto"/>
                            <w:right w:val="none" w:sz="0" w:space="0" w:color="auto"/>
                          </w:divBdr>
                          <w:divsChild>
                            <w:div w:id="824206862">
                              <w:marLeft w:val="0"/>
                              <w:marRight w:val="0"/>
                              <w:marTop w:val="0"/>
                              <w:marBottom w:val="0"/>
                              <w:divBdr>
                                <w:top w:val="none" w:sz="0" w:space="0" w:color="auto"/>
                                <w:left w:val="none" w:sz="0" w:space="0" w:color="auto"/>
                                <w:bottom w:val="none" w:sz="0" w:space="0" w:color="auto"/>
                                <w:right w:val="none" w:sz="0" w:space="0" w:color="auto"/>
                              </w:divBdr>
                              <w:divsChild>
                                <w:div w:id="1254823472">
                                  <w:marLeft w:val="0"/>
                                  <w:marRight w:val="0"/>
                                  <w:marTop w:val="0"/>
                                  <w:marBottom w:val="0"/>
                                  <w:divBdr>
                                    <w:top w:val="none" w:sz="0" w:space="0" w:color="auto"/>
                                    <w:left w:val="none" w:sz="0" w:space="0" w:color="auto"/>
                                    <w:bottom w:val="none" w:sz="0" w:space="0" w:color="auto"/>
                                    <w:right w:val="none" w:sz="0" w:space="0" w:color="auto"/>
                                  </w:divBdr>
                                  <w:divsChild>
                                    <w:div w:id="1756706158">
                                      <w:marLeft w:val="0"/>
                                      <w:marRight w:val="0"/>
                                      <w:marTop w:val="0"/>
                                      <w:marBottom w:val="0"/>
                                      <w:divBdr>
                                        <w:top w:val="none" w:sz="0" w:space="0" w:color="auto"/>
                                        <w:left w:val="none" w:sz="0" w:space="0" w:color="auto"/>
                                        <w:bottom w:val="none" w:sz="0" w:space="0" w:color="auto"/>
                                        <w:right w:val="none" w:sz="0" w:space="0" w:color="auto"/>
                                      </w:divBdr>
                                      <w:divsChild>
                                        <w:div w:id="1345205574">
                                          <w:marLeft w:val="0"/>
                                          <w:marRight w:val="0"/>
                                          <w:marTop w:val="0"/>
                                          <w:marBottom w:val="0"/>
                                          <w:divBdr>
                                            <w:top w:val="none" w:sz="0" w:space="0" w:color="auto"/>
                                            <w:left w:val="none" w:sz="0" w:space="0" w:color="auto"/>
                                            <w:bottom w:val="none" w:sz="0" w:space="0" w:color="auto"/>
                                            <w:right w:val="none" w:sz="0" w:space="0" w:color="auto"/>
                                          </w:divBdr>
                                          <w:divsChild>
                                            <w:div w:id="20752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01866">
                              <w:marLeft w:val="0"/>
                              <w:marRight w:val="0"/>
                              <w:marTop w:val="0"/>
                              <w:marBottom w:val="0"/>
                              <w:divBdr>
                                <w:top w:val="none" w:sz="0" w:space="13" w:color="3A3347"/>
                                <w:left w:val="none" w:sz="0" w:space="13" w:color="3A3347"/>
                                <w:bottom w:val="none" w:sz="0" w:space="13" w:color="3A3347"/>
                                <w:right w:val="none" w:sz="0" w:space="13" w:color="3A3347"/>
                              </w:divBdr>
                              <w:divsChild>
                                <w:div w:id="1130396145">
                                  <w:marLeft w:val="0"/>
                                  <w:marRight w:val="0"/>
                                  <w:marTop w:val="0"/>
                                  <w:marBottom w:val="0"/>
                                  <w:divBdr>
                                    <w:top w:val="none" w:sz="0" w:space="0" w:color="auto"/>
                                    <w:left w:val="none" w:sz="0" w:space="0" w:color="auto"/>
                                    <w:bottom w:val="none" w:sz="0" w:space="0" w:color="auto"/>
                                    <w:right w:val="none" w:sz="0" w:space="0" w:color="auto"/>
                                  </w:divBdr>
                                  <w:divsChild>
                                    <w:div w:id="10991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4095">
                              <w:marLeft w:val="0"/>
                              <w:marRight w:val="0"/>
                              <w:marTop w:val="0"/>
                              <w:marBottom w:val="0"/>
                              <w:divBdr>
                                <w:top w:val="none" w:sz="0" w:space="0" w:color="auto"/>
                                <w:left w:val="none" w:sz="0" w:space="0" w:color="auto"/>
                                <w:bottom w:val="none" w:sz="0" w:space="0" w:color="auto"/>
                                <w:right w:val="none" w:sz="0" w:space="0" w:color="auto"/>
                              </w:divBdr>
                              <w:divsChild>
                                <w:div w:id="995960535">
                                  <w:marLeft w:val="0"/>
                                  <w:marRight w:val="0"/>
                                  <w:marTop w:val="0"/>
                                  <w:marBottom w:val="0"/>
                                  <w:divBdr>
                                    <w:top w:val="none" w:sz="0" w:space="0" w:color="auto"/>
                                    <w:left w:val="none" w:sz="0" w:space="0" w:color="auto"/>
                                    <w:bottom w:val="none" w:sz="0" w:space="0" w:color="auto"/>
                                    <w:right w:val="none" w:sz="0" w:space="0" w:color="auto"/>
                                  </w:divBdr>
                                </w:div>
                              </w:divsChild>
                            </w:div>
                            <w:div w:id="361906593">
                              <w:marLeft w:val="0"/>
                              <w:marRight w:val="0"/>
                              <w:marTop w:val="0"/>
                              <w:marBottom w:val="0"/>
                              <w:divBdr>
                                <w:top w:val="none" w:sz="0" w:space="13" w:color="3A3347"/>
                                <w:left w:val="none" w:sz="0" w:space="13" w:color="3A3347"/>
                                <w:bottom w:val="none" w:sz="0" w:space="13" w:color="3A3347"/>
                                <w:right w:val="none" w:sz="0" w:space="13" w:color="3A3347"/>
                              </w:divBdr>
                              <w:divsChild>
                                <w:div w:id="600380127">
                                  <w:marLeft w:val="0"/>
                                  <w:marRight w:val="0"/>
                                  <w:marTop w:val="0"/>
                                  <w:marBottom w:val="0"/>
                                  <w:divBdr>
                                    <w:top w:val="none" w:sz="0" w:space="0" w:color="auto"/>
                                    <w:left w:val="none" w:sz="0" w:space="0" w:color="auto"/>
                                    <w:bottom w:val="none" w:sz="0" w:space="0" w:color="auto"/>
                                    <w:right w:val="none" w:sz="0" w:space="0" w:color="auto"/>
                                  </w:divBdr>
                                  <w:divsChild>
                                    <w:div w:id="19622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00717">
                              <w:marLeft w:val="0"/>
                              <w:marRight w:val="0"/>
                              <w:marTop w:val="0"/>
                              <w:marBottom w:val="0"/>
                              <w:divBdr>
                                <w:top w:val="none" w:sz="0" w:space="0" w:color="auto"/>
                                <w:left w:val="none" w:sz="0" w:space="0" w:color="auto"/>
                                <w:bottom w:val="none" w:sz="0" w:space="0" w:color="auto"/>
                                <w:right w:val="none" w:sz="0" w:space="0" w:color="auto"/>
                              </w:divBdr>
                              <w:divsChild>
                                <w:div w:id="1527594972">
                                  <w:marLeft w:val="0"/>
                                  <w:marRight w:val="0"/>
                                  <w:marTop w:val="0"/>
                                  <w:marBottom w:val="0"/>
                                  <w:divBdr>
                                    <w:top w:val="none" w:sz="0" w:space="0" w:color="auto"/>
                                    <w:left w:val="none" w:sz="0" w:space="0" w:color="auto"/>
                                    <w:bottom w:val="none" w:sz="0" w:space="0" w:color="auto"/>
                                    <w:right w:val="none" w:sz="0" w:space="0" w:color="auto"/>
                                  </w:divBdr>
                                </w:div>
                              </w:divsChild>
                            </w:div>
                            <w:div w:id="1476265714">
                              <w:marLeft w:val="0"/>
                              <w:marRight w:val="0"/>
                              <w:marTop w:val="0"/>
                              <w:marBottom w:val="0"/>
                              <w:divBdr>
                                <w:top w:val="none" w:sz="0" w:space="13" w:color="3A3347"/>
                                <w:left w:val="none" w:sz="0" w:space="13" w:color="3A3347"/>
                                <w:bottom w:val="none" w:sz="0" w:space="13" w:color="3A3347"/>
                                <w:right w:val="none" w:sz="0" w:space="13" w:color="3A3347"/>
                              </w:divBdr>
                              <w:divsChild>
                                <w:div w:id="386346536">
                                  <w:marLeft w:val="0"/>
                                  <w:marRight w:val="0"/>
                                  <w:marTop w:val="0"/>
                                  <w:marBottom w:val="0"/>
                                  <w:divBdr>
                                    <w:top w:val="none" w:sz="0" w:space="0" w:color="auto"/>
                                    <w:left w:val="none" w:sz="0" w:space="0" w:color="auto"/>
                                    <w:bottom w:val="none" w:sz="0" w:space="0" w:color="auto"/>
                                    <w:right w:val="none" w:sz="0" w:space="0" w:color="auto"/>
                                  </w:divBdr>
                                  <w:divsChild>
                                    <w:div w:id="2698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etgroup.com/team-bios/daniel-lovece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netgroup.com/news-and-insights/category/REGULATORY+UPD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etgroup.com/news-and-insights/category/Gambling+Reform" TargetMode="External"/><Relationship Id="rId11" Type="http://schemas.openxmlformats.org/officeDocument/2006/relationships/hyperlink" Target="https://www.liquorandgaming.nsw.gov.au/resources/changes-to-cash-dispensing-facility-signage-and-location-in-gaming-venues" TargetMode="External"/><Relationship Id="rId5" Type="http://schemas.openxmlformats.org/officeDocument/2006/relationships/hyperlink" Target="https://www.senetgroup.com/news-and-insights/category/Gaming+Venues" TargetMode="External"/><Relationship Id="rId10" Type="http://schemas.openxmlformats.org/officeDocument/2006/relationships/hyperlink" Target="https://www.senetgroup.com/sectors/licensed-gaming-venues" TargetMode="External"/><Relationship Id="rId4" Type="http://schemas.openxmlformats.org/officeDocument/2006/relationships/webSettings" Target="webSettings.xml"/><Relationship Id="rId9" Type="http://schemas.openxmlformats.org/officeDocument/2006/relationships/hyperlink" Target="https://www.senetgroup.com/team-bios/kieran-good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2025-10-22T03:28:00Z</dcterms:created>
  <dcterms:modified xsi:type="dcterms:W3CDTF">2025-10-22T03:33:00Z</dcterms:modified>
</cp:coreProperties>
</file>