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B3" w:rsidRPr="003018B3" w:rsidRDefault="002C08EB" w:rsidP="002C08EB">
      <w:pPr>
        <w:spacing w:after="150" w:line="240" w:lineRule="auto"/>
        <w:textAlignment w:val="baseline"/>
        <w:outlineLvl w:val="0"/>
        <w:rPr>
          <w:rFonts w:ascii="inherit" w:eastAsia="Times New Roman" w:hAnsi="inherit" w:cs="Segoe UI"/>
          <w:b/>
          <w:i/>
          <w:iCs/>
          <w:color w:val="000000" w:themeColor="text1"/>
          <w:sz w:val="32"/>
          <w:szCs w:val="32"/>
          <w:lang w:eastAsia="en-A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AU"/>
        </w:rPr>
        <w:fldChar w:fldCharType="begin"/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AU"/>
        </w:rPr>
        <w:instrText xml:space="preserve"> HYPERLINK "https://www.miragenews.com/nsw-government-urges-public-input-on-clubgrants-1149525/" </w:instrTex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AU"/>
        </w:rPr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AU"/>
        </w:rPr>
        <w:fldChar w:fldCharType="separate"/>
      </w:r>
      <w:r w:rsidR="003018B3" w:rsidRPr="002C08EB">
        <w:rPr>
          <w:rStyle w:val="Hyperlink"/>
          <w:rFonts w:ascii="inherit" w:eastAsia="Times New Roman" w:hAnsi="inherit" w:cs="Times New Roman"/>
          <w:b/>
          <w:bCs/>
          <w:kern w:val="36"/>
          <w:sz w:val="45"/>
          <w:szCs w:val="45"/>
          <w:lang w:eastAsia="en-AU"/>
        </w:rPr>
        <w:t xml:space="preserve">NSW Government Urges Public Input on </w:t>
      </w:r>
      <w:proofErr w:type="spellStart"/>
      <w:r w:rsidR="003018B3" w:rsidRPr="002C08EB">
        <w:rPr>
          <w:rStyle w:val="Hyperlink"/>
          <w:rFonts w:ascii="inherit" w:eastAsia="Times New Roman" w:hAnsi="inherit" w:cs="Times New Roman"/>
          <w:b/>
          <w:bCs/>
          <w:kern w:val="36"/>
          <w:sz w:val="45"/>
          <w:szCs w:val="45"/>
          <w:lang w:eastAsia="en-AU"/>
        </w:rPr>
        <w:t>Clubgrants</w:t>
      </w:r>
      <w:proofErr w:type="spellEnd"/>
      <w:r w:rsidR="003018B3" w:rsidRPr="002C08EB">
        <w:rPr>
          <w:rStyle w:val="Hyperlink"/>
          <w:rFonts w:ascii="inherit" w:eastAsia="Times New Roman" w:hAnsi="inherit" w:cs="Times New Roman"/>
          <w:b/>
          <w:bCs/>
          <w:kern w:val="36"/>
          <w:sz w:val="45"/>
          <w:szCs w:val="45"/>
          <w:lang w:eastAsia="en-AU"/>
        </w:rPr>
        <w:t xml:space="preserve"> Scheme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AU"/>
        </w:rPr>
        <w:fldChar w:fldCharType="end"/>
      </w:r>
      <w:r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en-AU"/>
        </w:rPr>
        <w:t xml:space="preserve">   </w:t>
      </w:r>
      <w:bookmarkStart w:id="0" w:name="_GoBack"/>
      <w:bookmarkEnd w:id="0"/>
      <w:r w:rsidRPr="002C08EB">
        <w:rPr>
          <w:rFonts w:ascii="inherit" w:eastAsia="Times New Roman" w:hAnsi="inherit" w:cs="Segoe UI"/>
          <w:b/>
          <w:i/>
          <w:iCs/>
          <w:color w:val="000000" w:themeColor="text1"/>
          <w:sz w:val="32"/>
          <w:szCs w:val="32"/>
          <w:lang w:eastAsia="en-AU"/>
        </w:rPr>
        <w:t>Mirage News – 23 Dec 2023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The NSW Government has released a discussion paper and begun community consultation 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into the effectiveness of the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Clubgrants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 scheme, as part of a wider review to ensure the grants program is providing a social benefit to the people of NSW.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The consultation period will be open until 18 March 2024.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Clubgrants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 enables eligible registered clubs to contribute a portion of gaming machine profits to local community services, projects and infrastructure through grants, and receive a tax concession in return.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The discussion paper provides background on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Clubgrants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, the terms of reference and targeted questions to help guide submissions. There is also a survey for those who do not want to write a submission.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The public consultation will enable key stakeholders, participants, and members of the public 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to provide feedback and have their say as part of the review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Liquor &amp; Gaming NSW is seeking feedback from 23 December 2023 until 18 March 2024. </w:t>
      </w:r>
      <w:hyperlink r:id="rId5" w:tgtFrame="_blank" w:tooltip="discussion paper (https://www.liquorandgaming.nsw.gov.au/documents/public-consultations/ClubGRANTS-Review-Discussion-Paper.pdf)" w:history="1">
        <w:r w:rsidRPr="003018B3">
          <w:rPr>
            <w:rFonts w:ascii="inherit" w:eastAsia="Times New Roman" w:hAnsi="inherit" w:cs="Segoe UI"/>
            <w:color w:val="3C5C7E"/>
            <w:sz w:val="27"/>
            <w:szCs w:val="27"/>
            <w:bdr w:val="none" w:sz="0" w:space="0" w:color="auto" w:frame="1"/>
            <w:lang w:eastAsia="en-AU"/>
          </w:rPr>
          <w:t>Read the discussion paper and have your say</w:t>
        </w:r>
      </w:hyperlink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The Review into the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ClubGrants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 Scheme was announced in tandem with the Independent Panel on Gaming Reform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, 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which brings together representatives from industry, harm minimisation advocacy groups, law enforcement, unions and a person with lived experience to build consensus on a roadmap for refor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m.</w:t>
      </w:r>
    </w:p>
    <w:p w:rsidR="003018B3" w:rsidRPr="003018B3" w:rsidRDefault="003018B3" w:rsidP="003018B3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It adds to a number of reforms already undertaken by the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Minns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 Government to reduce gambling harm and prevent money laundering:</w:t>
      </w:r>
    </w:p>
    <w:p w:rsidR="003018B3" w:rsidRPr="003018B3" w:rsidRDefault="003018B3" w:rsidP="003018B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reduced the cash input limit from $5,000 to $500 for all new poker machines from 1 July</w:t>
      </w:r>
    </w:p>
    <w:p w:rsidR="003018B3" w:rsidRPr="003018B3" w:rsidRDefault="003018B3" w:rsidP="003018B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reduced the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statewide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 cap on gaming machine entitlements by more than 3,000</w:t>
      </w:r>
    </w:p>
    <w:p w:rsidR="003018B3" w:rsidRPr="003018B3" w:rsidRDefault="003018B3" w:rsidP="003018B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banned political donations from clubs involved in gaming</w:t>
      </w:r>
    </w:p>
    <w:p w:rsidR="003018B3" w:rsidRPr="003018B3" w:rsidRDefault="003018B3" w:rsidP="003018B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removed VIP gaming signage across NSW</w:t>
      </w:r>
    </w:p>
    <w:p w:rsidR="002C08EB" w:rsidRPr="002C08EB" w:rsidRDefault="003018B3" w:rsidP="00E72AA7">
      <w:pPr>
        <w:numPr>
          <w:ilvl w:val="0"/>
          <w:numId w:val="1"/>
        </w:numPr>
        <w:shd w:val="clear" w:color="auto" w:fill="FFFFFF"/>
        <w:spacing w:after="270" w:line="240" w:lineRule="auto"/>
        <w:ind w:left="60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proofErr w:type="gramStart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invested</w:t>
      </w:r>
      <w:proofErr w:type="gramEnd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 $100m into gambling harm minimisation over the next four years.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Minister for Gaming and Racing David Harris said:</w:t>
      </w:r>
    </w:p>
    <w:p w:rsidR="003018B3" w:rsidRPr="003018B3" w:rsidRDefault="003018B3" w:rsidP="002C08EB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"The NSW Government is committed to ensuring integrity and public trust in government grants.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"The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Clubgrants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 xml:space="preserve"> scheme has not been formally reviewed by government since 2013, so this review will give the community and key stakeholders a chance to have their say on its effectiveness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"Registered clubs are part of the social fabric in local communities across NSW, and the </w:t>
      </w:r>
      <w:proofErr w:type="spellStart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>Clubgrants</w:t>
      </w:r>
      <w:proofErr w:type="spellEnd"/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 scheme helps to provide vital local services, projects and infrastructure.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ind w:left="567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"Feedback from a broad range of stakeholders and members of the public is critical to ensure their views are considered.</w:t>
      </w:r>
    </w:p>
    <w:p w:rsidR="003018B3" w:rsidRPr="003018B3" w:rsidRDefault="003018B3" w:rsidP="002C08EB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Segoe UI"/>
          <w:color w:val="333333"/>
          <w:sz w:val="27"/>
          <w:szCs w:val="27"/>
          <w:lang w:eastAsia="en-AU"/>
        </w:rPr>
      </w:pPr>
      <w:r w:rsidRPr="003018B3">
        <w:rPr>
          <w:rFonts w:ascii="inherit" w:eastAsia="Times New Roman" w:hAnsi="inherit" w:cs="Segoe UI"/>
          <w:color w:val="333333"/>
          <w:sz w:val="27"/>
          <w:szCs w:val="27"/>
          <w:lang w:eastAsia="en-AU"/>
        </w:rPr>
        <w:t xml:space="preserve">"I encourage everyone to read the discussion paper and provide a submission or complete the survey before 18 March. </w:t>
      </w:r>
      <w:r w:rsidRPr="003018B3">
        <w:rPr>
          <w:rFonts w:ascii="inherit" w:eastAsia="Times New Roman" w:hAnsi="inherit" w:cs="Segoe UI"/>
          <w:color w:val="333333"/>
          <w:sz w:val="27"/>
          <w:szCs w:val="27"/>
          <w:highlight w:val="yellow"/>
          <w:lang w:eastAsia="en-AU"/>
        </w:rPr>
        <w:t>Your feedback about the scheme will form an important part of our review."</w:t>
      </w:r>
    </w:p>
    <w:p w:rsidR="00704784" w:rsidRPr="003018B3" w:rsidRDefault="00704784" w:rsidP="002C08EB">
      <w:pPr>
        <w:ind w:left="720"/>
      </w:pPr>
    </w:p>
    <w:sectPr w:rsidR="00704784" w:rsidRPr="003018B3" w:rsidSect="002C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35C8D"/>
    <w:multiLevelType w:val="multilevel"/>
    <w:tmpl w:val="C24ED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3"/>
    <w:rsid w:val="002C08EB"/>
    <w:rsid w:val="003018B3"/>
    <w:rsid w:val="007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83374-B1B9-46A2-9B6C-D1467E8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B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0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301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5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7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quorandgaming.nsw.gov.au/documents/public-consultations/ClubGRANTS-Review-Discussion-Paper.pdf?utm_source=miragenews&amp;utm_medium=miragenews&amp;utm_campaign=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2024-03-26T00:00:00Z</dcterms:created>
  <dcterms:modified xsi:type="dcterms:W3CDTF">2024-03-26T00:08:00Z</dcterms:modified>
</cp:coreProperties>
</file>